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衡东县市场服务中心</w:t>
      </w:r>
      <w:r>
        <w:rPr>
          <w:rFonts w:hint="eastAsia" w:ascii="宋体" w:hAnsi="宋体" w:eastAsia="宋体" w:cs="宋体"/>
          <w:sz w:val="44"/>
          <w:szCs w:val="44"/>
        </w:rPr>
        <w:t>201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年部门预算公开说明</w:t>
      </w:r>
    </w:p>
    <w:p>
      <w:pPr>
        <w:tabs>
          <w:tab w:val="left" w:pos="52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2019年部门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 w:cs="仿宋"/>
          <w:sz w:val="32"/>
          <w:szCs w:val="32"/>
        </w:rPr>
        <w:t>算公开目录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.部门职能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.机构设置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及部门预算单位构成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.部门收支总体情况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四、一般公共预算拨款支出预算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五、其他重要事项的情况说明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六、名词解释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562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1、负责全县新建各类市场的规划、开发、申报、建设工作，经批准后实施。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562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2、负责监督、指导全县所有集贸市场，做好市场建设管理的协调服务工作。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562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3、负责县城及国有市场的日常管理及安全生产工作，维护市场经营秩序。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56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4、负责国有市场设施租赁费、交易费及符合国家、省规定的有偿服务费的收取。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二、机构设置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及部门预算单位构成</w:t>
      </w:r>
    </w:p>
    <w:p>
      <w:pPr>
        <w:ind w:firstLine="56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市场服务中心是全额拨款单位，实有人数  59人，其中在职 51人、退休8人.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内设股室办公室、财务室、基建股、业务股4个，集贸市场所、新世纪菜市所、城北嘉兴所3个。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三、部门收支总体情况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年部门预算包括本级预算汇总情况。收入包括财政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拔款收入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、转移支付</w:t>
      </w:r>
      <w:r>
        <w:rPr>
          <w:rFonts w:hint="eastAsia" w:ascii="仿宋" w:hAnsi="仿宋" w:eastAsia="仿宋" w:cs="仿宋"/>
          <w:sz w:val="32"/>
          <w:szCs w:val="32"/>
        </w:rPr>
        <w:t>收入、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财政专户管理的非税收入</w:t>
      </w:r>
      <w:r>
        <w:rPr>
          <w:rFonts w:hint="eastAsia" w:ascii="仿宋" w:hAnsi="仿宋" w:eastAsia="仿宋" w:cs="仿宋"/>
          <w:sz w:val="32"/>
          <w:szCs w:val="32"/>
        </w:rPr>
        <w:t>；支出包括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单位基本支出和项目支出。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年年初预算数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533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年初预算安排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67万元，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年收入预算较去年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万元，主要是经费拨款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年年初预算数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533</w:t>
      </w:r>
      <w:r>
        <w:rPr>
          <w:rFonts w:hint="eastAsia" w:ascii="仿宋" w:hAnsi="仿宋" w:eastAsia="仿宋" w:cs="仿宋"/>
          <w:sz w:val="32"/>
          <w:szCs w:val="32"/>
        </w:rPr>
        <w:t>万元，其中，一般公共服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万元，社会保障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344万元，项目支出40万元</w:t>
      </w:r>
      <w:r>
        <w:rPr>
          <w:rFonts w:hint="eastAsia" w:ascii="仿宋" w:hAnsi="仿宋" w:eastAsia="仿宋" w:cs="仿宋"/>
          <w:sz w:val="32"/>
          <w:szCs w:val="32"/>
        </w:rPr>
        <w:t>。支出较去年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万元，主要是基本支出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万元，其中人员经费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四、一般公共预算拨款支出预算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年一般公共预算拨款收入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533</w:t>
      </w:r>
      <w:r>
        <w:rPr>
          <w:rFonts w:hint="eastAsia" w:ascii="仿宋" w:hAnsi="仿宋" w:eastAsia="仿宋" w:cs="仿宋"/>
          <w:sz w:val="32"/>
          <w:szCs w:val="32"/>
        </w:rPr>
        <w:t>万元，具体安排情况如下：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年年初预算数为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493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年年初预算数为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 xml:space="preserve">万元，是指单位为完成特定行政工作任务或事业发展目标而发生的支出，其中：专项支出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市场维修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五、其他重要事项的情况说明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年机关运行经费当年一般公共预算拨款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万元，其中办公费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0.76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1.2</w:t>
      </w:r>
      <w:r>
        <w:rPr>
          <w:rFonts w:hint="eastAsia" w:ascii="仿宋" w:hAnsi="仿宋" w:eastAsia="仿宋" w:cs="仿宋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4.5</w:t>
      </w:r>
      <w:r>
        <w:rPr>
          <w:rFonts w:hint="eastAsia" w:ascii="仿宋" w:hAnsi="仿宋" w:eastAsia="仿宋" w:cs="仿宋"/>
          <w:sz w:val="32"/>
          <w:szCs w:val="32"/>
        </w:rPr>
        <w:t>万元。比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年“三公”经费预算数为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 xml:space="preserve">万元，其中，公务接待费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 xml:space="preserve"> 万元，201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年“三公”经费预算与201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2019年无政府采购预算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国有资产占有情况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2019年本单位国有资产原值共计114.3万元，房屋建筑物 107.6万元、办公设备6.7 万元。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重点项目预算绩效和预算绩效情况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2019年无重点项目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六、名词解释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衡东县市场服务中心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2019年4月29日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9223222">
    <w:nsid w:val="5E2108B6"/>
    <w:multiLevelType w:val="singleLevel"/>
    <w:tmpl w:val="5E2108B6"/>
    <w:lvl w:ilvl="0" w:tentative="1">
      <w:start w:val="3"/>
      <w:numFmt w:val="decimal"/>
      <w:suff w:val="nothing"/>
      <w:lvlText w:val="%1、"/>
      <w:lvlJc w:val="left"/>
    </w:lvl>
  </w:abstractNum>
  <w:abstractNum w:abstractNumId="1562812270">
    <w:nsid w:val="5D269F6E"/>
    <w:multiLevelType w:val="singleLevel"/>
    <w:tmpl w:val="5D269F6E"/>
    <w:lvl w:ilvl="0" w:tentative="1">
      <w:start w:val="1"/>
      <w:numFmt w:val="chineseCounting"/>
      <w:suff w:val="nothing"/>
      <w:lvlText w:val="%1、"/>
      <w:lvlJc w:val="left"/>
    </w:lvl>
  </w:abstractNum>
  <w:abstractNum w:abstractNumId="1560396546">
    <w:nsid w:val="5D01C302"/>
    <w:multiLevelType w:val="singleLevel"/>
    <w:tmpl w:val="5D01C302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1562812270"/>
  </w:num>
  <w:num w:numId="2">
    <w:abstractNumId w:val="1579223222"/>
  </w:num>
  <w:num w:numId="3">
    <w:abstractNumId w:val="15603965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9033BED"/>
    <w:rsid w:val="29707BAA"/>
    <w:rsid w:val="2C450F49"/>
    <w:rsid w:val="2E0E6743"/>
    <w:rsid w:val="31726F6B"/>
    <w:rsid w:val="354E7984"/>
    <w:rsid w:val="401A561F"/>
    <w:rsid w:val="442F303E"/>
    <w:rsid w:val="4C180157"/>
    <w:rsid w:val="56493488"/>
    <w:rsid w:val="583B12D8"/>
    <w:rsid w:val="64350850"/>
    <w:rsid w:val="6D9458E9"/>
    <w:rsid w:val="78F44C01"/>
    <w:rsid w:val="7F3354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Administrator</cp:lastModifiedBy>
  <cp:lastPrinted>2019-07-04T10:04:00Z</cp:lastPrinted>
  <dcterms:modified xsi:type="dcterms:W3CDTF">2020-01-17T02:46:39Z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