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衡东县工商联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年部门预算公开说明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部门职能职责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参与政治协商，发挥民主监督作用，积极参政议政；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420" w:leftChars="0" w:right="0" w:rightChars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2、反映非公有制经济人士的意见、要求，维护他们的合法权益；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3、协助政府进行专题调研，开展有利于改革开放和社会主义现代化建设的服务活动；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4、帮助非公有制经济人士自觉遵守国家的政策、法令，引导、帮助他们做到爱国、敬业、守法，履行应尽的社会职责；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5、组建衡东异地商会，充分发挥商会职能；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6、开展与港、澳、台胞和国外侨胞中工商社团和工商界人士的联络工作，协助政府引进资金、技术、人才；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7、协助政府及有关部门，组织非公有制经济人士举办和参加各种对内对外展销会、交流会；对非公有制经济人士的生产经营情况及财务、税收进行检查、监督，为非公有制经济人士企业会员办理有关证明等；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8、为非公有制经济人士提供市场、技术、商品等信息，按照政府有关规定，为他们提供管理、法律、会计、审计、融资、咨询等服务；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9、参与仲裁活动，为非公有制经济企业调解经济纠纷，协调相互关系；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10、承办县委、县政府和省市工商联交办的其他工作。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机构设置及部门预算单位构成</w:t>
      </w:r>
    </w:p>
    <w:p>
      <w:pPr>
        <w:numPr>
          <w:ilvl w:val="0"/>
          <w:numId w:val="3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机构设置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衡东县工商联是全额拨款单位，实有人数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人，其中在职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人、退休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（含县非公综合党委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单位基本情况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工商联（总商会）是县委、县政府联系非公有制经济人士，协助县委、县政府促进非公有制经济健康发展的，具有统战性、经济性、民间性的人民团体和民间商会。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、部门收支总体情况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年部门预算包括本级预算的汇总情况。收入包括财政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拔款收入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、转移支付</w:t>
      </w:r>
      <w:r>
        <w:rPr>
          <w:rFonts w:hint="eastAsia" w:ascii="仿宋" w:hAnsi="仿宋" w:eastAsia="仿宋" w:cs="仿宋"/>
          <w:sz w:val="32"/>
          <w:szCs w:val="32"/>
        </w:rPr>
        <w:t>收入、纳入预算管理的非税收入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基金预算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收入、财政专户管理的非税收入安排</w:t>
      </w:r>
      <w:r>
        <w:rPr>
          <w:rFonts w:hint="eastAsia" w:ascii="仿宋" w:hAnsi="仿宋" w:eastAsia="仿宋" w:cs="仿宋"/>
          <w:sz w:val="32"/>
          <w:szCs w:val="32"/>
        </w:rPr>
        <w:t>；支出包括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县工商联</w:t>
      </w:r>
      <w:r>
        <w:rPr>
          <w:rFonts w:hint="eastAsia" w:ascii="仿宋" w:hAnsi="仿宋" w:eastAsia="仿宋" w:cs="仿宋"/>
          <w:sz w:val="32"/>
          <w:szCs w:val="32"/>
        </w:rPr>
        <w:t>基本支出和项目支出。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（一）收入预算，201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年年初预算数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127.24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年初预算安排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127.24</w:t>
      </w:r>
      <w:r>
        <w:rPr>
          <w:rFonts w:hint="eastAsia" w:ascii="仿宋" w:hAnsi="仿宋" w:eastAsia="仿宋" w:cs="仿宋"/>
          <w:sz w:val="32"/>
          <w:szCs w:val="32"/>
        </w:rPr>
        <w:t xml:space="preserve"> 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0万元，</w:t>
      </w:r>
      <w:r>
        <w:rPr>
          <w:rFonts w:hint="eastAsia" w:ascii="仿宋" w:hAnsi="仿宋" w:eastAsia="仿宋" w:cs="仿宋"/>
          <w:sz w:val="32"/>
          <w:szCs w:val="32"/>
        </w:rPr>
        <w:t xml:space="preserve">纳入预算管理的非税收入拨款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2018年收入预算较去年增加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11.83</w:t>
      </w:r>
      <w:r>
        <w:rPr>
          <w:rFonts w:hint="eastAsia" w:ascii="仿宋" w:hAnsi="仿宋" w:eastAsia="仿宋" w:cs="仿宋"/>
          <w:sz w:val="32"/>
          <w:szCs w:val="32"/>
        </w:rPr>
        <w:t xml:space="preserve"> 万元，主要是经费拨款增加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11.83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（二）支出预算，201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127.24</w:t>
      </w:r>
      <w:r>
        <w:rPr>
          <w:rFonts w:hint="eastAsia" w:ascii="仿宋" w:hAnsi="仿宋" w:eastAsia="仿宋" w:cs="仿宋"/>
          <w:sz w:val="32"/>
          <w:szCs w:val="32"/>
        </w:rPr>
        <w:t xml:space="preserve"> 万元，其中，一般公共服务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127.24</w:t>
      </w:r>
      <w:r>
        <w:rPr>
          <w:rFonts w:hint="eastAsia" w:ascii="仿宋" w:hAnsi="仿宋" w:eastAsia="仿宋" w:cs="仿宋"/>
          <w:sz w:val="32"/>
          <w:szCs w:val="32"/>
        </w:rPr>
        <w:t>万元，教育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 xml:space="preserve"> 万元，社会保障和就业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8.78</w:t>
      </w:r>
      <w:r>
        <w:rPr>
          <w:rFonts w:hint="eastAsia" w:ascii="仿宋" w:hAnsi="仿宋" w:eastAsia="仿宋" w:cs="仿宋"/>
          <w:sz w:val="32"/>
          <w:szCs w:val="32"/>
        </w:rPr>
        <w:t>万元，医疗卫生与计划生育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2.86</w:t>
      </w:r>
      <w:r>
        <w:rPr>
          <w:rFonts w:hint="eastAsia" w:ascii="仿宋" w:hAnsi="仿宋" w:eastAsia="仿宋" w:cs="仿宋"/>
          <w:sz w:val="32"/>
          <w:szCs w:val="32"/>
        </w:rPr>
        <w:t xml:space="preserve">万元。支出较去年增加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11.83</w:t>
      </w:r>
      <w:r>
        <w:rPr>
          <w:rFonts w:hint="eastAsia" w:ascii="仿宋" w:hAnsi="仿宋" w:eastAsia="仿宋" w:cs="仿宋"/>
          <w:sz w:val="32"/>
          <w:szCs w:val="32"/>
        </w:rPr>
        <w:t>万元，主要是基本支出增加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11.83</w:t>
      </w:r>
      <w:r>
        <w:rPr>
          <w:rFonts w:hint="eastAsia" w:ascii="仿宋" w:hAnsi="仿宋" w:eastAsia="仿宋" w:cs="仿宋"/>
          <w:sz w:val="32"/>
          <w:szCs w:val="32"/>
        </w:rPr>
        <w:t>万元，其中人员经费增加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经费增加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四、一般公共预算拨款支出预算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127.24</w:t>
      </w:r>
      <w:r>
        <w:rPr>
          <w:rFonts w:hint="eastAsia" w:ascii="仿宋" w:hAnsi="仿宋" w:eastAsia="仿宋" w:cs="仿宋"/>
          <w:sz w:val="32"/>
          <w:szCs w:val="32"/>
        </w:rPr>
        <w:t xml:space="preserve"> 万元，具体安排情况如下：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84.24</w:t>
      </w:r>
      <w:r>
        <w:rPr>
          <w:rFonts w:hint="eastAsia" w:ascii="仿宋" w:hAnsi="仿宋" w:eastAsia="仿宋" w:cs="仿宋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万元，是指单位为完成特定行政工作任务或事业发展目标而发生的支出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参政议政考察调研经费、光彩事业经费、商会工作经费、开展党建活动、非公党组织阵地建设、党员教育培训、奖励基金。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五、其他重要事项的情况说明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1、机关运行经费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年机关运行经费当年一般公共预算拨款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127.24</w:t>
      </w:r>
      <w:r>
        <w:rPr>
          <w:rFonts w:hint="eastAsia" w:ascii="仿宋" w:hAnsi="仿宋" w:eastAsia="仿宋" w:cs="仿宋"/>
          <w:sz w:val="32"/>
          <w:szCs w:val="32"/>
        </w:rPr>
        <w:t xml:space="preserve">    万元，其中办公费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sz w:val="32"/>
          <w:szCs w:val="32"/>
        </w:rPr>
        <w:t>万元、印刷费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3.7</w:t>
      </w:r>
      <w:r>
        <w:rPr>
          <w:rFonts w:hint="eastAsia" w:ascii="仿宋" w:hAnsi="仿宋" w:eastAsia="仿宋" w:cs="仿宋"/>
          <w:sz w:val="32"/>
          <w:szCs w:val="32"/>
        </w:rPr>
        <w:t>万元、水费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</w:rPr>
        <w:t>万元、电费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万元、邮电费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0.4</w:t>
      </w:r>
      <w:r>
        <w:rPr>
          <w:rFonts w:hint="eastAsia" w:ascii="仿宋" w:hAnsi="仿宋" w:eastAsia="仿宋" w:cs="仿宋"/>
          <w:sz w:val="32"/>
          <w:szCs w:val="32"/>
        </w:rPr>
        <w:t>万元、差旅费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9.9</w:t>
      </w:r>
      <w:r>
        <w:rPr>
          <w:rFonts w:hint="eastAsia" w:ascii="仿宋" w:hAnsi="仿宋" w:eastAsia="仿宋" w:cs="仿宋"/>
          <w:sz w:val="32"/>
          <w:szCs w:val="32"/>
        </w:rPr>
        <w:t>万元、维修维护费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sz w:val="32"/>
          <w:szCs w:val="32"/>
        </w:rPr>
        <w:t>万元、会议费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</w:t>
      </w:r>
      <w:r>
        <w:rPr>
          <w:rFonts w:hint="eastAsia" w:ascii="仿宋" w:hAnsi="仿宋" w:eastAsia="仿宋" w:cs="仿宋"/>
          <w:sz w:val="32"/>
          <w:szCs w:val="32"/>
        </w:rPr>
        <w:t>万元、培训费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</w:t>
      </w:r>
      <w:r>
        <w:rPr>
          <w:rFonts w:hint="eastAsia" w:ascii="仿宋" w:hAnsi="仿宋" w:eastAsia="仿宋" w:cs="仿宋"/>
          <w:sz w:val="32"/>
          <w:szCs w:val="32"/>
        </w:rPr>
        <w:t>万元、工会经费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万元、福利费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0.5</w:t>
      </w:r>
      <w:r>
        <w:rPr>
          <w:rFonts w:hint="eastAsia" w:ascii="仿宋" w:hAnsi="仿宋" w:eastAsia="仿宋" w:cs="仿宋"/>
          <w:sz w:val="32"/>
          <w:szCs w:val="32"/>
        </w:rPr>
        <w:t>万元、公务接待费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13.5</w:t>
      </w:r>
      <w:r>
        <w:rPr>
          <w:rFonts w:hint="eastAsia" w:ascii="仿宋" w:hAnsi="仿宋" w:eastAsia="仿宋" w:cs="仿宋"/>
          <w:sz w:val="32"/>
          <w:szCs w:val="32"/>
        </w:rPr>
        <w:t>万元。比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 xml:space="preserve">年预算增加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主要是增加了“万企帮万村”活动经费。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2、“三公”经费预算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13.5</w:t>
      </w:r>
      <w:r>
        <w:rPr>
          <w:rFonts w:hint="eastAsia" w:ascii="仿宋" w:hAnsi="仿宋" w:eastAsia="仿宋" w:cs="仿宋"/>
          <w:sz w:val="32"/>
          <w:szCs w:val="32"/>
        </w:rPr>
        <w:t>万元，其中，公务接待费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13.5</w:t>
      </w:r>
      <w:r>
        <w:rPr>
          <w:rFonts w:hint="eastAsia" w:ascii="仿宋" w:hAnsi="仿宋" w:eastAsia="仿宋" w:cs="仿宋"/>
          <w:sz w:val="32"/>
          <w:szCs w:val="32"/>
        </w:rPr>
        <w:t xml:space="preserve">万元，因公出国（境）费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 xml:space="preserve"> 万元。201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年“三公”经费预算与201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年相比，增加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主要是增加了“万企帮万村”活动经费。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3、政府采购情况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年政府采购预算总额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万元,主要用于采购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资料柜、电脑、空调等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国有资产占有情况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2019年衡东县工商联国有资产原值共计26.58万元，其中公务用车价值共计 0万元、房屋建筑物 20万元、家具用具1.41万元、通用设备5.17万元。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重点项目预算绩效目标和预算绩效情况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本单位无重点项目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六、名词解释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衡东县工商联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2019年4月20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5D4E7"/>
    <w:multiLevelType w:val="singleLevel"/>
    <w:tmpl w:val="F1D5D4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EF7CA9"/>
    <w:multiLevelType w:val="singleLevel"/>
    <w:tmpl w:val="0AEF7C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27CF4E"/>
    <w:multiLevelType w:val="singleLevel"/>
    <w:tmpl w:val="5427CF4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01C302"/>
    <w:multiLevelType w:val="singleLevel"/>
    <w:tmpl w:val="5D01C30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4C01"/>
    <w:rsid w:val="011A7E99"/>
    <w:rsid w:val="0B686B03"/>
    <w:rsid w:val="0DFC0EF7"/>
    <w:rsid w:val="113B327F"/>
    <w:rsid w:val="16056F5C"/>
    <w:rsid w:val="1978178F"/>
    <w:rsid w:val="1D7F00F0"/>
    <w:rsid w:val="269D53D4"/>
    <w:rsid w:val="29707BAA"/>
    <w:rsid w:val="2A962208"/>
    <w:rsid w:val="2BCB47B2"/>
    <w:rsid w:val="2E0E6743"/>
    <w:rsid w:val="2F801F25"/>
    <w:rsid w:val="311F5EEE"/>
    <w:rsid w:val="31726F6B"/>
    <w:rsid w:val="3A9B7371"/>
    <w:rsid w:val="4AF04C37"/>
    <w:rsid w:val="4C180157"/>
    <w:rsid w:val="4DEF6E93"/>
    <w:rsid w:val="55CB533A"/>
    <w:rsid w:val="55D96AD5"/>
    <w:rsid w:val="56493488"/>
    <w:rsid w:val="583B12D8"/>
    <w:rsid w:val="5E2E477D"/>
    <w:rsid w:val="5F105C8C"/>
    <w:rsid w:val="612E609F"/>
    <w:rsid w:val="63290136"/>
    <w:rsid w:val="63EC0733"/>
    <w:rsid w:val="64350850"/>
    <w:rsid w:val="6442384D"/>
    <w:rsid w:val="68216B5F"/>
    <w:rsid w:val="743015B2"/>
    <w:rsid w:val="764D7FFD"/>
    <w:rsid w:val="775D1349"/>
    <w:rsid w:val="78F44C01"/>
    <w:rsid w:val="7E8440E8"/>
    <w:rsid w:val="7F335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毒药156274</cp:lastModifiedBy>
  <cp:lastPrinted>2019-07-04T10:04:00Z</cp:lastPrinted>
  <dcterms:modified xsi:type="dcterms:W3CDTF">2019-07-11T09:10:17Z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