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66" w:firstLineChars="196"/>
        <w:jc w:val="center"/>
        <w:rPr>
          <w:rFonts w:hint="eastAsia"/>
          <w:b/>
          <w:sz w:val="44"/>
          <w:szCs w:val="44"/>
        </w:rPr>
      </w:pPr>
      <w:r>
        <w:rPr>
          <w:rFonts w:hint="eastAsia"/>
          <w:b/>
          <w:sz w:val="44"/>
          <w:szCs w:val="44"/>
        </w:rPr>
        <w:t>衡东县</w:t>
      </w:r>
      <w:r>
        <w:rPr>
          <w:rFonts w:hint="eastAsia"/>
          <w:b/>
          <w:sz w:val="44"/>
          <w:szCs w:val="44"/>
          <w:lang w:eastAsia="zh-CN"/>
        </w:rPr>
        <w:t>人民政府金融工作办公室</w:t>
      </w:r>
      <w:r>
        <w:rPr>
          <w:rFonts w:hint="eastAsia"/>
          <w:b/>
          <w:sz w:val="44"/>
          <w:szCs w:val="44"/>
        </w:rPr>
        <w:t>2017年度部门决算公开情况说明</w:t>
      </w:r>
    </w:p>
    <w:p>
      <w:pPr>
        <w:keepNext w:val="0"/>
        <w:keepLines w:val="0"/>
        <w:pageBreakBefore w:val="0"/>
        <w:kinsoku/>
        <w:wordWrap/>
        <w:overflowPunct/>
        <w:topLinePunct/>
        <w:autoSpaceDE/>
        <w:autoSpaceDN/>
        <w:bidi w:val="0"/>
        <w:adjustRightInd/>
        <w:snapToGrid/>
        <w:spacing w:beforeAutospacing="0" w:afterAutospacing="0" w:line="560" w:lineRule="exact"/>
        <w:ind w:left="0" w:leftChars="0" w:right="0" w:rightChars="0" w:firstLine="640" w:firstLineChars="200"/>
        <w:textAlignment w:val="auto"/>
        <w:outlineLvl w:val="9"/>
        <w:rPr>
          <w:rStyle w:val="7"/>
          <w:rFonts w:ascii="黑体" w:hAnsi="仿宋_GB2312" w:eastAsia="黑体"/>
          <w:b w:val="0"/>
          <w:bCs w:val="0"/>
          <w:sz w:val="32"/>
        </w:rPr>
      </w:pPr>
      <w:r>
        <w:rPr>
          <w:rFonts w:ascii="黑体" w:hAnsi="仿宋_GB2312" w:eastAsia="黑体"/>
          <w:b w:val="0"/>
          <w:bCs w:val="0"/>
          <w:sz w:val="32"/>
        </w:rPr>
        <w:t>一、</w:t>
      </w:r>
      <w:r>
        <w:rPr>
          <w:rStyle w:val="7"/>
          <w:rFonts w:hint="eastAsia" w:ascii="黑体" w:hAnsi="仿宋_GB2312" w:eastAsia="黑体"/>
          <w:b w:val="0"/>
          <w:bCs w:val="0"/>
          <w:sz w:val="32"/>
        </w:rPr>
        <w:t>主要职责</w:t>
      </w:r>
    </w:p>
    <w:p>
      <w:pPr>
        <w:keepNext w:val="0"/>
        <w:keepLines w:val="0"/>
        <w:pageBreakBefore w:val="0"/>
        <w:kinsoku/>
        <w:wordWrap/>
        <w:overflowPunct/>
        <w:topLinePunct/>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default" w:ascii="仿宋_GB2312" w:hAnsi="仿宋_GB2312" w:eastAsia="仿宋_GB2312"/>
          <w:kern w:val="0"/>
          <w:sz w:val="32"/>
        </w:rPr>
      </w:pPr>
      <w:r>
        <w:rPr>
          <w:rFonts w:ascii="仿宋_GB2312" w:hAnsi="仿宋_GB2312" w:eastAsia="仿宋_GB2312"/>
          <w:kern w:val="0"/>
          <w:sz w:val="32"/>
        </w:rPr>
        <w:t>（一）贯彻执行国家金融工作的方针、政策、法律和法规；组织拟订地方金融业发展战略和政策；负责组织区域金融服务中心的规划制订和实施；负责落实县政府关于地方金融业发展的有关政策和措施。</w:t>
      </w:r>
    </w:p>
    <w:p>
      <w:pPr>
        <w:keepNext w:val="0"/>
        <w:keepLines w:val="0"/>
        <w:pageBreakBefore w:val="0"/>
        <w:kinsoku/>
        <w:wordWrap/>
        <w:overflowPunct/>
        <w:topLinePunct/>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default" w:ascii="仿宋_GB2312" w:hAnsi="仿宋_GB2312" w:eastAsia="仿宋_GB2312"/>
          <w:kern w:val="0"/>
          <w:sz w:val="32"/>
        </w:rPr>
      </w:pPr>
      <w:r>
        <w:rPr>
          <w:rFonts w:ascii="仿宋_GB2312" w:hAnsi="仿宋_GB2312" w:eastAsia="仿宋_GB2312"/>
          <w:kern w:val="0"/>
          <w:sz w:val="32"/>
        </w:rPr>
        <w:t>（二）研究分析国家金融形势、金融政策和全县金融运行情况，综合全县金融系统的信息和情况，及时为县委、县政府相关决策提供依据和建议。</w:t>
      </w:r>
    </w:p>
    <w:p>
      <w:pPr>
        <w:keepNext w:val="0"/>
        <w:keepLines w:val="0"/>
        <w:pageBreakBefore w:val="0"/>
        <w:kinsoku/>
        <w:wordWrap/>
        <w:overflowPunct/>
        <w:topLinePunct/>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default" w:ascii="仿宋_GB2312" w:hAnsi="仿宋_GB2312" w:eastAsia="仿宋_GB2312"/>
          <w:kern w:val="0"/>
          <w:sz w:val="32"/>
        </w:rPr>
      </w:pPr>
      <w:r>
        <w:rPr>
          <w:rFonts w:ascii="仿宋_GB2312" w:hAnsi="仿宋_GB2312" w:eastAsia="仿宋_GB2312"/>
          <w:kern w:val="0"/>
          <w:sz w:val="32"/>
        </w:rPr>
        <w:t>（三）联系协调驻县金融管理部门、各类银行金融机构和非银行金融机构；协助金融监管部门依法依规对全县金融机构进行监管；负责联系及引进各类金融机构在</w:t>
      </w:r>
      <w:r>
        <w:rPr>
          <w:rFonts w:hint="eastAsia" w:ascii="仿宋_GB2312" w:hAnsi="仿宋_GB2312" w:eastAsia="仿宋_GB2312"/>
          <w:kern w:val="0"/>
          <w:sz w:val="32"/>
          <w:lang w:eastAsia="zh-CN"/>
        </w:rPr>
        <w:t>本</w:t>
      </w:r>
      <w:r>
        <w:rPr>
          <w:rFonts w:ascii="仿宋_GB2312" w:hAnsi="仿宋_GB2312" w:eastAsia="仿宋_GB2312"/>
          <w:kern w:val="0"/>
          <w:sz w:val="32"/>
        </w:rPr>
        <w:t>县开设分支机构，并做好相关服务；会同有关部门推进全县金融市场体系建设；加强对全县金融系统的业务指导和协调；组织对金融机构进行目标管理考核。</w:t>
      </w:r>
    </w:p>
    <w:p>
      <w:pPr>
        <w:keepNext w:val="0"/>
        <w:keepLines w:val="0"/>
        <w:pageBreakBefore w:val="0"/>
        <w:kinsoku/>
        <w:wordWrap/>
        <w:overflowPunct/>
        <w:topLinePunct/>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default" w:ascii="仿宋_GB2312" w:hAnsi="仿宋_GB2312" w:eastAsia="仿宋_GB2312"/>
          <w:kern w:val="0"/>
          <w:sz w:val="32"/>
        </w:rPr>
      </w:pPr>
      <w:r>
        <w:rPr>
          <w:rFonts w:ascii="仿宋_GB2312" w:hAnsi="仿宋_GB2312" w:eastAsia="仿宋_GB2312"/>
          <w:kern w:val="0"/>
          <w:sz w:val="32"/>
        </w:rPr>
        <w:t>（四）指导和推动农村信用社等地方金融机构的改革、重组和发展；指导和推动地方金融组织、金融服务、金融工具等创新，推进农村金融服务改革创新。</w:t>
      </w:r>
    </w:p>
    <w:p>
      <w:pPr>
        <w:keepNext w:val="0"/>
        <w:keepLines w:val="0"/>
        <w:pageBreakBefore w:val="0"/>
        <w:kinsoku/>
        <w:wordWrap/>
        <w:overflowPunct/>
        <w:topLinePunct/>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default" w:ascii="仿宋_GB2312" w:hAnsi="仿宋_GB2312" w:eastAsia="仿宋_GB2312"/>
          <w:kern w:val="0"/>
          <w:sz w:val="32"/>
        </w:rPr>
      </w:pPr>
      <w:r>
        <w:rPr>
          <w:rFonts w:ascii="仿宋_GB2312" w:hAnsi="仿宋_GB2312" w:eastAsia="仿宋_GB2312"/>
          <w:kern w:val="0"/>
          <w:sz w:val="32"/>
        </w:rPr>
        <w:t>（五）负责组织制订地方中小金融机构发展规划和政策措施，推动地方法人金融机构和法人金融中介机构的大力发展；负责归口管理县政府参股或控股的各类金融机构、金融中介机构及金融投资公司的股权，组织对上述机构进行目标管理考核。</w:t>
      </w:r>
    </w:p>
    <w:p>
      <w:pPr>
        <w:keepNext w:val="0"/>
        <w:keepLines w:val="0"/>
        <w:pageBreakBefore w:val="0"/>
        <w:kinsoku/>
        <w:wordWrap/>
        <w:overflowPunct/>
        <w:topLinePunct/>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default" w:ascii="仿宋_GB2312" w:hAnsi="仿宋_GB2312" w:eastAsia="仿宋_GB2312"/>
          <w:kern w:val="0"/>
          <w:sz w:val="32"/>
        </w:rPr>
      </w:pPr>
      <w:r>
        <w:rPr>
          <w:rFonts w:ascii="仿宋_GB2312" w:hAnsi="仿宋_GB2312" w:eastAsia="仿宋_GB2312"/>
          <w:kern w:val="0"/>
          <w:sz w:val="32"/>
        </w:rPr>
        <w:t>（六）负责组织开展政府与金融机构合作、金融机构和企业对接，引导、协调银行类金融机构增加信贷投放；制订鼓励银行类金融机构增加信贷投放以及非银行类金融机构引资入县支持地方经济社会发展的相关政策。</w:t>
      </w:r>
    </w:p>
    <w:p>
      <w:pPr>
        <w:keepNext w:val="0"/>
        <w:keepLines w:val="0"/>
        <w:pageBreakBefore w:val="0"/>
        <w:kinsoku/>
        <w:wordWrap/>
        <w:overflowPunct/>
        <w:topLinePunct/>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default" w:ascii="仿宋_GB2312" w:hAnsi="仿宋_GB2312" w:eastAsia="仿宋_GB2312"/>
          <w:kern w:val="0"/>
          <w:sz w:val="32"/>
        </w:rPr>
      </w:pPr>
      <w:r>
        <w:rPr>
          <w:rFonts w:ascii="仿宋_GB2312" w:hAnsi="仿宋_GB2312" w:eastAsia="仿宋_GB2312"/>
          <w:kern w:val="0"/>
          <w:sz w:val="32"/>
        </w:rPr>
        <w:t>（七）研究拟订并组织实施全县保险业发展的政策措施，指导推进全县农业保险体系、商业性健康补充保险体系、公众责任保险体系的建立，促进全县保险市场的规范发展。</w:t>
      </w:r>
    </w:p>
    <w:p>
      <w:pPr>
        <w:keepNext w:val="0"/>
        <w:keepLines w:val="0"/>
        <w:pageBreakBefore w:val="0"/>
        <w:kinsoku/>
        <w:wordWrap/>
        <w:overflowPunct/>
        <w:topLinePunct/>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default" w:ascii="仿宋_GB2312" w:hAnsi="仿宋_GB2312" w:eastAsia="仿宋_GB2312"/>
          <w:kern w:val="0"/>
          <w:sz w:val="32"/>
        </w:rPr>
      </w:pPr>
      <w:r>
        <w:rPr>
          <w:rFonts w:ascii="仿宋_GB2312" w:hAnsi="仿宋_GB2312" w:eastAsia="仿宋_GB2312"/>
          <w:kern w:val="0"/>
          <w:sz w:val="32"/>
        </w:rPr>
        <w:t>（八）负责全县企业上市工作的统筹规划、组织和协调，研究制定推进企业上市的政策措施并组织实施；牵头制订并落实企业上市专项引导资金的使用管理办法，推进全县企业多层次上市。</w:t>
      </w:r>
    </w:p>
    <w:p>
      <w:pPr>
        <w:keepNext w:val="0"/>
        <w:keepLines w:val="0"/>
        <w:pageBreakBefore w:val="0"/>
        <w:kinsoku/>
        <w:wordWrap/>
        <w:overflowPunct/>
        <w:topLinePunct/>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default" w:ascii="仿宋_GB2312" w:hAnsi="仿宋_GB2312" w:eastAsia="仿宋_GB2312"/>
          <w:kern w:val="0"/>
          <w:sz w:val="32"/>
        </w:rPr>
      </w:pPr>
      <w:r>
        <w:rPr>
          <w:rFonts w:ascii="仿宋_GB2312" w:hAnsi="仿宋_GB2312" w:eastAsia="仿宋_GB2312"/>
          <w:kern w:val="0"/>
          <w:sz w:val="32"/>
        </w:rPr>
        <w:t>（九）负责由地方政府管理的各类新型金融机构和金融中介机构的日常监督和管理；负责拟订全县融资性担保公司和小额贷款公司监督管理的各项规章和制度；根据国家、省、市</w:t>
      </w:r>
      <w:r>
        <w:rPr>
          <w:rFonts w:hint="eastAsia" w:ascii="仿宋_GB2312" w:hAnsi="仿宋_GB2312" w:eastAsia="仿宋_GB2312"/>
          <w:kern w:val="0"/>
          <w:sz w:val="32"/>
          <w:lang w:eastAsia="zh-CN"/>
        </w:rPr>
        <w:t>、</w:t>
      </w:r>
      <w:r>
        <w:rPr>
          <w:rFonts w:ascii="仿宋_GB2312" w:hAnsi="仿宋_GB2312" w:eastAsia="仿宋_GB2312"/>
          <w:kern w:val="0"/>
          <w:sz w:val="32"/>
        </w:rPr>
        <w:t>县有关规定，负责融资性担保公司和小额贷款公司的设立申报，对融资性担保公司和小额贷款公司的有关重大事项及高管任职资格进行审核或审批，并对其日常业务开展情况依法依规进行监管。</w:t>
      </w:r>
    </w:p>
    <w:p>
      <w:pPr>
        <w:keepNext w:val="0"/>
        <w:keepLines w:val="0"/>
        <w:pageBreakBefore w:val="0"/>
        <w:kinsoku/>
        <w:wordWrap/>
        <w:overflowPunct/>
        <w:topLinePunct/>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default" w:ascii="仿宋_GB2312" w:hAnsi="仿宋_GB2312" w:eastAsia="仿宋_GB2312"/>
          <w:kern w:val="0"/>
          <w:sz w:val="32"/>
        </w:rPr>
      </w:pPr>
      <w:r>
        <w:rPr>
          <w:rFonts w:ascii="仿宋_GB2312" w:hAnsi="仿宋_GB2312" w:eastAsia="仿宋_GB2312"/>
          <w:kern w:val="0"/>
          <w:sz w:val="32"/>
        </w:rPr>
        <w:t>（十）负责培育区域性资本市场，对地方股权交易机构实施监督管理；负责</w:t>
      </w:r>
      <w:r>
        <w:rPr>
          <w:rFonts w:ascii="仿宋_GB2312" w:hAnsi="仿宋_GB2312" w:eastAsia="仿宋_GB2312"/>
          <w:sz w:val="32"/>
        </w:rPr>
        <w:t>指导各类基金及风险投资机构的设立和发展，</w:t>
      </w:r>
      <w:r>
        <w:rPr>
          <w:rFonts w:ascii="仿宋_GB2312" w:hAnsi="仿宋_GB2312" w:eastAsia="仿宋_GB2312"/>
          <w:kern w:val="0"/>
          <w:sz w:val="32"/>
        </w:rPr>
        <w:t>负责对私募股权投资基金实施备案管理；牵头制定并推进政府产业引导基金的发展和制度建设。</w:t>
      </w:r>
    </w:p>
    <w:p>
      <w:pPr>
        <w:keepNext w:val="0"/>
        <w:keepLines w:val="0"/>
        <w:pageBreakBefore w:val="0"/>
        <w:kinsoku/>
        <w:wordWrap/>
        <w:overflowPunct/>
        <w:topLinePunct/>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default" w:ascii="仿宋_GB2312" w:hAnsi="仿宋_GB2312" w:eastAsia="仿宋_GB2312"/>
          <w:kern w:val="0"/>
          <w:sz w:val="32"/>
        </w:rPr>
      </w:pPr>
      <w:r>
        <w:rPr>
          <w:rFonts w:ascii="仿宋_GB2312" w:hAnsi="仿宋_GB2312" w:eastAsia="仿宋_GB2312"/>
          <w:kern w:val="0"/>
          <w:sz w:val="32"/>
        </w:rPr>
        <w:t>（十一）会同有关部门推动地方投融资体系建设，指导全县国有投资公司改制、重组;指导和协调发行地方政府债券,指导各类创新债务融资工具运用等工作,拓宽融资渠道。</w:t>
      </w:r>
    </w:p>
    <w:p>
      <w:pPr>
        <w:keepNext w:val="0"/>
        <w:keepLines w:val="0"/>
        <w:pageBreakBefore w:val="0"/>
        <w:kinsoku/>
        <w:wordWrap/>
        <w:overflowPunct/>
        <w:topLinePunct/>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default" w:ascii="仿宋_GB2312" w:hAnsi="仿宋_GB2312" w:eastAsia="仿宋_GB2312"/>
          <w:kern w:val="0"/>
          <w:sz w:val="32"/>
        </w:rPr>
      </w:pPr>
      <w:r>
        <w:rPr>
          <w:rFonts w:ascii="仿宋_GB2312" w:hAnsi="仿宋_GB2312" w:eastAsia="仿宋_GB2312"/>
          <w:kern w:val="0"/>
          <w:sz w:val="32"/>
        </w:rPr>
        <w:t>（十二）指导协调全县与金融市场有关的中介机构规范发展，协助有关部门做好监督管理工作；拟订和金融业有关的中介服务机构发展的政策、规划，促进金融中介服务机构健康发展；协调推进互联网金融创新发展；</w:t>
      </w:r>
      <w:r>
        <w:rPr>
          <w:rFonts w:ascii="仿宋_GB2312" w:hAnsi="仿宋_GB2312" w:eastAsia="仿宋_GB2312"/>
          <w:sz w:val="32"/>
        </w:rPr>
        <w:t>负责做好社会投融资规范引导工作；负责建立健全民间融资监测体系，牵头对全县民间融资中介服务机构的日常经营情况进行监督管理；</w:t>
      </w:r>
      <w:r>
        <w:rPr>
          <w:rFonts w:ascii="仿宋_GB2312" w:hAnsi="仿宋_GB2312" w:eastAsia="仿宋_GB2312"/>
          <w:kern w:val="0"/>
          <w:sz w:val="32"/>
        </w:rPr>
        <w:t>指导与地方金融有关的行业协会的自律建设和管理。</w:t>
      </w:r>
    </w:p>
    <w:p>
      <w:pPr>
        <w:keepNext w:val="0"/>
        <w:keepLines w:val="0"/>
        <w:pageBreakBefore w:val="0"/>
        <w:kinsoku/>
        <w:wordWrap/>
        <w:overflowPunct/>
        <w:topLinePunct/>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default" w:ascii="仿宋_GB2312" w:hAnsi="仿宋_GB2312" w:eastAsia="仿宋_GB2312"/>
          <w:kern w:val="0"/>
          <w:sz w:val="32"/>
        </w:rPr>
      </w:pPr>
      <w:r>
        <w:rPr>
          <w:rFonts w:ascii="仿宋_GB2312" w:hAnsi="仿宋_GB2312" w:eastAsia="仿宋_GB2312"/>
          <w:kern w:val="0"/>
          <w:sz w:val="32"/>
        </w:rPr>
        <w:t>（十三）会同有关部门推进金融生态城市、金融安全区创建，改善金融生态环境；配合有关部门推进全县社会信用体系建设，建立和完善征信制度及守信激励、失信惩戒的监督机制，配合有关部门培育征信服务机构，完善征信服务市场，促进全县诚信社会建设。</w:t>
      </w:r>
    </w:p>
    <w:p>
      <w:pPr>
        <w:keepNext w:val="0"/>
        <w:keepLines w:val="0"/>
        <w:pageBreakBefore w:val="0"/>
        <w:kinsoku/>
        <w:wordWrap/>
        <w:overflowPunct/>
        <w:topLinePunct/>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ascii="仿宋_GB2312" w:hAnsi="仿宋_GB2312" w:eastAsia="仿宋_GB2312"/>
          <w:kern w:val="0"/>
          <w:sz w:val="32"/>
        </w:rPr>
      </w:pPr>
      <w:r>
        <w:rPr>
          <w:rFonts w:ascii="仿宋_GB2312" w:hAnsi="仿宋_GB2312" w:eastAsia="仿宋_GB2312"/>
          <w:kern w:val="0"/>
          <w:sz w:val="32"/>
        </w:rPr>
        <w:t>（十四）</w:t>
      </w:r>
      <w:r>
        <w:rPr>
          <w:rFonts w:ascii="仿宋_GB2312" w:hAnsi="仿宋_GB2312" w:eastAsia="仿宋_GB2312"/>
          <w:sz w:val="32"/>
        </w:rPr>
        <w:t>负责拟订地方金融风险防范有关政策，会同其他金融监管部门和相关部门建立金融风险监测、预警和防范工作机制。</w:t>
      </w:r>
      <w:r>
        <w:rPr>
          <w:rFonts w:ascii="仿宋_GB2312" w:hAnsi="仿宋_GB2312" w:eastAsia="仿宋_GB2312"/>
          <w:kern w:val="0"/>
          <w:sz w:val="32"/>
        </w:rPr>
        <w:t xml:space="preserve">组织协调实施金融突发事件应急工作；会同有关部门整顿和规范全县金融市场秩序，查处和打击非法金融机构和非法金融活动，防范、化解、处置各类金融风险，维护金融安全稳定。 </w:t>
      </w:r>
    </w:p>
    <w:p>
      <w:pPr>
        <w:pStyle w:val="4"/>
        <w:keepNext w:val="0"/>
        <w:keepLines w:val="0"/>
        <w:pageBreakBefore w:val="0"/>
        <w:kinsoku/>
        <w:wordWrap/>
        <w:overflowPunct/>
        <w:topLinePunct/>
        <w:autoSpaceDE/>
        <w:autoSpaceDN/>
        <w:bidi w:val="0"/>
        <w:adjustRightInd/>
        <w:snapToGrid/>
        <w:spacing w:beforeAutospacing="0" w:afterAutospacing="0" w:line="560" w:lineRule="exact"/>
        <w:ind w:left="0" w:leftChars="0" w:right="0" w:rightChars="0" w:firstLine="640" w:firstLineChars="200"/>
        <w:textAlignment w:val="auto"/>
        <w:outlineLvl w:val="9"/>
        <w:rPr>
          <w:rFonts w:hint="default" w:ascii="仿宋_GB2312" w:hAnsi="仿宋_GB2312" w:eastAsia="仿宋_GB2312"/>
          <w:color w:val="auto"/>
          <w:sz w:val="32"/>
        </w:rPr>
      </w:pPr>
      <w:r>
        <w:rPr>
          <w:rFonts w:ascii="仿宋_GB2312" w:hAnsi="仿宋_GB2312" w:eastAsia="仿宋_GB2312"/>
          <w:color w:val="auto"/>
          <w:sz w:val="32"/>
        </w:rPr>
        <w:t>（十五）负责牵头协调打击和处置非法集资工作；协调执行全县打击和处置非法集资监测预警、快速反应、风险处置和责任追究等工作制度；负责建立全县打击和处置非法集资工作信息交流制度和重大事件报告制度；承担县打击和处置非法集资工作领导小组办公室日常工作。</w:t>
      </w:r>
    </w:p>
    <w:p>
      <w:pPr>
        <w:keepNext w:val="0"/>
        <w:keepLines w:val="0"/>
        <w:pageBreakBefore w:val="0"/>
        <w:kinsoku/>
        <w:wordWrap/>
        <w:overflowPunct/>
        <w:topLinePunct/>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default" w:ascii="仿宋_GB2312" w:hAnsi="仿宋_GB2312" w:eastAsia="仿宋_GB2312"/>
          <w:kern w:val="0"/>
          <w:sz w:val="32"/>
        </w:rPr>
      </w:pPr>
      <w:r>
        <w:rPr>
          <w:rFonts w:ascii="仿宋_GB2312" w:hAnsi="仿宋_GB2312" w:eastAsia="仿宋_GB2312"/>
          <w:kern w:val="0"/>
          <w:sz w:val="32"/>
        </w:rPr>
        <w:t>（十六）指导协调全县金融人才培训、人才引进和金融人才队伍建设；负责全县融资性担保公司、小额贷款公司、民间投融资中介机构等地方性金融机构及中介机构的高管人员任职资格有关管理工作。</w:t>
      </w:r>
    </w:p>
    <w:p>
      <w:pPr>
        <w:keepNext w:val="0"/>
        <w:keepLines w:val="0"/>
        <w:pageBreakBefore w:val="0"/>
        <w:kinsoku/>
        <w:wordWrap/>
        <w:overflowPunct/>
        <w:topLinePunct/>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default" w:ascii="仿宋_GB2312" w:hAnsi="仿宋_GB2312" w:eastAsia="仿宋_GB2312"/>
          <w:kern w:val="0"/>
          <w:sz w:val="32"/>
        </w:rPr>
      </w:pPr>
      <w:r>
        <w:rPr>
          <w:rFonts w:ascii="仿宋_GB2312" w:hAnsi="仿宋_GB2312" w:eastAsia="仿宋_GB2312"/>
          <w:kern w:val="0"/>
          <w:sz w:val="32"/>
        </w:rPr>
        <w:t>（十七）会同有关部门组织开展国家有关金融方针、政策、法律、法规的宣传，金融知识的普及教育，社会投融资规范引导，引导社会公众理性投资、合法理财等工作。</w:t>
      </w:r>
    </w:p>
    <w:p>
      <w:pPr>
        <w:keepNext w:val="0"/>
        <w:keepLines w:val="0"/>
        <w:pageBreakBefore w:val="0"/>
        <w:kinsoku/>
        <w:wordWrap/>
        <w:overflowPunct/>
        <w:topLinePunct/>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default" w:ascii="仿宋_GB2312" w:hAnsi="仿宋_GB2312" w:eastAsia="仿宋_GB2312"/>
          <w:kern w:val="0"/>
          <w:sz w:val="32"/>
        </w:rPr>
      </w:pPr>
      <w:r>
        <w:rPr>
          <w:rFonts w:ascii="仿宋_GB2312" w:hAnsi="仿宋_GB2312" w:eastAsia="仿宋_GB2312"/>
          <w:kern w:val="0"/>
          <w:sz w:val="32"/>
        </w:rPr>
        <w:t>（十八）承担县金融工作领导小组办公室和</w:t>
      </w:r>
      <w:r>
        <w:rPr>
          <w:rFonts w:ascii="仿宋_GB2312" w:hAnsi="仿宋_GB2312" w:eastAsia="仿宋_GB2312"/>
          <w:color w:val="202020"/>
          <w:sz w:val="32"/>
          <w:shd w:val="clear" w:color="auto" w:fill="FFFFFF"/>
        </w:rPr>
        <w:t>县金融服务“三农”工作领导小组日常工作。</w:t>
      </w:r>
    </w:p>
    <w:p>
      <w:pPr>
        <w:keepNext w:val="0"/>
        <w:keepLines w:val="0"/>
        <w:pageBreakBefore w:val="0"/>
        <w:kinsoku/>
        <w:wordWrap/>
        <w:overflowPunct/>
        <w:topLinePunct/>
        <w:autoSpaceDE/>
        <w:autoSpaceDN/>
        <w:bidi w:val="0"/>
        <w:adjustRightInd/>
        <w:snapToGrid/>
        <w:spacing w:beforeAutospacing="0" w:afterAutospacing="0" w:line="560" w:lineRule="exact"/>
        <w:ind w:left="0" w:leftChars="0" w:right="0" w:rightChars="0" w:firstLine="640" w:firstLineChars="200"/>
        <w:jc w:val="left"/>
        <w:textAlignment w:val="auto"/>
        <w:outlineLvl w:val="9"/>
        <w:rPr>
          <w:rStyle w:val="7"/>
          <w:rFonts w:ascii="仿宋_GB2312" w:hAnsi="仿宋_GB2312" w:eastAsia="仿宋_GB2312"/>
          <w:b w:val="0"/>
          <w:kern w:val="0"/>
          <w:sz w:val="32"/>
        </w:rPr>
      </w:pPr>
      <w:r>
        <w:rPr>
          <w:rFonts w:ascii="仿宋_GB2312" w:hAnsi="仿宋_GB2312" w:eastAsia="仿宋_GB2312"/>
          <w:kern w:val="0"/>
          <w:sz w:val="32"/>
        </w:rPr>
        <w:t>（十九）承办县委、县政府和主管部门交办的其他事项。</w:t>
      </w:r>
    </w:p>
    <w:p>
      <w:pPr>
        <w:keepNext w:val="0"/>
        <w:keepLines w:val="0"/>
        <w:pageBreakBefore w:val="0"/>
        <w:kinsoku/>
        <w:wordWrap/>
        <w:overflowPunct/>
        <w:topLinePunct/>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default" w:ascii="黑体" w:hAnsi="仿宋_GB2312" w:eastAsia="黑体"/>
          <w:b w:val="0"/>
          <w:bCs/>
          <w:kern w:val="0"/>
          <w:sz w:val="32"/>
        </w:rPr>
      </w:pPr>
      <w:r>
        <w:rPr>
          <w:rFonts w:hint="eastAsia" w:ascii="黑体" w:hAnsi="仿宋_GB2312" w:eastAsia="黑体"/>
          <w:b w:val="0"/>
          <w:bCs/>
          <w:sz w:val="32"/>
          <w:lang w:eastAsia="zh-CN"/>
        </w:rPr>
        <w:t>二</w:t>
      </w:r>
      <w:r>
        <w:rPr>
          <w:rFonts w:ascii="黑体" w:hAnsi="仿宋_GB2312" w:eastAsia="黑体"/>
          <w:b w:val="0"/>
          <w:bCs/>
          <w:sz w:val="32"/>
        </w:rPr>
        <w:t>、</w:t>
      </w:r>
      <w:r>
        <w:rPr>
          <w:rFonts w:ascii="黑体" w:hAnsi="仿宋_GB2312" w:eastAsia="黑体"/>
          <w:b w:val="0"/>
          <w:bCs/>
          <w:kern w:val="0"/>
          <w:sz w:val="32"/>
        </w:rPr>
        <w:t>内设机构</w:t>
      </w:r>
    </w:p>
    <w:p>
      <w:pPr>
        <w:pStyle w:val="4"/>
        <w:keepNext w:val="0"/>
        <w:keepLines w:val="0"/>
        <w:pageBreakBefore w:val="0"/>
        <w:kinsoku/>
        <w:wordWrap/>
        <w:overflowPunct/>
        <w:topLinePunct/>
        <w:autoSpaceDE/>
        <w:autoSpaceDN/>
        <w:bidi w:val="0"/>
        <w:adjustRightInd/>
        <w:snapToGrid/>
        <w:spacing w:beforeAutospacing="0" w:afterAutospacing="0" w:line="560" w:lineRule="exact"/>
        <w:ind w:left="0" w:leftChars="0" w:right="0" w:rightChars="0" w:firstLine="640" w:firstLineChars="200"/>
        <w:textAlignment w:val="auto"/>
        <w:outlineLvl w:val="9"/>
        <w:rPr>
          <w:rFonts w:hint="default" w:ascii="仿宋_GB2312" w:hAnsi="仿宋_GB2312" w:eastAsia="仿宋_GB2312"/>
          <w:color w:val="auto"/>
          <w:sz w:val="32"/>
        </w:rPr>
      </w:pPr>
      <w:r>
        <w:rPr>
          <w:rFonts w:ascii="仿宋_GB2312" w:hAnsi="仿宋_GB2312" w:eastAsia="仿宋_GB2312"/>
          <w:color w:val="auto"/>
          <w:sz w:val="32"/>
        </w:rPr>
        <w:t>根据上述职责，县</w:t>
      </w:r>
      <w:r>
        <w:rPr>
          <w:rFonts w:hint="eastAsia" w:ascii="仿宋_GB2312" w:hAnsi="仿宋_GB2312" w:eastAsia="仿宋_GB2312"/>
          <w:color w:val="auto"/>
          <w:sz w:val="32"/>
          <w:lang w:eastAsia="zh-CN"/>
        </w:rPr>
        <w:t>人民政府金融工作</w:t>
      </w:r>
      <w:r>
        <w:rPr>
          <w:rFonts w:ascii="仿宋_GB2312" w:hAnsi="仿宋_GB2312" w:eastAsia="仿宋_GB2312"/>
          <w:color w:val="auto"/>
          <w:sz w:val="32"/>
        </w:rPr>
        <w:t>办公室内设3个股室：</w:t>
      </w:r>
    </w:p>
    <w:p>
      <w:pPr>
        <w:keepNext w:val="0"/>
        <w:keepLines w:val="0"/>
        <w:pageBreakBefore w:val="0"/>
        <w:kinsoku/>
        <w:wordWrap/>
        <w:overflowPunct/>
        <w:topLinePunct/>
        <w:autoSpaceDE/>
        <w:autoSpaceDN/>
        <w:bidi w:val="0"/>
        <w:adjustRightInd/>
        <w:snapToGrid/>
        <w:spacing w:beforeAutospacing="0" w:afterAutospacing="0" w:line="560" w:lineRule="exact"/>
        <w:ind w:left="0" w:leftChars="0" w:right="0" w:rightChars="0" w:firstLine="643" w:firstLineChars="200"/>
        <w:textAlignment w:val="auto"/>
        <w:outlineLvl w:val="9"/>
        <w:rPr>
          <w:rFonts w:hint="default" w:ascii="仿宋_GB2312" w:hAnsi="仿宋_GB2312" w:eastAsia="仿宋_GB2312"/>
          <w:b/>
          <w:color w:val="000000"/>
          <w:kern w:val="0"/>
          <w:sz w:val="32"/>
          <w:shd w:val="clear" w:color="auto" w:fill="FFFFFF"/>
        </w:rPr>
      </w:pPr>
      <w:r>
        <w:rPr>
          <w:rFonts w:ascii="仿宋_GB2312" w:hAnsi="仿宋_GB2312" w:eastAsia="仿宋_GB2312"/>
          <w:b/>
          <w:color w:val="000000"/>
          <w:kern w:val="0"/>
          <w:sz w:val="32"/>
          <w:shd w:val="clear" w:color="auto" w:fill="FFFFFF"/>
        </w:rPr>
        <w:t>（一）综合股</w:t>
      </w:r>
    </w:p>
    <w:p>
      <w:pPr>
        <w:keepNext w:val="0"/>
        <w:keepLines w:val="0"/>
        <w:pageBreakBefore w:val="0"/>
        <w:kinsoku/>
        <w:wordWrap/>
        <w:overflowPunct/>
        <w:topLinePunct/>
        <w:autoSpaceDE/>
        <w:autoSpaceDN/>
        <w:bidi w:val="0"/>
        <w:adjustRightInd/>
        <w:snapToGrid/>
        <w:spacing w:beforeAutospacing="0" w:afterAutospacing="0" w:line="560" w:lineRule="exact"/>
        <w:ind w:left="0" w:leftChars="0" w:right="0" w:rightChars="0" w:firstLine="630"/>
        <w:jc w:val="left"/>
        <w:textAlignment w:val="auto"/>
        <w:outlineLvl w:val="9"/>
        <w:rPr>
          <w:rFonts w:hint="default" w:ascii="仿宋_GB2312" w:hAnsi="仿宋_GB2312" w:eastAsia="仿宋_GB2312"/>
          <w:kern w:val="0"/>
          <w:sz w:val="32"/>
        </w:rPr>
      </w:pPr>
      <w:r>
        <w:rPr>
          <w:rFonts w:ascii="仿宋_GB2312" w:hAnsi="仿宋_GB2312" w:eastAsia="仿宋_GB2312"/>
          <w:color w:val="000000"/>
          <w:kern w:val="0"/>
          <w:sz w:val="32"/>
          <w:shd w:val="clear" w:color="auto" w:fill="FFFFFF"/>
        </w:rPr>
        <w:t>负责机关文电、机要、保密、督查、档案管理等日常工作；承担会务、信息、安全、信访、计算机及网站维护、机关财务、资产管理、后勤保障和政务公开工作；承担机构编制、组织人事、劳动工资、社会保险、外事、离退休人员管理服务等工作；指导、协调全县金融人才培训、人才引进和金融人才队伍建设；负责全县有关地方性金融机构高管人员任职资格有关管理工作；负责组织或参与起草重要文件、文稿和报告等；拟订地方性金融工作规章草案及全县金融发展规划和政策；牵头推进区域金融服务中心建设；会同有关部门推进金融安全区创建，配合有关部门推进全县社会信用体系建设，改善金融生态环境；综合分析全县金融形势和运行情况，组织开展金融业重要课题调研；负责全县金融业数据的统计、分析与发布工作；承担行政复议和行政应诉工作；负责金融政策法规宣传工作。</w:t>
      </w:r>
    </w:p>
    <w:p>
      <w:pPr>
        <w:keepNext w:val="0"/>
        <w:keepLines w:val="0"/>
        <w:pageBreakBefore w:val="0"/>
        <w:kinsoku/>
        <w:wordWrap/>
        <w:overflowPunct/>
        <w:topLinePunct/>
        <w:autoSpaceDE/>
        <w:autoSpaceDN/>
        <w:bidi w:val="0"/>
        <w:adjustRightInd/>
        <w:snapToGrid/>
        <w:spacing w:beforeAutospacing="0" w:afterAutospacing="0" w:line="560" w:lineRule="exact"/>
        <w:ind w:left="0" w:leftChars="0" w:right="0" w:rightChars="0" w:firstLine="643" w:firstLineChars="200"/>
        <w:textAlignment w:val="auto"/>
        <w:outlineLvl w:val="9"/>
        <w:rPr>
          <w:rFonts w:hint="default" w:ascii="仿宋_GB2312" w:hAnsi="仿宋_GB2312" w:eastAsia="仿宋_GB2312"/>
          <w:b/>
          <w:color w:val="202020"/>
          <w:sz w:val="32"/>
          <w:shd w:val="clear" w:color="auto" w:fill="FFFFFF"/>
        </w:rPr>
      </w:pPr>
      <w:r>
        <w:rPr>
          <w:rFonts w:ascii="仿宋_GB2312" w:hAnsi="仿宋_GB2312" w:eastAsia="仿宋_GB2312"/>
          <w:b/>
          <w:color w:val="202020"/>
          <w:sz w:val="32"/>
          <w:shd w:val="clear" w:color="auto" w:fill="FFFFFF"/>
        </w:rPr>
        <w:t>（二）金融服务股</w:t>
      </w:r>
    </w:p>
    <w:p>
      <w:pPr>
        <w:pStyle w:val="4"/>
        <w:keepNext w:val="0"/>
        <w:keepLines w:val="0"/>
        <w:pageBreakBefore w:val="0"/>
        <w:shd w:val="clear" w:color="auto" w:fill="FFFFFF"/>
        <w:kinsoku/>
        <w:wordWrap/>
        <w:overflowPunct/>
        <w:topLinePunct/>
        <w:autoSpaceDE/>
        <w:autoSpaceDN/>
        <w:bidi w:val="0"/>
        <w:adjustRightInd/>
        <w:snapToGrid/>
        <w:spacing w:beforeAutospacing="0" w:afterAutospacing="0" w:line="560" w:lineRule="exact"/>
        <w:ind w:left="0" w:leftChars="0" w:right="0" w:rightChars="0" w:firstLine="640" w:firstLineChars="200"/>
        <w:textAlignment w:val="auto"/>
        <w:outlineLvl w:val="9"/>
        <w:rPr>
          <w:rFonts w:hint="default" w:ascii="仿宋_GB2312" w:hAnsi="仿宋_GB2312" w:eastAsia="仿宋_GB2312"/>
          <w:color w:val="202020"/>
          <w:sz w:val="32"/>
        </w:rPr>
      </w:pPr>
      <w:r>
        <w:rPr>
          <w:rFonts w:ascii="仿宋_GB2312" w:hAnsi="仿宋_GB2312" w:eastAsia="仿宋_GB2312"/>
          <w:color w:val="202020"/>
          <w:sz w:val="32"/>
          <w:shd w:val="clear" w:color="auto" w:fill="FFFFFF"/>
        </w:rPr>
        <w:t>联系县人民银行、银行监管部门和境内外驻县各类银行业金融机构以及信用合作社、金融资产管理公司、金融租赁公司、信托公司、财务公司等非银行类金融机构；拟订支持全县银行业发展的相关政策、规划并组织实施；指导和推动农村信用社改革重组并提出初审意见；拟订相关鼓励政策，组织开展政府与银行业金融机构合作、银行业金融机构和企业对接，引导、协调银行业金融机构增加有效信贷投放，支持地方经济发展；负责联系及引进银行业金融机构，并做好相关服务工作；组织和协调有关部门防范、化解和处置银行业金融风险；根据授权，协调实施银行业突发事件应急工作；指导银行业协会的自律建设与管理。</w:t>
      </w:r>
    </w:p>
    <w:p>
      <w:pPr>
        <w:pStyle w:val="4"/>
        <w:keepNext w:val="0"/>
        <w:keepLines w:val="0"/>
        <w:pageBreakBefore w:val="0"/>
        <w:shd w:val="clear" w:color="auto" w:fill="FFFFFF"/>
        <w:kinsoku/>
        <w:wordWrap/>
        <w:overflowPunct/>
        <w:topLinePunct/>
        <w:autoSpaceDE/>
        <w:autoSpaceDN/>
        <w:bidi w:val="0"/>
        <w:adjustRightInd/>
        <w:snapToGrid/>
        <w:spacing w:beforeAutospacing="0" w:afterAutospacing="0" w:line="560" w:lineRule="exact"/>
        <w:ind w:left="0" w:leftChars="0" w:right="0" w:rightChars="0" w:firstLine="640" w:firstLineChars="200"/>
        <w:textAlignment w:val="auto"/>
        <w:outlineLvl w:val="9"/>
        <w:rPr>
          <w:rFonts w:hint="default" w:ascii="仿宋_GB2312" w:hAnsi="仿宋_GB2312" w:eastAsia="仿宋_GB2312"/>
          <w:color w:val="202020"/>
          <w:sz w:val="32"/>
          <w:shd w:val="clear" w:color="auto" w:fill="FFFFFF"/>
        </w:rPr>
      </w:pPr>
      <w:r>
        <w:rPr>
          <w:rFonts w:ascii="仿宋_GB2312" w:hAnsi="仿宋_GB2312" w:eastAsia="仿宋_GB2312"/>
          <w:color w:val="202020"/>
          <w:sz w:val="32"/>
          <w:shd w:val="clear" w:color="auto" w:fill="FFFFFF"/>
        </w:rPr>
        <w:t>联系国家保险业监管部门和境内外驻衡保险公司等金融机构；拟订全县保险市场发展规划、相关政策并组织实施；掌握全县保险经营机构的运营及网点布局情况，实时防范风险；协调解决保险业发展中遇到的有关问题；指导、协调政策性保险。组织和协调有关部门防范、化解和处置保险业的风险；根据授权，协调实施保险业突发事件应急工作；指导保险行业协会的自律建设与管理。</w:t>
      </w:r>
    </w:p>
    <w:p>
      <w:pPr>
        <w:pStyle w:val="4"/>
        <w:keepNext w:val="0"/>
        <w:keepLines w:val="0"/>
        <w:pageBreakBefore w:val="0"/>
        <w:shd w:val="clear" w:color="auto" w:fill="FFFFFF"/>
        <w:kinsoku/>
        <w:wordWrap/>
        <w:overflowPunct/>
        <w:topLinePunct/>
        <w:autoSpaceDE/>
        <w:autoSpaceDN/>
        <w:bidi w:val="0"/>
        <w:adjustRightInd/>
        <w:snapToGrid/>
        <w:spacing w:beforeAutospacing="0" w:afterAutospacing="0" w:line="560" w:lineRule="exact"/>
        <w:ind w:left="0" w:leftChars="0" w:right="0" w:rightChars="0" w:firstLine="640" w:firstLineChars="200"/>
        <w:textAlignment w:val="auto"/>
        <w:outlineLvl w:val="9"/>
        <w:rPr>
          <w:rFonts w:ascii="仿宋_GB2312" w:hAnsi="仿宋_GB2312" w:eastAsia="仿宋_GB2312"/>
          <w:color w:val="202020"/>
          <w:sz w:val="32"/>
          <w:shd w:val="clear" w:color="auto" w:fill="FFFFFF"/>
        </w:rPr>
      </w:pPr>
      <w:r>
        <w:rPr>
          <w:rFonts w:ascii="仿宋_GB2312" w:hAnsi="仿宋_GB2312" w:eastAsia="仿宋_GB2312"/>
          <w:color w:val="202020"/>
          <w:sz w:val="32"/>
          <w:shd w:val="clear" w:color="auto" w:fill="FFFFFF"/>
        </w:rPr>
        <w:t>联系国家证券期货监督管理部门、驻</w:t>
      </w:r>
      <w:r>
        <w:rPr>
          <w:rFonts w:hint="eastAsia" w:ascii="仿宋_GB2312" w:hAnsi="仿宋_GB2312" w:eastAsia="仿宋_GB2312"/>
          <w:color w:val="202020"/>
          <w:sz w:val="32"/>
          <w:shd w:val="clear" w:color="auto" w:fill="FFFFFF"/>
          <w:lang w:eastAsia="zh-CN"/>
        </w:rPr>
        <w:t>县</w:t>
      </w:r>
      <w:r>
        <w:rPr>
          <w:rFonts w:ascii="仿宋_GB2312" w:hAnsi="仿宋_GB2312" w:eastAsia="仿宋_GB2312"/>
          <w:color w:val="202020"/>
          <w:sz w:val="32"/>
          <w:shd w:val="clear" w:color="auto" w:fill="FFFFFF"/>
        </w:rPr>
        <w:t xml:space="preserve">证券公司、期货公司等金融机构；拟订全县资本市场发展规划、相关政策并组织实施；掌握全县证券期货经营机构的运营及网点布局情况，实时防范风险。组织推进全县多层次资本市场建设与发展；承担全县上市后备资源培育工作；承担全县企业上市推荐、企业股份制改造等工作；协调、指导上市公司进行再融资、资产重组及风险处置工作；指导和参与集合信托发行、资产证券化及股权挂牌交易、股权质押融资等融资创新类业务的有关工作；牵头组织中小企业集合票据、中小企业集合债、中期票据、短期融资券等融资创新类业务的有关工作。指导、协调发行地方政府债券、中小企业私募债券、公司债、股权登记托管机构、股权交易机构设立及运作；指导非上市股份公司规范运作；指导各类基金以及风险投资机构的设立和发展，并对私募股权投资基金实施备案管理。制订并落实企业上市专项引导资金使用管理办法；负责地方投融资体系建设，牵头拟定并推进政府产业引导基金的发展和制度建设，指导各类金融工具创新。组织和协调有关部门防范、化解和处置证券业、期货业和上市企业的风险；根据授权，协调实施证券业、期货业和上市企业突发事件应急工作；指导证券行业协会的自律建设与管理。承担衡东县金融服务“三农”工作领导小组日常工作，协调相关单位盘活农村资产，努力解决农村资产抵（质）押融资问题；建设农村普惠金融服务站，满足农户基本金融服务需求；加强农村信用体系建设，营造良好的金融生态环境；大力发展涉农保险业务，建立涉农金融风险防范机制。 </w:t>
      </w:r>
    </w:p>
    <w:p>
      <w:pPr>
        <w:keepNext w:val="0"/>
        <w:keepLines w:val="0"/>
        <w:pageBreakBefore w:val="0"/>
        <w:kinsoku/>
        <w:wordWrap/>
        <w:overflowPunct/>
        <w:topLinePunct/>
        <w:autoSpaceDE/>
        <w:autoSpaceDN/>
        <w:bidi w:val="0"/>
        <w:adjustRightInd/>
        <w:snapToGrid/>
        <w:spacing w:beforeAutospacing="0" w:afterAutospacing="0" w:line="560" w:lineRule="exact"/>
        <w:ind w:left="0" w:leftChars="0" w:right="0" w:rightChars="0" w:firstLine="643" w:firstLineChars="200"/>
        <w:textAlignment w:val="auto"/>
        <w:outlineLvl w:val="9"/>
        <w:rPr>
          <w:rFonts w:hint="default" w:ascii="仿宋_GB2312" w:hAnsi="仿宋_GB2312" w:eastAsia="仿宋_GB2312"/>
          <w:b/>
          <w:color w:val="202020"/>
          <w:sz w:val="32"/>
          <w:shd w:val="clear" w:color="auto" w:fill="FFFFFF"/>
        </w:rPr>
      </w:pPr>
      <w:r>
        <w:rPr>
          <w:rFonts w:ascii="仿宋_GB2312" w:hAnsi="仿宋_GB2312" w:eastAsia="仿宋_GB2312"/>
          <w:b/>
          <w:color w:val="202020"/>
          <w:sz w:val="32"/>
          <w:shd w:val="clear" w:color="auto" w:fill="FFFFFF"/>
        </w:rPr>
        <w:t>（三）金融稳定股</w:t>
      </w:r>
    </w:p>
    <w:p>
      <w:pPr>
        <w:pStyle w:val="4"/>
        <w:keepNext w:val="0"/>
        <w:keepLines w:val="0"/>
        <w:pageBreakBefore w:val="0"/>
        <w:kinsoku/>
        <w:wordWrap/>
        <w:overflowPunct/>
        <w:topLinePunct/>
        <w:autoSpaceDE/>
        <w:autoSpaceDN/>
        <w:bidi w:val="0"/>
        <w:adjustRightInd/>
        <w:snapToGrid/>
        <w:spacing w:beforeAutospacing="0" w:afterAutospacing="0" w:line="560" w:lineRule="exact"/>
        <w:ind w:left="0" w:leftChars="0" w:right="0" w:rightChars="0" w:firstLine="633" w:firstLineChars="198"/>
        <w:textAlignment w:val="auto"/>
        <w:outlineLvl w:val="9"/>
        <w:rPr>
          <w:rFonts w:hint="default" w:ascii="仿宋_GB2312" w:hAnsi="仿宋_GB2312" w:eastAsia="仿宋_GB2312"/>
          <w:sz w:val="32"/>
        </w:rPr>
      </w:pPr>
      <w:r>
        <w:rPr>
          <w:rFonts w:ascii="仿宋_GB2312" w:hAnsi="仿宋_GB2312" w:eastAsia="仿宋_GB2312"/>
          <w:sz w:val="32"/>
        </w:rPr>
        <w:t>负责拟订全县民间融资中介服务行业发展规划和政策</w:t>
      </w:r>
      <w:r>
        <w:rPr>
          <w:rFonts w:hint="eastAsia" w:ascii="仿宋_GB2312" w:hAnsi="仿宋_GB2312" w:eastAsia="仿宋_GB2312"/>
          <w:sz w:val="32"/>
          <w:lang w:eastAsia="zh-CN"/>
        </w:rPr>
        <w:t>措施</w:t>
      </w:r>
      <w:r>
        <w:rPr>
          <w:rFonts w:ascii="仿宋_GB2312" w:hAnsi="仿宋_GB2312" w:eastAsia="仿宋_GB2312"/>
          <w:sz w:val="32"/>
        </w:rPr>
        <w:t>；负责实施民间融资备案管理制度，负责建立健全民间融资监测体系，牵头对全县民间融资中介的日常经营情况进行监督管理；指导民间融资中介服务行业协会的自律建设和管理；负责拟订地方金融风险防范有关政策，会同其他金融监管部门和相关部门建立金融风险监测、预警和防范工作机制。</w:t>
      </w:r>
    </w:p>
    <w:p>
      <w:pPr>
        <w:pStyle w:val="4"/>
        <w:keepNext w:val="0"/>
        <w:keepLines w:val="0"/>
        <w:pageBreakBefore w:val="0"/>
        <w:kinsoku/>
        <w:wordWrap/>
        <w:overflowPunct/>
        <w:topLinePunct/>
        <w:autoSpaceDE/>
        <w:autoSpaceDN/>
        <w:bidi w:val="0"/>
        <w:adjustRightInd/>
        <w:snapToGrid/>
        <w:spacing w:beforeAutospacing="0" w:afterAutospacing="0" w:line="560" w:lineRule="exact"/>
        <w:ind w:left="0" w:leftChars="0" w:right="0" w:rightChars="0" w:firstLine="633" w:firstLineChars="198"/>
        <w:jc w:val="both"/>
        <w:textAlignment w:val="auto"/>
        <w:outlineLvl w:val="9"/>
        <w:rPr>
          <w:rFonts w:hint="default" w:ascii="仿宋_GB2312" w:hAnsi="仿宋_GB2312" w:eastAsia="仿宋_GB2312"/>
          <w:sz w:val="32"/>
        </w:rPr>
      </w:pPr>
      <w:r>
        <w:rPr>
          <w:rFonts w:ascii="仿宋_GB2312" w:hAnsi="仿宋_GB2312" w:eastAsia="仿宋_GB2312"/>
          <w:sz w:val="32"/>
        </w:rPr>
        <w:t>协调执行全县打击和处置非法集资监测预警、快速反应、风险处置和责任追究等工作制度；会同有关部门整顿和规范全县金融市场秩序，查处和打击非法金融机构和非法金融活动，维护金融市场安全稳定；负责建立全县打击和处置非法集资工作信息交流制度和重大事件报告制度；组织开展金融安全知识宣传普及教育工作；承担打击和处置非法集资工作。</w:t>
      </w:r>
    </w:p>
    <w:p>
      <w:pPr>
        <w:pStyle w:val="4"/>
        <w:keepNext w:val="0"/>
        <w:keepLines w:val="0"/>
        <w:pageBreakBefore w:val="0"/>
        <w:kinsoku/>
        <w:wordWrap/>
        <w:overflowPunct/>
        <w:topLinePunct/>
        <w:autoSpaceDE/>
        <w:autoSpaceDN/>
        <w:bidi w:val="0"/>
        <w:adjustRightInd/>
        <w:snapToGrid/>
        <w:spacing w:beforeAutospacing="0" w:afterAutospacing="0" w:line="560" w:lineRule="exact"/>
        <w:ind w:left="0" w:leftChars="0" w:right="0" w:rightChars="0" w:firstLine="633" w:firstLineChars="198"/>
        <w:textAlignment w:val="auto"/>
        <w:outlineLvl w:val="9"/>
        <w:rPr>
          <w:rFonts w:hint="default" w:ascii="仿宋_GB2312" w:hAnsi="仿宋_GB2312" w:eastAsia="仿宋_GB2312"/>
          <w:sz w:val="32"/>
        </w:rPr>
      </w:pPr>
      <w:r>
        <w:rPr>
          <w:rFonts w:ascii="仿宋_GB2312" w:hAnsi="仿宋_GB2312" w:eastAsia="仿宋_GB2312"/>
          <w:sz w:val="32"/>
        </w:rPr>
        <w:t>纪检（监察）机构按有关规定设置</w:t>
      </w:r>
    </w:p>
    <w:p>
      <w:pPr>
        <w:keepNext w:val="0"/>
        <w:keepLines w:val="0"/>
        <w:pageBreakBefore w:val="0"/>
        <w:kinsoku/>
        <w:wordWrap/>
        <w:overflowPunct/>
        <w:topLinePunct/>
        <w:autoSpaceDE/>
        <w:autoSpaceDN/>
        <w:bidi w:val="0"/>
        <w:adjustRightInd/>
        <w:snapToGrid/>
        <w:spacing w:beforeAutospacing="0" w:afterAutospacing="0" w:line="560" w:lineRule="exact"/>
        <w:ind w:left="0" w:leftChars="0" w:right="0" w:rightChars="0"/>
        <w:textAlignment w:val="auto"/>
        <w:outlineLvl w:val="9"/>
        <w:rPr>
          <w:rFonts w:hint="default" w:ascii="黑体" w:hAnsi="仿宋_GB2312" w:eastAsia="黑体"/>
          <w:b w:val="0"/>
          <w:bCs/>
          <w:sz w:val="32"/>
        </w:rPr>
      </w:pPr>
      <w:r>
        <w:rPr>
          <w:rFonts w:ascii="仿宋_GB2312" w:hAnsi="仿宋_GB2312" w:eastAsia="仿宋_GB2312"/>
          <w:b w:val="0"/>
          <w:bCs/>
          <w:color w:val="000000"/>
          <w:sz w:val="32"/>
          <w:shd w:val="clear" w:color="auto" w:fill="FFFFFF"/>
        </w:rPr>
        <w:t xml:space="preserve">   </w:t>
      </w:r>
      <w:r>
        <w:rPr>
          <w:rFonts w:ascii="黑体" w:hAnsi="仿宋_GB2312" w:eastAsia="黑体"/>
          <w:b w:val="0"/>
          <w:bCs/>
          <w:color w:val="202020"/>
          <w:sz w:val="32"/>
          <w:shd w:val="clear" w:color="auto" w:fill="FFFFFF"/>
        </w:rPr>
        <w:t xml:space="preserve"> </w:t>
      </w:r>
      <w:r>
        <w:rPr>
          <w:rFonts w:hint="eastAsia" w:ascii="黑体" w:hAnsi="仿宋_GB2312" w:eastAsia="黑体"/>
          <w:b w:val="0"/>
          <w:bCs/>
          <w:sz w:val="32"/>
          <w:lang w:eastAsia="zh-CN"/>
        </w:rPr>
        <w:t>三</w:t>
      </w:r>
      <w:r>
        <w:rPr>
          <w:rFonts w:ascii="黑体" w:hAnsi="仿宋_GB2312" w:eastAsia="黑体"/>
          <w:b w:val="0"/>
          <w:bCs/>
          <w:sz w:val="32"/>
        </w:rPr>
        <w:t>、人员编制和领导职数</w:t>
      </w:r>
    </w:p>
    <w:p>
      <w:pPr>
        <w:ind w:firstLine="320" w:firstLineChars="100"/>
        <w:rPr>
          <w:rFonts w:hint="eastAsia"/>
          <w:sz w:val="30"/>
          <w:szCs w:val="30"/>
        </w:rPr>
      </w:pPr>
      <w:r>
        <w:rPr>
          <w:rFonts w:ascii="仿宋_GB2312" w:hAnsi="仿宋_GB2312" w:eastAsia="仿宋_GB2312"/>
          <w:color w:val="auto"/>
          <w:kern w:val="0"/>
          <w:sz w:val="32"/>
        </w:rPr>
        <w:t>县人民政府金融工作办公室</w:t>
      </w:r>
      <w:r>
        <w:rPr>
          <w:rFonts w:ascii="仿宋_GB2312" w:hAnsi="仿宋_GB2312" w:eastAsia="仿宋_GB2312"/>
          <w:color w:val="auto"/>
          <w:sz w:val="32"/>
        </w:rPr>
        <w:t>全额事业编制为9名。其中：主任1名，副主任2名，纪检组长1名；股室负责人3名。</w:t>
      </w:r>
      <w:r>
        <w:rPr>
          <w:rFonts w:hint="eastAsia"/>
          <w:sz w:val="30"/>
          <w:szCs w:val="30"/>
        </w:rPr>
        <w:t>等</w:t>
      </w:r>
    </w:p>
    <w:p>
      <w:pPr>
        <w:rPr>
          <w:rFonts w:hint="eastAsia"/>
          <w:b/>
          <w:sz w:val="32"/>
          <w:szCs w:val="32"/>
        </w:rPr>
      </w:pPr>
      <w:r>
        <w:rPr>
          <w:rFonts w:hint="eastAsia"/>
        </w:rPr>
        <w:t xml:space="preserve"> </w:t>
      </w:r>
      <w:r>
        <w:rPr>
          <w:rFonts w:hint="eastAsia"/>
          <w:b/>
          <w:sz w:val="36"/>
          <w:szCs w:val="36"/>
        </w:rPr>
        <w:t xml:space="preserve"> </w:t>
      </w:r>
      <w:r>
        <w:rPr>
          <w:rFonts w:hint="eastAsia"/>
          <w:b/>
          <w:sz w:val="32"/>
          <w:szCs w:val="32"/>
          <w:lang w:eastAsia="zh-CN"/>
        </w:rPr>
        <w:t>四</w:t>
      </w:r>
      <w:r>
        <w:rPr>
          <w:rFonts w:hint="eastAsia"/>
          <w:b/>
          <w:sz w:val="32"/>
          <w:szCs w:val="32"/>
        </w:rPr>
        <w:t>、2017年收支决算情况说明</w:t>
      </w:r>
    </w:p>
    <w:p>
      <w:pPr>
        <w:rPr>
          <w:rFonts w:hint="eastAsia" w:ascii="仿宋" w:hAnsi="仿宋" w:eastAsia="仿宋" w:cs="仿宋"/>
          <w:sz w:val="30"/>
          <w:szCs w:val="30"/>
        </w:rPr>
      </w:pPr>
      <w:r>
        <w:rPr>
          <w:rFonts w:hint="eastAsia"/>
          <w:b/>
          <w:sz w:val="36"/>
          <w:szCs w:val="36"/>
        </w:rPr>
        <w:t xml:space="preserve"> </w:t>
      </w:r>
      <w:r>
        <w:rPr>
          <w:rFonts w:hint="eastAsia" w:ascii="仿宋" w:hAnsi="仿宋" w:eastAsia="仿宋" w:cs="仿宋"/>
          <w:b/>
          <w:sz w:val="36"/>
          <w:szCs w:val="36"/>
        </w:rPr>
        <w:t xml:space="preserve"> </w:t>
      </w:r>
      <w:r>
        <w:rPr>
          <w:rFonts w:hint="eastAsia" w:ascii="仿宋" w:hAnsi="仿宋" w:eastAsia="仿宋" w:cs="仿宋"/>
          <w:sz w:val="30"/>
          <w:szCs w:val="30"/>
        </w:rPr>
        <w:t>1、收入</w:t>
      </w:r>
    </w:p>
    <w:p>
      <w:pPr>
        <w:rPr>
          <w:rFonts w:hint="eastAsia" w:ascii="仿宋" w:hAnsi="仿宋" w:eastAsia="仿宋" w:cs="仿宋"/>
          <w:sz w:val="30"/>
          <w:szCs w:val="30"/>
        </w:rPr>
      </w:pPr>
      <w:r>
        <w:rPr>
          <w:rFonts w:hint="eastAsia" w:ascii="仿宋" w:hAnsi="仿宋" w:eastAsia="仿宋" w:cs="仿宋"/>
          <w:sz w:val="30"/>
          <w:szCs w:val="30"/>
        </w:rPr>
        <w:t xml:space="preserve">   2017年衡东</w:t>
      </w:r>
      <w:r>
        <w:rPr>
          <w:rFonts w:hint="eastAsia" w:ascii="仿宋" w:hAnsi="仿宋" w:eastAsia="仿宋" w:cs="仿宋"/>
          <w:color w:val="auto"/>
          <w:kern w:val="0"/>
          <w:sz w:val="32"/>
        </w:rPr>
        <w:t>县人民政府金融工作办公室</w:t>
      </w:r>
      <w:r>
        <w:rPr>
          <w:rFonts w:hint="eastAsia" w:ascii="仿宋" w:hAnsi="仿宋" w:eastAsia="仿宋" w:cs="仿宋"/>
          <w:sz w:val="30"/>
          <w:szCs w:val="30"/>
        </w:rPr>
        <w:t>一般财政预算拨款为</w:t>
      </w:r>
      <w:r>
        <w:rPr>
          <w:rFonts w:hint="eastAsia" w:ascii="仿宋" w:hAnsi="仿宋" w:eastAsia="仿宋" w:cs="仿宋"/>
          <w:sz w:val="30"/>
          <w:szCs w:val="30"/>
          <w:lang w:val="en-US" w:eastAsia="zh-CN"/>
        </w:rPr>
        <w:t>60.22</w:t>
      </w:r>
      <w:r>
        <w:rPr>
          <w:rFonts w:hint="eastAsia" w:ascii="仿宋" w:hAnsi="仿宋" w:eastAsia="仿宋" w:cs="仿宋"/>
          <w:sz w:val="30"/>
          <w:szCs w:val="30"/>
        </w:rPr>
        <w:t>万元.</w:t>
      </w:r>
    </w:p>
    <w:p>
      <w:pPr>
        <w:rPr>
          <w:rFonts w:hint="eastAsia" w:ascii="仿宋" w:hAnsi="仿宋" w:eastAsia="仿宋" w:cs="仿宋"/>
          <w:sz w:val="30"/>
          <w:szCs w:val="30"/>
        </w:rPr>
      </w:pPr>
      <w:r>
        <w:rPr>
          <w:rFonts w:hint="eastAsia" w:ascii="仿宋" w:hAnsi="仿宋" w:eastAsia="仿宋" w:cs="仿宋"/>
          <w:sz w:val="30"/>
          <w:szCs w:val="30"/>
        </w:rPr>
        <w:t xml:space="preserve">   2、支出管理</w:t>
      </w:r>
    </w:p>
    <w:p>
      <w:pPr>
        <w:rPr>
          <w:rFonts w:hint="eastAsia" w:ascii="仿宋" w:hAnsi="仿宋" w:eastAsia="仿宋" w:cs="仿宋"/>
          <w:sz w:val="30"/>
          <w:szCs w:val="30"/>
        </w:rPr>
      </w:pPr>
      <w:r>
        <w:rPr>
          <w:rFonts w:hint="eastAsia" w:ascii="仿宋" w:hAnsi="仿宋" w:eastAsia="仿宋" w:cs="仿宋"/>
          <w:sz w:val="30"/>
          <w:szCs w:val="30"/>
        </w:rPr>
        <w:t xml:space="preserve">   2017年衡东</w:t>
      </w:r>
      <w:r>
        <w:rPr>
          <w:rFonts w:hint="eastAsia" w:ascii="仿宋" w:hAnsi="仿宋" w:eastAsia="仿宋" w:cs="仿宋"/>
          <w:color w:val="auto"/>
          <w:kern w:val="0"/>
          <w:sz w:val="32"/>
        </w:rPr>
        <w:t>县人民政府金融工作办公室</w:t>
      </w:r>
      <w:r>
        <w:rPr>
          <w:rFonts w:hint="eastAsia" w:ascii="仿宋" w:hAnsi="仿宋" w:eastAsia="仿宋" w:cs="仿宋"/>
          <w:sz w:val="30"/>
          <w:szCs w:val="30"/>
        </w:rPr>
        <w:t>一般公共服务支出</w:t>
      </w:r>
      <w:r>
        <w:rPr>
          <w:rFonts w:hint="eastAsia" w:ascii="仿宋" w:hAnsi="仿宋" w:eastAsia="仿宋" w:cs="仿宋"/>
          <w:sz w:val="30"/>
          <w:szCs w:val="30"/>
          <w:lang w:val="en-US" w:eastAsia="zh-CN"/>
        </w:rPr>
        <w:t>63.39</w:t>
      </w:r>
      <w:r>
        <w:rPr>
          <w:rFonts w:hint="eastAsia" w:ascii="仿宋" w:hAnsi="仿宋" w:eastAsia="仿宋" w:cs="仿宋"/>
          <w:sz w:val="30"/>
          <w:szCs w:val="30"/>
        </w:rPr>
        <w:t>万元。其中基本支出</w:t>
      </w:r>
      <w:r>
        <w:rPr>
          <w:rFonts w:hint="eastAsia" w:ascii="仿宋" w:hAnsi="仿宋" w:eastAsia="仿宋" w:cs="仿宋"/>
          <w:sz w:val="30"/>
          <w:szCs w:val="30"/>
          <w:lang w:val="en-US" w:eastAsia="zh-CN"/>
        </w:rPr>
        <w:t>38.06</w:t>
      </w:r>
      <w:r>
        <w:rPr>
          <w:rFonts w:hint="eastAsia" w:ascii="仿宋" w:hAnsi="仿宋" w:eastAsia="仿宋" w:cs="仿宋"/>
          <w:sz w:val="30"/>
          <w:szCs w:val="30"/>
        </w:rPr>
        <w:t>万元，项目支出</w:t>
      </w:r>
      <w:r>
        <w:rPr>
          <w:rFonts w:hint="eastAsia" w:ascii="仿宋" w:hAnsi="仿宋" w:eastAsia="仿宋" w:cs="仿宋"/>
          <w:sz w:val="30"/>
          <w:szCs w:val="30"/>
          <w:lang w:val="en-US" w:eastAsia="zh-CN"/>
        </w:rPr>
        <w:t>25.33</w:t>
      </w:r>
      <w:r>
        <w:rPr>
          <w:rFonts w:hint="eastAsia" w:ascii="仿宋" w:hAnsi="仿宋" w:eastAsia="仿宋" w:cs="仿宋"/>
          <w:sz w:val="30"/>
          <w:szCs w:val="30"/>
        </w:rPr>
        <w:t>万元。</w:t>
      </w:r>
    </w:p>
    <w:p>
      <w:pPr>
        <w:rPr>
          <w:rFonts w:hint="eastAsia" w:ascii="仿宋" w:hAnsi="仿宋" w:eastAsia="仿宋" w:cs="仿宋"/>
          <w:sz w:val="30"/>
          <w:szCs w:val="30"/>
        </w:rPr>
      </w:pPr>
      <w:r>
        <w:rPr>
          <w:rFonts w:hint="eastAsia" w:ascii="仿宋" w:hAnsi="仿宋" w:eastAsia="仿宋" w:cs="仿宋"/>
          <w:sz w:val="30"/>
          <w:szCs w:val="30"/>
        </w:rPr>
        <w:t xml:space="preserve">   2017年衡东</w:t>
      </w:r>
      <w:r>
        <w:rPr>
          <w:rFonts w:hint="eastAsia" w:ascii="仿宋" w:hAnsi="仿宋" w:eastAsia="仿宋" w:cs="仿宋"/>
          <w:color w:val="auto"/>
          <w:kern w:val="0"/>
          <w:sz w:val="32"/>
        </w:rPr>
        <w:t>县人民政府金融工作办公室</w:t>
      </w:r>
      <w:r>
        <w:rPr>
          <w:rFonts w:hint="eastAsia" w:ascii="仿宋" w:hAnsi="仿宋" w:eastAsia="仿宋" w:cs="仿宋"/>
          <w:sz w:val="30"/>
          <w:szCs w:val="30"/>
        </w:rPr>
        <w:t>收支平衡，</w:t>
      </w:r>
      <w:r>
        <w:rPr>
          <w:rFonts w:hint="eastAsia" w:ascii="仿宋" w:hAnsi="仿宋" w:eastAsia="仿宋" w:cs="仿宋"/>
          <w:sz w:val="30"/>
          <w:szCs w:val="30"/>
          <w:lang w:eastAsia="zh-CN"/>
        </w:rPr>
        <w:t>略有</w:t>
      </w:r>
      <w:r>
        <w:rPr>
          <w:rFonts w:hint="eastAsia" w:ascii="仿宋" w:hAnsi="仿宋" w:eastAsia="仿宋" w:cs="仿宋"/>
          <w:sz w:val="30"/>
          <w:szCs w:val="30"/>
        </w:rPr>
        <w:t>结余</w:t>
      </w:r>
      <w:r>
        <w:rPr>
          <w:rFonts w:hint="eastAsia" w:ascii="仿宋" w:hAnsi="仿宋" w:eastAsia="仿宋" w:cs="仿宋"/>
          <w:sz w:val="30"/>
          <w:szCs w:val="30"/>
          <w:lang w:eastAsia="zh-CN"/>
        </w:rPr>
        <w:t>，结余</w:t>
      </w:r>
      <w:r>
        <w:rPr>
          <w:rFonts w:hint="eastAsia" w:ascii="仿宋" w:hAnsi="仿宋" w:eastAsia="仿宋" w:cs="仿宋"/>
          <w:sz w:val="30"/>
          <w:szCs w:val="30"/>
          <w:lang w:val="en-US" w:eastAsia="zh-CN"/>
        </w:rPr>
        <w:t>4.37万元</w:t>
      </w:r>
      <w:r>
        <w:rPr>
          <w:rFonts w:hint="eastAsia" w:ascii="仿宋" w:hAnsi="仿宋" w:eastAsia="仿宋" w:cs="仿宋"/>
          <w:sz w:val="30"/>
          <w:szCs w:val="30"/>
        </w:rPr>
        <w:t>。</w:t>
      </w:r>
    </w:p>
    <w:p>
      <w:pPr>
        <w:ind w:firstLine="450" w:firstLineChars="150"/>
        <w:rPr>
          <w:rFonts w:hint="eastAsia" w:ascii="仿宋" w:hAnsi="仿宋" w:eastAsia="仿宋" w:cs="仿宋"/>
          <w:sz w:val="30"/>
          <w:szCs w:val="30"/>
        </w:rPr>
      </w:pPr>
      <w:r>
        <w:rPr>
          <w:rFonts w:hint="eastAsia" w:ascii="仿宋" w:hAnsi="仿宋" w:eastAsia="仿宋" w:cs="仿宋"/>
          <w:sz w:val="30"/>
          <w:szCs w:val="30"/>
        </w:rPr>
        <w:t>3、“三公”经费预算执行情况</w:t>
      </w:r>
    </w:p>
    <w:p>
      <w:pPr>
        <w:ind w:firstLine="450" w:firstLineChars="150"/>
        <w:rPr>
          <w:rFonts w:hint="eastAsia" w:ascii="仿宋" w:hAnsi="仿宋" w:eastAsia="仿宋" w:cs="仿宋"/>
          <w:sz w:val="30"/>
          <w:szCs w:val="30"/>
        </w:rPr>
      </w:pPr>
      <w:r>
        <w:rPr>
          <w:rFonts w:hint="eastAsia" w:ascii="仿宋" w:hAnsi="仿宋" w:eastAsia="仿宋" w:cs="仿宋"/>
          <w:sz w:val="30"/>
          <w:szCs w:val="30"/>
        </w:rPr>
        <w:t>2017年衡东</w:t>
      </w:r>
      <w:r>
        <w:rPr>
          <w:rFonts w:hint="eastAsia" w:ascii="仿宋" w:hAnsi="仿宋" w:eastAsia="仿宋" w:cs="仿宋"/>
          <w:color w:val="auto"/>
          <w:kern w:val="0"/>
          <w:sz w:val="32"/>
        </w:rPr>
        <w:t>县人民政府金融工作办公室</w:t>
      </w:r>
      <w:r>
        <w:rPr>
          <w:rFonts w:hint="eastAsia" w:ascii="仿宋" w:hAnsi="仿宋" w:eastAsia="仿宋" w:cs="仿宋"/>
          <w:sz w:val="30"/>
          <w:szCs w:val="30"/>
        </w:rPr>
        <w:t>“三公”经费预算安排为</w:t>
      </w:r>
      <w:r>
        <w:rPr>
          <w:rFonts w:hint="eastAsia" w:ascii="仿宋" w:hAnsi="仿宋" w:eastAsia="仿宋" w:cs="仿宋"/>
          <w:sz w:val="30"/>
          <w:szCs w:val="30"/>
          <w:lang w:val="en-US" w:eastAsia="zh-CN"/>
        </w:rPr>
        <w:t>6</w:t>
      </w:r>
      <w:r>
        <w:rPr>
          <w:rFonts w:hint="eastAsia" w:ascii="仿宋" w:hAnsi="仿宋" w:eastAsia="仿宋" w:cs="仿宋"/>
          <w:sz w:val="30"/>
          <w:szCs w:val="30"/>
        </w:rPr>
        <w:t>万元，决算数为</w:t>
      </w:r>
      <w:r>
        <w:rPr>
          <w:rFonts w:hint="eastAsia" w:ascii="仿宋" w:hAnsi="仿宋" w:eastAsia="仿宋" w:cs="仿宋"/>
          <w:sz w:val="30"/>
          <w:szCs w:val="30"/>
          <w:lang w:val="en-US" w:eastAsia="zh-CN"/>
        </w:rPr>
        <w:t>5.54</w:t>
      </w:r>
      <w:r>
        <w:rPr>
          <w:rFonts w:hint="eastAsia" w:ascii="仿宋" w:hAnsi="仿宋" w:eastAsia="仿宋" w:cs="仿宋"/>
          <w:sz w:val="30"/>
          <w:szCs w:val="30"/>
        </w:rPr>
        <w:t>万元，比年初预算降低了0.</w:t>
      </w:r>
      <w:r>
        <w:rPr>
          <w:rFonts w:hint="eastAsia" w:ascii="仿宋" w:hAnsi="仿宋" w:eastAsia="仿宋" w:cs="仿宋"/>
          <w:sz w:val="30"/>
          <w:szCs w:val="30"/>
          <w:lang w:val="en-US" w:eastAsia="zh-CN"/>
        </w:rPr>
        <w:t>9</w:t>
      </w:r>
      <w:r>
        <w:rPr>
          <w:rFonts w:hint="eastAsia" w:ascii="仿宋" w:hAnsi="仿宋" w:eastAsia="仿宋" w:cs="仿宋"/>
          <w:sz w:val="30"/>
          <w:szCs w:val="30"/>
        </w:rPr>
        <w:t>%。</w:t>
      </w:r>
    </w:p>
    <w:p>
      <w:pPr>
        <w:ind w:firstLine="450" w:firstLineChars="150"/>
        <w:rPr>
          <w:rFonts w:hint="eastAsia" w:ascii="仿宋" w:hAnsi="仿宋" w:eastAsia="仿宋" w:cs="仿宋"/>
          <w:sz w:val="30"/>
          <w:szCs w:val="30"/>
        </w:rPr>
      </w:pPr>
      <w:r>
        <w:rPr>
          <w:rFonts w:hint="eastAsia" w:ascii="仿宋" w:hAnsi="仿宋" w:eastAsia="仿宋" w:cs="仿宋"/>
          <w:sz w:val="30"/>
          <w:szCs w:val="30"/>
        </w:rPr>
        <w:t>4、2017年度机关运行经费决算情况</w:t>
      </w:r>
    </w:p>
    <w:p>
      <w:pPr>
        <w:ind w:firstLine="450" w:firstLineChars="150"/>
        <w:rPr>
          <w:rFonts w:hint="eastAsia" w:ascii="仿宋" w:hAnsi="仿宋" w:eastAsia="仿宋" w:cs="仿宋"/>
          <w:sz w:val="30"/>
          <w:szCs w:val="30"/>
          <w:lang w:eastAsia="zh-CN"/>
        </w:rPr>
      </w:pPr>
      <w:r>
        <w:rPr>
          <w:rFonts w:hint="eastAsia" w:ascii="仿宋" w:hAnsi="仿宋" w:eastAsia="仿宋" w:cs="仿宋"/>
          <w:sz w:val="30"/>
          <w:szCs w:val="30"/>
        </w:rPr>
        <w:t>2017年度年初预算安排</w:t>
      </w:r>
      <w:r>
        <w:rPr>
          <w:rFonts w:hint="eastAsia" w:ascii="仿宋" w:hAnsi="仿宋" w:eastAsia="仿宋" w:cs="仿宋"/>
          <w:sz w:val="30"/>
          <w:szCs w:val="30"/>
          <w:lang w:val="en-US" w:eastAsia="zh-CN"/>
        </w:rPr>
        <w:t>60.22</w:t>
      </w:r>
      <w:r>
        <w:rPr>
          <w:rFonts w:hint="eastAsia" w:ascii="仿宋" w:hAnsi="仿宋" w:eastAsia="仿宋" w:cs="仿宋"/>
          <w:sz w:val="30"/>
          <w:szCs w:val="30"/>
        </w:rPr>
        <w:t>万元万元，年底决算为</w:t>
      </w:r>
      <w:r>
        <w:rPr>
          <w:rFonts w:hint="eastAsia" w:ascii="仿宋" w:hAnsi="仿宋" w:eastAsia="仿宋" w:cs="仿宋"/>
          <w:sz w:val="30"/>
          <w:szCs w:val="30"/>
          <w:lang w:val="en-US" w:eastAsia="zh-CN"/>
        </w:rPr>
        <w:t>63.39</w:t>
      </w:r>
      <w:r>
        <w:rPr>
          <w:rFonts w:hint="eastAsia" w:ascii="仿宋" w:hAnsi="仿宋" w:eastAsia="仿宋" w:cs="仿宋"/>
          <w:sz w:val="30"/>
          <w:szCs w:val="30"/>
        </w:rPr>
        <w:t>万元，</w:t>
      </w:r>
      <w:r>
        <w:rPr>
          <w:rFonts w:hint="eastAsia" w:ascii="仿宋" w:hAnsi="仿宋" w:eastAsia="仿宋" w:cs="仿宋"/>
          <w:sz w:val="30"/>
          <w:szCs w:val="30"/>
          <w:lang w:eastAsia="zh-CN"/>
        </w:rPr>
        <w:t>支出</w:t>
      </w:r>
      <w:r>
        <w:rPr>
          <w:rFonts w:hint="eastAsia" w:ascii="仿宋" w:hAnsi="仿宋" w:eastAsia="仿宋" w:cs="仿宋"/>
          <w:sz w:val="30"/>
          <w:szCs w:val="30"/>
        </w:rPr>
        <w:t>增加了</w:t>
      </w:r>
      <w:r>
        <w:rPr>
          <w:rFonts w:hint="eastAsia" w:ascii="仿宋" w:hAnsi="仿宋" w:eastAsia="仿宋" w:cs="仿宋"/>
          <w:sz w:val="30"/>
          <w:szCs w:val="30"/>
          <w:lang w:val="en-US" w:eastAsia="zh-CN"/>
        </w:rPr>
        <w:t>3.17</w:t>
      </w:r>
      <w:r>
        <w:rPr>
          <w:rFonts w:hint="eastAsia" w:ascii="仿宋" w:hAnsi="仿宋" w:eastAsia="仿宋" w:cs="仿宋"/>
          <w:sz w:val="30"/>
          <w:szCs w:val="30"/>
        </w:rPr>
        <w:t>万元，</w:t>
      </w:r>
      <w:r>
        <w:rPr>
          <w:rFonts w:hint="eastAsia" w:ascii="仿宋" w:hAnsi="仿宋" w:eastAsia="仿宋" w:cs="仿宋"/>
          <w:sz w:val="30"/>
          <w:szCs w:val="30"/>
          <w:lang w:eastAsia="zh-CN"/>
        </w:rPr>
        <w:t>主要是上年度我单位是新增的，有的支出移到本年度了。</w:t>
      </w:r>
    </w:p>
    <w:p>
      <w:pPr>
        <w:ind w:firstLine="450" w:firstLineChars="150"/>
        <w:rPr>
          <w:rFonts w:hint="eastAsia" w:ascii="仿宋" w:hAnsi="仿宋" w:eastAsia="仿宋" w:cs="仿宋"/>
          <w:sz w:val="30"/>
          <w:szCs w:val="30"/>
        </w:rPr>
      </w:pPr>
      <w:r>
        <w:rPr>
          <w:rFonts w:hint="eastAsia" w:ascii="仿宋" w:hAnsi="仿宋" w:eastAsia="仿宋" w:cs="仿宋"/>
          <w:sz w:val="30"/>
          <w:szCs w:val="30"/>
        </w:rPr>
        <w:t>5、2017年度衡东</w:t>
      </w:r>
      <w:r>
        <w:rPr>
          <w:rFonts w:hint="eastAsia" w:ascii="仿宋" w:hAnsi="仿宋" w:eastAsia="仿宋" w:cs="仿宋"/>
          <w:color w:val="auto"/>
          <w:kern w:val="0"/>
          <w:sz w:val="32"/>
        </w:rPr>
        <w:t>县人民政府金融工作办公室</w:t>
      </w:r>
      <w:r>
        <w:rPr>
          <w:rFonts w:hint="eastAsia" w:ascii="仿宋" w:hAnsi="仿宋" w:eastAsia="仿宋" w:cs="仿宋"/>
          <w:sz w:val="30"/>
          <w:szCs w:val="30"/>
        </w:rPr>
        <w:t>无政府采购行为。</w:t>
      </w:r>
    </w:p>
    <w:p>
      <w:pPr>
        <w:ind w:firstLine="450" w:firstLineChars="150"/>
        <w:rPr>
          <w:rFonts w:hint="eastAsia" w:ascii="仿宋" w:hAnsi="仿宋" w:eastAsia="仿宋" w:cs="仿宋"/>
          <w:sz w:val="30"/>
          <w:szCs w:val="30"/>
        </w:rPr>
      </w:pPr>
      <w:r>
        <w:rPr>
          <w:rFonts w:hint="eastAsia" w:ascii="仿宋" w:hAnsi="仿宋" w:eastAsia="仿宋" w:cs="仿宋"/>
          <w:sz w:val="30"/>
          <w:szCs w:val="30"/>
        </w:rPr>
        <w:t>6、2017年度衡东</w:t>
      </w:r>
      <w:r>
        <w:rPr>
          <w:rFonts w:hint="eastAsia" w:ascii="仿宋" w:hAnsi="仿宋" w:eastAsia="仿宋" w:cs="仿宋"/>
          <w:color w:val="auto"/>
          <w:kern w:val="0"/>
          <w:sz w:val="32"/>
        </w:rPr>
        <w:t>县人民政府金融工作办公室</w:t>
      </w:r>
      <w:r>
        <w:rPr>
          <w:rFonts w:hint="eastAsia" w:ascii="仿宋" w:hAnsi="仿宋" w:eastAsia="仿宋" w:cs="仿宋"/>
          <w:sz w:val="30"/>
          <w:szCs w:val="30"/>
        </w:rPr>
        <w:t>没有发生占用国有资产的行为。</w:t>
      </w:r>
    </w:p>
    <w:p>
      <w:pPr>
        <w:ind w:firstLine="452" w:firstLineChars="150"/>
        <w:rPr>
          <w:rFonts w:hint="eastAsia"/>
          <w:b/>
          <w:sz w:val="30"/>
          <w:szCs w:val="30"/>
        </w:rPr>
      </w:pPr>
      <w:r>
        <w:rPr>
          <w:rFonts w:hint="eastAsia"/>
          <w:b/>
          <w:sz w:val="30"/>
          <w:szCs w:val="30"/>
        </w:rPr>
        <w:t>四、2017年度衡东县</w:t>
      </w:r>
      <w:r>
        <w:rPr>
          <w:rFonts w:hint="eastAsia"/>
          <w:b/>
          <w:sz w:val="30"/>
          <w:szCs w:val="30"/>
          <w:lang w:eastAsia="zh-CN"/>
        </w:rPr>
        <w:t>人民政府金融工作办公室</w:t>
      </w:r>
      <w:r>
        <w:rPr>
          <w:rFonts w:hint="eastAsia"/>
          <w:b/>
          <w:sz w:val="30"/>
          <w:szCs w:val="30"/>
        </w:rPr>
        <w:t>部门决算分析</w:t>
      </w:r>
    </w:p>
    <w:p>
      <w:pPr>
        <w:ind w:firstLine="450" w:firstLineChars="150"/>
        <w:rPr>
          <w:rFonts w:hint="eastAsia" w:ascii="仿宋" w:hAnsi="仿宋" w:eastAsia="仿宋" w:cs="仿宋"/>
          <w:sz w:val="30"/>
          <w:szCs w:val="30"/>
        </w:rPr>
      </w:pPr>
      <w:r>
        <w:rPr>
          <w:rFonts w:hint="eastAsia" w:ascii="仿宋" w:hAnsi="仿宋" w:eastAsia="仿宋" w:cs="仿宋"/>
          <w:sz w:val="30"/>
          <w:szCs w:val="30"/>
        </w:rPr>
        <w:t>衡东</w:t>
      </w:r>
      <w:r>
        <w:rPr>
          <w:rFonts w:hint="eastAsia" w:ascii="仿宋" w:hAnsi="仿宋" w:eastAsia="仿宋" w:cs="仿宋"/>
          <w:color w:val="auto"/>
          <w:kern w:val="0"/>
          <w:sz w:val="32"/>
        </w:rPr>
        <w:t>县人民政府金融工作办公室</w:t>
      </w:r>
      <w:r>
        <w:rPr>
          <w:rFonts w:hint="eastAsia" w:ascii="仿宋" w:hAnsi="仿宋" w:eastAsia="仿宋" w:cs="仿宋"/>
          <w:sz w:val="30"/>
          <w:szCs w:val="30"/>
        </w:rPr>
        <w:t>在2017年度的预算执行中，是严格按照年初的预算安排来执行。</w:t>
      </w:r>
      <w:r>
        <w:rPr>
          <w:rFonts w:hint="eastAsia" w:ascii="仿宋" w:hAnsi="仿宋" w:eastAsia="仿宋" w:cs="仿宋"/>
          <w:sz w:val="30"/>
          <w:szCs w:val="30"/>
          <w:lang w:eastAsia="zh-CN"/>
        </w:rPr>
        <w:t>我单位是新增的，</w:t>
      </w:r>
      <w:r>
        <w:rPr>
          <w:rFonts w:hint="eastAsia" w:ascii="仿宋" w:hAnsi="仿宋" w:eastAsia="仿宋" w:cs="仿宋"/>
          <w:sz w:val="30"/>
          <w:szCs w:val="30"/>
          <w:lang w:val="en-US" w:eastAsia="zh-CN"/>
        </w:rPr>
        <w:t>2016年还不太完善，以2017年的为基数</w:t>
      </w:r>
      <w:r>
        <w:rPr>
          <w:rFonts w:hint="eastAsia" w:ascii="仿宋" w:hAnsi="仿宋" w:eastAsia="仿宋" w:cs="仿宋"/>
          <w:sz w:val="30"/>
          <w:szCs w:val="30"/>
        </w:rPr>
        <w:t>。</w:t>
      </w:r>
    </w:p>
    <w:p>
      <w:pPr>
        <w:ind w:firstLine="452" w:firstLineChars="150"/>
        <w:rPr>
          <w:rFonts w:hint="eastAsia"/>
          <w:b/>
          <w:sz w:val="30"/>
          <w:szCs w:val="30"/>
        </w:rPr>
      </w:pPr>
      <w:r>
        <w:rPr>
          <w:rFonts w:hint="eastAsia"/>
          <w:b/>
          <w:sz w:val="30"/>
          <w:szCs w:val="30"/>
        </w:rPr>
        <w:t>五、整改措施</w:t>
      </w:r>
    </w:p>
    <w:p>
      <w:pPr>
        <w:ind w:firstLine="450" w:firstLineChars="150"/>
        <w:rPr>
          <w:rFonts w:hint="eastAsia" w:ascii="仿宋" w:hAnsi="仿宋" w:eastAsia="仿宋" w:cs="仿宋"/>
          <w:sz w:val="30"/>
          <w:szCs w:val="30"/>
        </w:rPr>
      </w:pPr>
      <w:r>
        <w:rPr>
          <w:rFonts w:hint="eastAsia" w:ascii="仿宋" w:hAnsi="仿宋" w:eastAsia="仿宋" w:cs="仿宋"/>
          <w:sz w:val="30"/>
          <w:szCs w:val="30"/>
        </w:rPr>
        <w:t>2017年度部门</w:t>
      </w:r>
      <w:bookmarkStart w:id="0" w:name="_GoBack"/>
      <w:bookmarkEnd w:id="0"/>
      <w:r>
        <w:rPr>
          <w:rFonts w:hint="eastAsia" w:ascii="仿宋" w:hAnsi="仿宋" w:eastAsia="仿宋" w:cs="仿宋"/>
          <w:sz w:val="30"/>
          <w:szCs w:val="30"/>
        </w:rPr>
        <w:t>决算中存在的问题，在以后的工作中要更加严格按照要求来执行。</w:t>
      </w:r>
    </w:p>
    <w:p>
      <w:pPr>
        <w:ind w:firstLine="452" w:firstLineChars="150"/>
        <w:rPr>
          <w:rFonts w:hint="eastAsia"/>
          <w:b/>
          <w:sz w:val="30"/>
          <w:szCs w:val="30"/>
        </w:rPr>
      </w:pPr>
      <w:r>
        <w:rPr>
          <w:rFonts w:hint="eastAsia"/>
          <w:b/>
          <w:sz w:val="30"/>
          <w:szCs w:val="30"/>
        </w:rPr>
        <w:t>六、2017年度部门决算表</w:t>
      </w:r>
    </w:p>
    <w:p>
      <w:pPr>
        <w:ind w:firstLine="450" w:firstLineChars="150"/>
        <w:rPr>
          <w:rFonts w:hint="eastAsia"/>
          <w:sz w:val="30"/>
          <w:szCs w:val="30"/>
        </w:rPr>
      </w:pPr>
      <w:r>
        <w:rPr>
          <w:rFonts w:hint="eastAsia"/>
          <w:sz w:val="30"/>
          <w:szCs w:val="30"/>
        </w:rPr>
        <w:t>需要公开的表格附后：2017年度决算公开表格</w:t>
      </w:r>
    </w:p>
    <w:p>
      <w:pPr>
        <w:rPr>
          <w:rFonts w:hint="eastAsia"/>
          <w:sz w:val="30"/>
          <w:szCs w:val="30"/>
        </w:rPr>
      </w:pPr>
      <w:r>
        <w:rPr>
          <w:rFonts w:hint="eastAsia"/>
          <w:sz w:val="30"/>
          <w:szCs w:val="30"/>
        </w:rPr>
        <w:t xml:space="preserve">                             </w:t>
      </w:r>
    </w:p>
    <w:p>
      <w:pPr>
        <w:rPr>
          <w:rFonts w:hint="eastAsia"/>
          <w:sz w:val="30"/>
          <w:szCs w:val="30"/>
        </w:rPr>
      </w:pPr>
      <w:r>
        <w:rPr>
          <w:rFonts w:hint="eastAsia"/>
          <w:sz w:val="30"/>
          <w:szCs w:val="30"/>
        </w:rPr>
        <w:t xml:space="preserve">                        </w:t>
      </w:r>
      <w:r>
        <w:rPr>
          <w:rFonts w:hint="eastAsia" w:ascii="仿宋" w:hAnsi="仿宋" w:eastAsia="仿宋" w:cs="仿宋"/>
          <w:sz w:val="30"/>
          <w:szCs w:val="30"/>
        </w:rPr>
        <w:t>衡东</w:t>
      </w:r>
      <w:r>
        <w:rPr>
          <w:rFonts w:hint="eastAsia" w:ascii="仿宋" w:hAnsi="仿宋" w:eastAsia="仿宋" w:cs="仿宋"/>
          <w:color w:val="auto"/>
          <w:kern w:val="0"/>
          <w:sz w:val="32"/>
        </w:rPr>
        <w:t>县人民政府金融工作办公室</w:t>
      </w:r>
    </w:p>
    <w:p>
      <w:pPr>
        <w:rPr>
          <w:rFonts w:hint="eastAsia"/>
          <w:sz w:val="30"/>
          <w:szCs w:val="30"/>
        </w:rPr>
      </w:pPr>
      <w:r>
        <w:rPr>
          <w:rFonts w:hint="eastAsia"/>
          <w:sz w:val="30"/>
          <w:szCs w:val="30"/>
        </w:rPr>
        <w:t xml:space="preserve">                               2018年8月21日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06612"/>
    <w:rsid w:val="00106612"/>
    <w:rsid w:val="00285DF1"/>
    <w:rsid w:val="00D6171B"/>
    <w:rsid w:val="00D86572"/>
    <w:rsid w:val="00F0418A"/>
    <w:rsid w:val="0F4843BA"/>
    <w:rsid w:val="3D92166E"/>
    <w:rsid w:val="4B8B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link w:val="6"/>
    <w:semiHidden/>
    <w:unhideWhenUsed/>
    <w:qFormat/>
    <w:uiPriority w:val="1"/>
    <w:rPr>
      <w:szCs w:val="20"/>
    </w:rPr>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paragraph" w:customStyle="1" w:styleId="6">
    <w:name w:val="Char Char"/>
    <w:basedOn w:val="1"/>
    <w:link w:val="5"/>
    <w:uiPriority w:val="0"/>
    <w:pPr>
      <w:widowControl/>
      <w:spacing w:after="160" w:line="240" w:lineRule="exact"/>
      <w:ind w:firstLine="420"/>
      <w:jc w:val="left"/>
    </w:pPr>
    <w:rPr>
      <w:szCs w:val="20"/>
    </w:rPr>
  </w:style>
  <w:style w:type="character" w:styleId="7">
    <w:name w:val="Strong"/>
    <w:basedOn w:val="5"/>
    <w:qFormat/>
    <w:uiPriority w:val="0"/>
    <w:rPr>
      <w:rFonts w:hint="default"/>
      <w:b/>
      <w:sz w:val="24"/>
    </w:rPr>
  </w:style>
  <w:style w:type="character" w:customStyle="1" w:styleId="9">
    <w:name w:val="页眉 Char"/>
    <w:basedOn w:val="5"/>
    <w:link w:val="3"/>
    <w:semiHidden/>
    <w:qFormat/>
    <w:uiPriority w:val="99"/>
    <w:rPr>
      <w:rFonts w:ascii="Calibri" w:hAnsi="Calibri" w:eastAsia="宋体" w:cs="Times New Roman"/>
      <w:sz w:val="18"/>
      <w:szCs w:val="18"/>
    </w:rPr>
  </w:style>
  <w:style w:type="character" w:customStyle="1" w:styleId="10">
    <w:name w:val="页脚 Char"/>
    <w:basedOn w:val="5"/>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212</Words>
  <Characters>1212</Characters>
  <Lines>10</Lines>
  <Paragraphs>2</Paragraphs>
  <TotalTime>61</TotalTime>
  <ScaleCrop>false</ScaleCrop>
  <LinksUpToDate>false</LinksUpToDate>
  <CharactersWithSpaces>1422</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2018-08-21T07:34:00Z</dcterms:created>
  <dc:creator>Administrator</dc:creator>
  <cp:lastModifiedBy>✿ 莫不静好</cp:lastModifiedBy>
  <dcterms:modified xsi:type="dcterms:W3CDTF">2018-08-28T02:26:19Z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