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部门预算公开目录：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一、部门职能及概况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二、部门机构设置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1.收入预算情况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2.支出预算情况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四、一般公共预算安排情况说明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1.基本支出情况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2.项目支出情况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五、其他重要事项情况说明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3.政府采购预算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4.国有资产占有情况说明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5.预算绩效目标情况说明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七、部门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预算公开附件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①部门预算公开套表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1.收支预算总表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2.收支预算总表（一级单位汇总）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3.财政拨款收支总表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4.部门收入总表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5.部门支出总表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6.一般公共预算支出表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7.一般公共预算基本支出表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8.政府性基金预算支出表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9.一般公共预算“三公”经费支出表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10.政府购买服务预算表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11.政府采购预算表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②部门整体支出绩效目标申报表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③专项资金绩效目标申报表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衡东县司法局2019年部门预算公开说明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衡东县司法行政担负全县人民调解、普法宣传、法律援助、社区矫正、司法公证、安置帮教、司法鉴定等职责。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机构设置及部门预算单位构成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单位现有科室11个，17个乡镇司法所，在职人员78人，退休人员20人，临聘人员6人。本单位下设公证处、法律援助中心、社区矫正局、社区矫正帮扶中心部门及二级机构，纳入本单位预算编制范围的归口管理部门及单位包括：法律援助中心、社区矫正局、社区矫正帮扶中心，以上部门一并进行预算公开。</w:t>
      </w:r>
    </w:p>
    <w:p>
      <w:pPr>
        <w:pStyle w:val="6"/>
        <w:numPr>
          <w:ilvl w:val="0"/>
          <w:numId w:val="0"/>
        </w:numPr>
        <w:ind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部门收支总体情况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2019年部门预算财政预算拔款收入、支出包括本单位基本支出和项目支出。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（一）收入预算，2019年年初预算数1156.3 万元，2019年收入预算较去年增加197.83万元，主要是经费拨款工资福利增加171.83 万元、项目经费增加26万元。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（二）支出预算，2019年年初预算数1156.3 万元，其中，一般公共服务1156.3万元。支出较去年增加197.83万元，主要是基本支出增加171.83万元，其中人员经费增加  146.07万元，公用经费增加 25.76万元。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、一般公共预算拨款支出预算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2019年一般公共预算拨款收入1156.3万元，具体安排情况如下：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（一）基本支出：2019年年初预算数为 955.3万元，是指为保障单位机构正常运转、完成日常工作任务而发生的各项支出。其中：人员经费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726.88</w:t>
      </w:r>
      <w:r>
        <w:rPr>
          <w:rFonts w:hint="eastAsia" w:ascii="仿宋" w:hAnsi="仿宋" w:eastAsia="仿宋" w:cs="仿宋"/>
          <w:sz w:val="32"/>
          <w:szCs w:val="32"/>
        </w:rPr>
        <w:t>万元，占基本支出的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76.</w:t>
      </w:r>
      <w:r>
        <w:rPr>
          <w:rFonts w:hint="eastAsia" w:ascii="仿宋" w:hAnsi="仿宋" w:eastAsia="仿宋" w:cs="仿宋"/>
          <w:sz w:val="32"/>
          <w:szCs w:val="32"/>
        </w:rPr>
        <w:t>%,主要包括基本工资、津贴补贴、奖金、伙食补助费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机关事业单位基本养老保险缴费、职工基本医疗保险缴费、住房公积金</w:t>
      </w:r>
      <w:r>
        <w:rPr>
          <w:rFonts w:hint="eastAsia" w:ascii="仿宋" w:hAnsi="仿宋" w:eastAsia="仿宋" w:cs="仿宋"/>
          <w:sz w:val="32"/>
          <w:szCs w:val="32"/>
        </w:rPr>
        <w:t>；公用经费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228.42</w:t>
      </w:r>
      <w:r>
        <w:rPr>
          <w:rFonts w:hint="eastAsia" w:ascii="仿宋" w:hAnsi="仿宋" w:eastAsia="仿宋" w:cs="仿宋"/>
          <w:sz w:val="32"/>
          <w:szCs w:val="32"/>
        </w:rPr>
        <w:t>万元，占基本支出的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%，主要包括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被装购置费、工会经费、办公设备购置、其他交通费用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（二）项目支出：2019年年初预算数为202万元，是指单位为完成特定行政工作任务或事业发展目标而发生的支出，其中：社区矫正专项支出 65万元，主要用于对社区矫正人员的监督管理和帮助帮扶。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1、机关运行经费情况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2019年机关运行经费当年一般公共预算拨款  228.42  万元，其中办公费8万元、印刷费13万元、水费1.5万元、电费7万元、邮电费10万元、差旅费5万元、维修维护费15万元、会议费8万元、培训费15万元、工会经费35万元、福利费3万元、公务接待费11万元、公务用车运行维护费万元。比上年预算增加25.76万元，上升11 %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2、“三公”经费预算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2019年“三公”经费预算数为36.5万元，其中，公务接待费11万元，公务用车购置及运行费 25.5万元（其中，公务用车运行费25.5万元,公务用车购置0万元），因公出国（境）费0万元。2019年“三公”经费预算与2018年相比，减少（增加）0万元。</w:t>
      </w:r>
    </w:p>
    <w:p>
      <w:pPr>
        <w:widowControl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 xml:space="preserve">    3、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政府采购预算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2019</w:t>
      </w: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年度计划矫正中心装修费用预算30万元，广告宣传支出预算30万元，司法所装修预算20万元，采购办公家电家具预算20万元，总计政府采购预算100万元。</w:t>
      </w:r>
    </w:p>
    <w:p>
      <w:pPr>
        <w:pStyle w:val="6"/>
        <w:ind w:left="72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、国有资产占有情况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2019年国有资产原值共计 970.2万元，其中公务用车价值共计 47.96万元、房屋建筑物 689.45万元、办公设备 232.79万元。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5、预算绩效情况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本部门所有支出预算实行绩效目标管理，纳入2019年部门整体支出绩效目标的金额为1156.3万元，其中，基本支出955.3万元，项目支出201万元。具体绩效目标详见报表。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  <w:lang w:val="en-US" w:eastAsia="zh-CN"/>
        </w:rPr>
        <w:t>6、本单位无政府性基金安排的支出，无政府性基金预算安排。</w:t>
      </w:r>
    </w:p>
    <w:p>
      <w:pPr>
        <w:ind w:firstLine="640" w:firstLineChars="20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</w:rPr>
        <w:t>六、</w:t>
      </w:r>
      <w:r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  <w:lang w:eastAsia="zh-CN"/>
        </w:rPr>
        <w:t>名词解释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、项目支出：是指单位为完成财政财务管理工作或事业发展目标而发生的支出。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widowControl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衡东县司法局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2019年4月18日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F44C01"/>
    <w:rsid w:val="00040A92"/>
    <w:rsid w:val="000956C4"/>
    <w:rsid w:val="00116E49"/>
    <w:rsid w:val="001E2706"/>
    <w:rsid w:val="00222B58"/>
    <w:rsid w:val="002C12DE"/>
    <w:rsid w:val="002D347F"/>
    <w:rsid w:val="003A51B0"/>
    <w:rsid w:val="003B6C75"/>
    <w:rsid w:val="004E717A"/>
    <w:rsid w:val="004F4B70"/>
    <w:rsid w:val="005448ED"/>
    <w:rsid w:val="00676C6D"/>
    <w:rsid w:val="007E61B3"/>
    <w:rsid w:val="00814668"/>
    <w:rsid w:val="00817556"/>
    <w:rsid w:val="00933442"/>
    <w:rsid w:val="00990E2B"/>
    <w:rsid w:val="00A029DB"/>
    <w:rsid w:val="00A95A73"/>
    <w:rsid w:val="00AC13F9"/>
    <w:rsid w:val="00AD05CD"/>
    <w:rsid w:val="00AF1C89"/>
    <w:rsid w:val="00B85A4E"/>
    <w:rsid w:val="00E10AA5"/>
    <w:rsid w:val="00F60C98"/>
    <w:rsid w:val="00F8611B"/>
    <w:rsid w:val="0B2A785C"/>
    <w:rsid w:val="19AE467A"/>
    <w:rsid w:val="238E2662"/>
    <w:rsid w:val="29707BAA"/>
    <w:rsid w:val="2E0E6743"/>
    <w:rsid w:val="31726F6B"/>
    <w:rsid w:val="42866B96"/>
    <w:rsid w:val="4C180157"/>
    <w:rsid w:val="56493488"/>
    <w:rsid w:val="583B12D8"/>
    <w:rsid w:val="64350850"/>
    <w:rsid w:val="646B3593"/>
    <w:rsid w:val="78F44C01"/>
    <w:rsid w:val="7F3354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1176</Characters>
  <Lines>9</Lines>
  <Paragraphs>2</Paragraphs>
  <ScaleCrop>false</ScaleCrop>
  <LinksUpToDate>false</LinksUpToDate>
  <CharactersWithSpaces>1380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2020-02-20T09:03:00Z</dcterms:created>
  <dc:creator>梦龙</dc:creator>
  <cp:lastModifiedBy>Administrator</cp:lastModifiedBy>
  <cp:lastPrinted>2019-07-04T10:04:00Z</cp:lastPrinted>
  <dcterms:modified xsi:type="dcterms:W3CDTF">2021-06-21T01:55:18Z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