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hint="eastAsia"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line="300" w:lineRule="exact"/>
        <w:rPr>
          <w:rFonts w:hint="eastAsia" w:eastAsia="黑体"/>
          <w:kern w:val="0"/>
          <w:sz w:val="32"/>
          <w:szCs w:val="32"/>
        </w:rPr>
      </w:pPr>
    </w:p>
    <w:p>
      <w:pPr>
        <w:spacing w:line="300" w:lineRule="exact"/>
        <w:rPr>
          <w:rFonts w:hint="eastAsia" w:eastAsia="黑体"/>
          <w:kern w:val="0"/>
          <w:sz w:val="32"/>
          <w:szCs w:val="32"/>
        </w:rPr>
      </w:pPr>
    </w:p>
    <w:p>
      <w:pPr>
        <w:spacing w:before="120"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2019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/>
        <w:rPr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填报单位（盖章）</w:t>
      </w:r>
      <w:r>
        <w:rPr>
          <w:rFonts w:hint="eastAsia" w:eastAsia="黑体" w:cs="黑体"/>
          <w:kern w:val="0"/>
          <w:sz w:val="24"/>
        </w:rPr>
        <w:t>：</w:t>
      </w:r>
      <w:r>
        <w:rPr>
          <w:rFonts w:eastAsia="黑体"/>
          <w:kern w:val="0"/>
          <w:sz w:val="24"/>
        </w:rPr>
        <w:tab/>
      </w:r>
      <w:r>
        <w:rPr>
          <w:rFonts w:eastAsia="黑体"/>
          <w:kern w:val="0"/>
          <w:sz w:val="24"/>
        </w:rPr>
        <w:t xml:space="preserve">                       </w:t>
      </w:r>
      <w:r>
        <w:rPr>
          <w:rFonts w:hint="eastAsia" w:cs="宋体"/>
          <w:kern w:val="0"/>
          <w:sz w:val="24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eastAsia="黑体"/>
                <w:kern w:val="0"/>
                <w:sz w:val="24"/>
              </w:rPr>
            </w:pPr>
            <w:r>
              <w:rPr>
                <w:rFonts w:hint="eastAsia" w:eastAsia="黑体" w:cs="黑体"/>
                <w:kern w:val="0"/>
                <w:sz w:val="24"/>
                <w:lang w:eastAsia="zh-CN"/>
              </w:rPr>
              <w:t>衡东县城市管理行政执法局</w:t>
            </w:r>
            <w:r>
              <w:rPr>
                <w:rFonts w:hint="eastAsia" w:eastAsia="黑体" w:cs="黑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资金总额：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553.34</w:t>
            </w:r>
            <w:r>
              <w:rPr>
                <w:rFonts w:hint="eastAsia" w:ascii="宋体" w:hAnsi="宋体" w:cs="宋体"/>
                <w:kern w:val="0"/>
                <w:sz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其中：公共财政拨款：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394.04万元</w:t>
            </w:r>
          </w:p>
          <w:p>
            <w:pPr>
              <w:widowControl/>
              <w:ind w:firstLine="720" w:firstLineChars="3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纳入专户管理的非税收入拨款：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159.3万元</w:t>
            </w:r>
          </w:p>
          <w:p>
            <w:pPr>
              <w:widowControl/>
              <w:ind w:firstLine="720" w:firstLineChars="300"/>
              <w:jc w:val="left"/>
              <w:rPr>
                <w:rFonts w:ascii="宋体"/>
                <w:kern w:val="0"/>
                <w:sz w:val="24"/>
              </w:rPr>
            </w:pP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其中：基本支出：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376.34万元</w:t>
            </w:r>
          </w:p>
          <w:p>
            <w:pPr>
              <w:widowControl/>
              <w:jc w:val="left"/>
              <w:rPr>
                <w:rFonts w:hint="default" w:asci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/>
                <w:kern w:val="0"/>
                <w:sz w:val="24"/>
                <w:lang w:val="en-US" w:eastAsia="zh-CN"/>
              </w:rPr>
              <w:t xml:space="preserve">      项目支出：177万元</w:t>
            </w: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 w:val="24"/>
              </w:rPr>
            </w:pPr>
          </w:p>
          <w:p>
            <w:pPr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1、负责宣传、贯彻、落实国家和省、市有关城市管理的法律、法规和政策，拟订县人民政府关于城市管理方面的规范性文件。</w:t>
            </w:r>
          </w:p>
          <w:p>
            <w:pPr>
              <w:widowControl/>
              <w:jc w:val="left"/>
              <w:rPr>
                <w:rFonts w:hint="default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2、对城管队、环卫所、园林所、路灯站工作进行督导及协调。</w:t>
            </w:r>
          </w:p>
          <w:p>
            <w:pPr>
              <w:widowControl/>
              <w:jc w:val="left"/>
              <w:rPr>
                <w:rFonts w:hint="default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3、行使城市管理方面的法律、法规、规章规定的行政处罚权。</w:t>
            </w:r>
          </w:p>
          <w:p>
            <w:pPr>
              <w:widowControl/>
              <w:jc w:val="left"/>
              <w:rPr>
                <w:rFonts w:hint="default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4、承办县人民政府交办的其它事项。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4"/>
                <w:lang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eastAsia"/>
                <w:kern w:val="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预算金额</w:t>
            </w:r>
            <w:r>
              <w:rPr>
                <w:rFonts w:hint="eastAsia"/>
                <w:kern w:val="0"/>
                <w:sz w:val="24"/>
                <w:lang w:eastAsia="zh-CN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文明城市管理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933"/>
              </w:tabs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城市管理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37"/>
              </w:tabs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垃圾中转站前期经费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</w:rPr>
              <w:t>任务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绿色照明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75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通过预算执行，保证正常工作运转。</w:t>
            </w:r>
          </w:p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加强城市管理，严格行政审批工作。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财政供养人员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23</w:t>
            </w:r>
            <w:bookmarkStart w:id="0" w:name="_GoBack"/>
            <w:bookmarkEnd w:id="0"/>
            <w:r>
              <w:rPr>
                <w:rFonts w:hint="eastAsia"/>
                <w:kern w:val="0"/>
                <w:sz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单位履职运转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予以保障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城市管理执法宣传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印发宣传资料不少于300本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文明城市宣传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宣传标语不少于10处，电视台宣传不少于1 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城市渣土整治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清理违规倾倒渣土垃圾不少于50处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市容市貌及安全生产工作督查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工作日内督查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在职人员控制率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公用经费控制率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项目经费控制率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城市管理执法宣传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上半年完成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文明城市宣传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年度内完成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城市渣土整治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市容市貌及安全生产工作督查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全年开展工作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人员经费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/>
                <w:kern w:val="0"/>
                <w:sz w:val="24"/>
                <w:lang w:val="en-US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241.04万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公用经费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135.3万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文明城市管理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10万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城市管理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20万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垃圾中转站前期经费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72万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绿色照明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≤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75万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执行控制经费支出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比上年压缩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城市执法宣传所涵盖执法人员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市容市貌问题整改到位率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cs="宋体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≥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</w:rPr>
            </w:pP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投诉办理市民满意率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≥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规范城市建设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保障城市建设有序化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center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市民满意率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cs="宋体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kern w:val="0"/>
                <w:sz w:val="24"/>
                <w:lang w:eastAsia="zh-CN"/>
              </w:rPr>
              <w:t>≥</w:t>
            </w:r>
            <w:r>
              <w:rPr>
                <w:rFonts w:hint="eastAsia" w:cs="宋体"/>
                <w:kern w:val="0"/>
                <w:sz w:val="24"/>
                <w:lang w:val="en-US" w:eastAsia="zh-CN"/>
              </w:rPr>
              <w:t>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rFonts w:hint="eastAsia"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cs="宋体"/>
          <w:kern w:val="0"/>
          <w:sz w:val="24"/>
        </w:rPr>
        <w:t>填表人（签名）：</w:t>
      </w:r>
      <w:r>
        <w:rPr>
          <w:rFonts w:hint="eastAsia"/>
          <w:kern w:val="0"/>
          <w:sz w:val="24"/>
          <w:lang w:eastAsia="zh-CN"/>
        </w:rPr>
        <w:t>王俊</w:t>
      </w:r>
      <w:r>
        <w:rPr>
          <w:rFonts w:hint="eastAsia"/>
          <w:kern w:val="0"/>
          <w:sz w:val="24"/>
          <w:lang w:val="en-US" w:eastAsia="zh-CN"/>
        </w:rPr>
        <w:t xml:space="preserve">  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联系电话</w:t>
      </w:r>
      <w:r>
        <w:rPr>
          <w:rFonts w:hint="eastAsia" w:cs="宋体"/>
          <w:kern w:val="0"/>
          <w:sz w:val="24"/>
          <w:lang w:eastAsia="zh-CN"/>
        </w:rPr>
        <w:t>：</w:t>
      </w:r>
      <w:r>
        <w:rPr>
          <w:rFonts w:hint="eastAsia" w:cs="宋体"/>
          <w:kern w:val="0"/>
          <w:sz w:val="24"/>
          <w:lang w:val="en-US" w:eastAsia="zh-CN"/>
        </w:rPr>
        <w:t>13873488039</w:t>
      </w:r>
      <w:r>
        <w:rPr>
          <w:kern w:val="0"/>
          <w:sz w:val="24"/>
        </w:rPr>
        <w:t xml:space="preserve"> </w:t>
      </w:r>
      <w:r>
        <w:rPr>
          <w:rFonts w:hint="eastAsia" w:cs="宋体"/>
          <w:kern w:val="0"/>
          <w:sz w:val="24"/>
        </w:rPr>
        <w:t>填表日期：</w:t>
      </w:r>
      <w:r>
        <w:rPr>
          <w:rFonts w:hint="eastAsia" w:cs="宋体"/>
          <w:kern w:val="0"/>
          <w:sz w:val="24"/>
          <w:lang w:val="en-US" w:eastAsia="zh-CN"/>
        </w:rPr>
        <w:t>2019</w:t>
      </w:r>
      <w:r>
        <w:rPr>
          <w:rFonts w:hint="eastAsia" w:cs="宋体"/>
          <w:kern w:val="0"/>
          <w:sz w:val="24"/>
        </w:rPr>
        <w:t>年</w:t>
      </w:r>
      <w:r>
        <w:rPr>
          <w:rFonts w:hint="eastAsia" w:cs="宋体"/>
          <w:kern w:val="0"/>
          <w:sz w:val="24"/>
          <w:lang w:val="en-US" w:eastAsia="zh-CN"/>
        </w:rPr>
        <w:t>4</w:t>
      </w:r>
      <w:r>
        <w:rPr>
          <w:kern w:val="0"/>
          <w:sz w:val="24"/>
        </w:rPr>
        <w:t xml:space="preserve"> 月</w:t>
      </w:r>
      <w:r>
        <w:rPr>
          <w:rFonts w:hint="eastAsia"/>
          <w:kern w:val="0"/>
          <w:sz w:val="24"/>
          <w:lang w:val="en-US" w:eastAsia="zh-CN"/>
        </w:rPr>
        <w:t>28</w:t>
      </w:r>
      <w:r>
        <w:rPr>
          <w:rFonts w:hint="eastAsia"/>
          <w:kern w:val="0"/>
          <w:sz w:val="24"/>
        </w:rPr>
        <w:t xml:space="preserve">  日</w:t>
      </w:r>
      <w:r>
        <w:rPr>
          <w:kern w:val="0"/>
          <w:sz w:val="24"/>
        </w:rPr>
        <w:t xml:space="preserve"> </w:t>
      </w:r>
    </w:p>
    <w:p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spacing w:line="540" w:lineRule="exact"/>
        <w:jc w:val="left"/>
        <w:rPr>
          <w:rFonts w:hint="eastAsia" w:eastAsia="黑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D739B7"/>
    <w:rsid w:val="0DD42264"/>
    <w:rsid w:val="0E2A2E2C"/>
    <w:rsid w:val="0F0318FA"/>
    <w:rsid w:val="28C23C78"/>
    <w:rsid w:val="29F738A4"/>
    <w:rsid w:val="2FAD49EC"/>
    <w:rsid w:val="3610368A"/>
    <w:rsid w:val="374B60B7"/>
    <w:rsid w:val="3E214ACA"/>
    <w:rsid w:val="40F6078C"/>
    <w:rsid w:val="432B6E90"/>
    <w:rsid w:val="441B11AC"/>
    <w:rsid w:val="47D739B7"/>
    <w:rsid w:val="60DD75EE"/>
    <w:rsid w:val="651B708A"/>
    <w:rsid w:val="6810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王俊</cp:lastModifiedBy>
  <cp:lastPrinted>2020-08-04T04:00:00Z</cp:lastPrinted>
  <dcterms:modified xsi:type="dcterms:W3CDTF">2021-06-08T01:30:12Z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3C10EBFFB2D5461CACA8FA7201FD15D1</vt:lpwstr>
  </property>
</Properties>
</file>