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</w:t>
      </w:r>
      <w:r>
        <w:rPr>
          <w:rFonts w:hint="eastAsia" w:eastAsia="方正小标宋_GBK"/>
          <w:color w:val="000000"/>
          <w:kern w:val="0"/>
          <w:sz w:val="36"/>
          <w:szCs w:val="36"/>
          <w:lang w:eastAsia="zh-CN"/>
        </w:rPr>
        <w:t>评价</w:t>
      </w:r>
      <w:bookmarkStart w:id="0" w:name="_GoBack"/>
      <w:bookmarkEnd w:id="0"/>
      <w:r>
        <w:rPr>
          <w:rFonts w:eastAsia="方正小标宋_GBK"/>
          <w:color w:val="000000"/>
          <w:kern w:val="0"/>
          <w:sz w:val="36"/>
          <w:szCs w:val="36"/>
        </w:rPr>
        <w:t>表</w:t>
      </w:r>
    </w:p>
    <w:tbl>
      <w:tblPr>
        <w:tblStyle w:val="3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701"/>
        <w:gridCol w:w="814"/>
        <w:gridCol w:w="736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衡东县商务和粮食局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招商引资专项经费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衡东县商务粮食局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120万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推进全县项目特别是招商引资项目引进、投资见效。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按月完成本年度责任状目标任务的单位给予奖励。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招商引资项目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25个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招商引资合同引资额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55亿元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招商引资商务接待客人批次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90批次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招商引资商务接待客人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500人次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资金引进到位率　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完成时间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12月之前完成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东莞招商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上海招商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深圳招商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经济效益指标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引进资金规模　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10亿元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促进县域经济强势发展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展示县域经济持续迈进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项目业主满意度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 xml:space="preserve">填表人：孔新宇         联系电话：15173496878          填报日期：2019年4月27日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D005E"/>
    <w:rsid w:val="0B6D005E"/>
    <w:rsid w:val="17FB3A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2021-06-07T12:55:00Z</dcterms:created>
  <dc:creator>宇过添情</dc:creator>
  <cp:lastModifiedBy>Administrator</cp:lastModifiedBy>
  <dcterms:modified xsi:type="dcterms:W3CDTF">2021-06-07T14:26:08Z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