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部门预算公开目录：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一、部门职能及概况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二、部门机构设置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三、部门收支总体情况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1.收入预算情况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2.支出预算情况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四、一般公共预算安排情况说明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1.基本支出情况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2.项目支出情况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五、政府性基金预算支出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六、其他重要事项情况说明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1.机关运行经费情况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2.“三公”经费预算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3.政府采购预算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4.一般性支出情况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5.国有资产占用使用及新增资产配置使用情况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6.预算绩效情况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七、名词解释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八、部门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预算公开附件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①部门预算公开套表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840" w:firstLineChars="300"/>
        <w:jc w:val="left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1.财政拨款收支总表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2.部门收支总表（一级单位汇总）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3.部门收支预算总表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4.部门收入总表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5.部门支出总表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6.一般公共预算支出表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7.一般公共预算基本支出表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8.政府性基金预算支出表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9.一般公共预算“三公”经费支出表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10.政府采购预算表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11.政府购买服务预算表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②部门整体支出绩效目标申报表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③专项资金绩效目标申报表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注：以上部门预算报表中，空表表示本部门无相关收支情况。</w:t>
      </w: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br w:type="page"/>
      </w:r>
    </w:p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荣桓镇人民政府2020</w:t>
      </w:r>
      <w:r>
        <w:rPr>
          <w:rFonts w:hint="eastAsia" w:ascii="仿宋" w:hAnsi="仿宋" w:eastAsia="仿宋" w:cs="仿宋"/>
          <w:sz w:val="44"/>
          <w:szCs w:val="44"/>
        </w:rPr>
        <w:t>年部门预算公开说明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部门职能职责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国家有关法律法规，党委、政府通过组织群众、宣传群众、教育群众、服务群众，切实贯彻落实党和国家在农村的各项方针政策和法律法规，围绕农业、农村、农民搞好服务，全面履行和承担五项职能：一是促进经济发展，增加农民收入；二是强化公共服务，着力改善民生；三是加强社会管理，维护农村稳定；四是推进基层民主，促进农村和谐;五是加强基层党建，巩固基层政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（一）宣传贯彻落实法律法规和党的各项方针政策，坚持依法行政，推进民主政治发展，促进村民自治，加强基层党组织和政权建设。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促进经济发展，增加农民收入。负责镇村发展规划，培育主导产业，推动产业结构调整，加快旅游开发进程，提高农业综合生产能力。建立新型农业社会化服务体系，发展农民专业合作组织，提高农产品质量安全水平。稳定和完善农村基本经营制度，探索集体经济有效实现形式，引导农民珍惜土地、增加投入，发展集约经营。加强农村基础设施建设和新型农村服务体系建设，落实强农惠农措施，确保农民受益。促进民营经济发展，引导农民多渠道转移就业，增加农民收入，不断提高人民生活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三）强化公共服务，着力改善民生。拓宽服务渠道，改进服务方式，通过"一站式"服务等多种形式，形成管理有序、服务完善、文明祥和的社会生活共同体。落实计划生育基本国策，推进优生优育，保持人口适度增长，保护妇女、儿童和老人的合法权益。促进农村义务教育均衡发展，推动农村公共卫生体系和基本医疗体系建设，丰富农民群众文化生活，发展农村体育事业，培养社会主义新型农民。做好防灾减灾、五保供养、优抚安置、低保、扶贫救济、社会保险和其他社会救助工作。发展农村老龄服务。加强农村残疾预防和残疾人康复工作。组织开展农村基础设施建设，完善农民生产生活条件。做好外出务工人员技能培训等服务工作，促进城乡劳动者平等就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四）加强社会管理，维护农村稳定。推进依法行政，严格依法履行职责。加强民主法制宣传教育。加强社会治安综合治理，完善农村治安防控体系，保障人民生命财产安全。做好农村信访工作，畅通诉求渠道，及时掌握社情民意，排查化解矛盾纠纷，妥善处理人民内部矛盾。建立健全农村应急管理体制，提高危机处置能力。依法管理宗教事务，反对和制止利用宗教和宗教势力干预农村公共事务。承担安全生产、环境保护工作，协助县级有关部门做好市场监管、劳动监察等方面的工作,保证社会公正，维护社会秩序和社会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五）推动基层民主，促进农村和谐。健全以村（社区）党组织为核心的村民自治机制，加强对村民委员会工作的指导。健全村级民主选举、民主决策、民主管理、民主监督制度，全面推行村民代表议事制度，健全和完善村民自治章程和村规民约。规范和完善村账镇代管工作，推进村务公开、财务公开，引导农民有序参与村级事务管理。推动农村社区建设，促进社会组织健康发展，增强社会自治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六）强化基层党建，巩固基层政权。加强农村党的基层组织建设、农村基层干部队伍建设、农村党员队伍建设，发挥基层党组织的战斗堡垒作用和党员的先锋模范作用。严格党组织生活，加强后备力量培养，抓好党员发展教育管理。加强农村党风廉政建设，推进农村惩治和预防腐败建设。加强党管武装工作。加强和改进对工会、共青团和妇联等群团工作的领导，推动党群共建。按照干部管理权限，负责干部的教育、培养、选拔和监督工作，协助管理上级有关单位的驻镇干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（七）完成上级交办的其他工作任务。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机构设置及部门预算单位构成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 本单位下设人大、政府、政协、党委、财政、计生、文化、广播、社会保障、城建、农业、水利、林业、交通运输、国土等部门及二级机构，纳入本单位预算编制范围的归口管理部门及单位包括：人大、政府、政协、党委、财政、计生、文化、广播、社会保障、城建、农业、水利、林业、交通运输、国土，以上部门一并进行预算公开。荣桓镇人民政府是财政全额拨款单位，行政编制25个，全额事业编制33个，在职人员58人，退休人员20人，长期聘用人员5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三、部门收支总体情况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2020年本单位部门预算包括本部门和归口管理单位的汇总情况，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荣桓镇人民政府只有本级无其他预算单位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。收入包括财政预算拨款收入；支出包括本单位基本支出。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（一）收入预算，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年年初预算数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880.17</w:t>
      </w:r>
      <w:r>
        <w:rPr>
          <w:rFonts w:hint="eastAsia" w:ascii="仿宋" w:hAnsi="仿宋" w:eastAsia="仿宋" w:cs="仿宋"/>
          <w:sz w:val="28"/>
          <w:szCs w:val="28"/>
        </w:rPr>
        <w:t>万元，其中：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年初预算安排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880.17</w:t>
      </w:r>
      <w:r>
        <w:rPr>
          <w:rFonts w:hint="eastAsia" w:ascii="仿宋" w:hAnsi="仿宋" w:eastAsia="仿宋" w:cs="仿宋"/>
          <w:sz w:val="28"/>
          <w:szCs w:val="28"/>
        </w:rPr>
        <w:t>万元。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年收入预算较去年增加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51.98</w:t>
      </w:r>
      <w:r>
        <w:rPr>
          <w:rFonts w:hint="eastAsia" w:ascii="仿宋" w:hAnsi="仿宋" w:eastAsia="仿宋" w:cs="仿宋"/>
          <w:sz w:val="28"/>
          <w:szCs w:val="28"/>
        </w:rPr>
        <w:t>万元，主要是经费拨款增加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51.98</w:t>
      </w:r>
      <w:r>
        <w:rPr>
          <w:rFonts w:hint="eastAsia" w:ascii="仿宋" w:hAnsi="仿宋" w:eastAsia="仿宋" w:cs="仿宋"/>
          <w:sz w:val="28"/>
          <w:szCs w:val="28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（二）支出预算，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年年初预算数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880.17</w:t>
      </w:r>
      <w:r>
        <w:rPr>
          <w:rFonts w:hint="eastAsia" w:ascii="仿宋" w:hAnsi="仿宋" w:eastAsia="仿宋" w:cs="仿宋"/>
          <w:sz w:val="28"/>
          <w:szCs w:val="28"/>
        </w:rPr>
        <w:t>万元，其中，一般公共服务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支出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410.87</w:t>
      </w:r>
      <w:r>
        <w:rPr>
          <w:rFonts w:hint="eastAsia" w:ascii="仿宋" w:hAnsi="仿宋" w:eastAsia="仿宋" w:cs="仿宋"/>
          <w:sz w:val="28"/>
          <w:szCs w:val="28"/>
        </w:rPr>
        <w:t>万元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文化旅游体育与传媒支出4.63万元、</w:t>
      </w:r>
      <w:r>
        <w:rPr>
          <w:rFonts w:hint="eastAsia" w:ascii="仿宋" w:hAnsi="仿宋" w:eastAsia="仿宋" w:cs="仿宋"/>
          <w:sz w:val="28"/>
          <w:szCs w:val="28"/>
        </w:rPr>
        <w:t>社会保障和就业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支出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59.14</w:t>
      </w:r>
      <w:r>
        <w:rPr>
          <w:rFonts w:hint="eastAsia" w:ascii="仿宋" w:hAnsi="仿宋" w:eastAsia="仿宋" w:cs="仿宋"/>
          <w:sz w:val="28"/>
          <w:szCs w:val="28"/>
        </w:rPr>
        <w:t>万元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、卫生健康支出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22.83</w:t>
      </w:r>
      <w:r>
        <w:rPr>
          <w:rFonts w:hint="eastAsia" w:ascii="仿宋" w:hAnsi="仿宋" w:eastAsia="仿宋" w:cs="仿宋"/>
          <w:sz w:val="28"/>
          <w:szCs w:val="28"/>
        </w:rPr>
        <w:t>万元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城乡社区支出3.39万元、农林水支出328.53万元、自然资源海洋气象等支出10.62万元、住房保障支出40.16万元</w:t>
      </w:r>
      <w:r>
        <w:rPr>
          <w:rFonts w:hint="eastAsia" w:ascii="仿宋" w:hAnsi="仿宋" w:eastAsia="仿宋" w:cs="仿宋"/>
          <w:sz w:val="28"/>
          <w:szCs w:val="28"/>
        </w:rPr>
        <w:t>。支出较去年增加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51.98</w:t>
      </w:r>
      <w:r>
        <w:rPr>
          <w:rFonts w:hint="eastAsia" w:ascii="仿宋" w:hAnsi="仿宋" w:eastAsia="仿宋" w:cs="仿宋"/>
          <w:sz w:val="28"/>
          <w:szCs w:val="28"/>
        </w:rPr>
        <w:t>万元，主要是基本支出增加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51.98</w:t>
      </w:r>
      <w:r>
        <w:rPr>
          <w:rFonts w:hint="eastAsia" w:ascii="仿宋" w:hAnsi="仿宋" w:eastAsia="仿宋" w:cs="仿宋"/>
          <w:sz w:val="28"/>
          <w:szCs w:val="28"/>
        </w:rPr>
        <w:t>万元，其中人员经费增加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51.98</w:t>
      </w:r>
      <w:r>
        <w:rPr>
          <w:rFonts w:hint="eastAsia" w:ascii="仿宋" w:hAnsi="仿宋" w:eastAsia="仿宋" w:cs="仿宋"/>
          <w:sz w:val="28"/>
          <w:szCs w:val="28"/>
        </w:rPr>
        <w:t>万元，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因为工资福利支出增加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四、一般公共预算拨款支出预算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</w:t>
      </w:r>
      <w:r>
        <w:rPr>
          <w:rFonts w:hint="eastAsia" w:ascii="仿宋" w:hAnsi="仿宋" w:eastAsia="仿宋" w:cs="仿宋"/>
          <w:sz w:val="28"/>
          <w:szCs w:val="28"/>
        </w:rPr>
        <w:t>年一般公共预算拨款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收入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880.17</w:t>
      </w:r>
      <w:r>
        <w:rPr>
          <w:rFonts w:hint="eastAsia" w:ascii="仿宋" w:hAnsi="仿宋" w:eastAsia="仿宋" w:cs="仿宋"/>
          <w:sz w:val="28"/>
          <w:szCs w:val="28"/>
        </w:rPr>
        <w:t>万元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具体安排情况如下：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基本支出：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</w:t>
      </w:r>
      <w:r>
        <w:rPr>
          <w:rFonts w:hint="eastAsia" w:ascii="仿宋" w:hAnsi="仿宋" w:eastAsia="仿宋" w:cs="仿宋"/>
          <w:sz w:val="28"/>
          <w:szCs w:val="28"/>
        </w:rPr>
        <w:t>年年初预算数为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880.17</w:t>
      </w:r>
      <w:r>
        <w:rPr>
          <w:rFonts w:hint="eastAsia" w:ascii="仿宋" w:hAnsi="仿宋" w:eastAsia="仿宋" w:cs="仿宋"/>
          <w:sz w:val="28"/>
          <w:szCs w:val="28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FF0000"/>
          <w:sz w:val="20"/>
          <w:szCs w:val="20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（二）项目支出：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</w:t>
      </w:r>
      <w:r>
        <w:rPr>
          <w:rFonts w:hint="eastAsia" w:ascii="仿宋" w:hAnsi="仿宋" w:eastAsia="仿宋" w:cs="仿宋"/>
          <w:sz w:val="28"/>
          <w:szCs w:val="28"/>
        </w:rPr>
        <w:t>年年初预算数为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万元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五、政府性基金预算支出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FF0000"/>
          <w:sz w:val="20"/>
          <w:szCs w:val="20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</w:t>
      </w:r>
      <w:r>
        <w:rPr>
          <w:rFonts w:hint="eastAsia" w:ascii="仿宋" w:hAnsi="仿宋" w:eastAsia="仿宋" w:cs="仿宋"/>
          <w:sz w:val="28"/>
          <w:szCs w:val="28"/>
        </w:rPr>
        <w:t>年本部门政府性基金支出预算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万元，本部门无政府性基金安排的支出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、其他重要事项情况说明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1、机关运行经费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部门机关运行经费为财政预算拨款102.21万元，其中办公费3.68万元、电费5.05万元、差旅费2.52万元、维修（护）费5.05万元、公务接待费2.5万元、工会经费4.02万元、福利费8.37万元、其他交通费用18.36万元、其他商品和服务支出19.54万元。比上年预算增加3.68万元，增加的主要原因是其他商品和服务支出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2、“三公”经费预算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2020年"三公"经费预算数为2.5万元，其中，公务接待费2.5万元，公务用车购置及运行费0万元，因公出国（境）费0万元。本年"三公"经费预算与上年相比，减少0.4万元，减少主要原因为压缩公务接待支出。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一般性支出情况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2020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年本部门会议费预算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万元；培训费预算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万元；拟举办节庆、晚会、论坛、赛事活动，经费预算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、政府采购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本单位</w:t>
      </w:r>
      <w:r>
        <w:rPr>
          <w:rFonts w:hint="eastAsia" w:ascii="仿宋" w:hAnsi="仿宋" w:eastAsia="仿宋" w:cs="仿宋"/>
          <w:sz w:val="28"/>
          <w:szCs w:val="28"/>
        </w:rPr>
        <w:t>政府采购预算总额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万元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5、国有资产占用使用及新增资产配置使用情况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截止2019年12月31日，本部门共有办公及业务用房1600平方米。本单位国有资产原值共计134.85万元，房屋建筑物103.91万元，其他国有资产30.94万元，无公务车。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6、预算绩效情况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本部门整体支出和项目支出预算实行绩效目标管理，纳入2020年部门整体支出绩效目标的金额为880.17万元，其中，基本支出880.17万元。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七</w:t>
      </w:r>
      <w:r>
        <w:rPr>
          <w:rFonts w:hint="eastAsia" w:ascii="仿宋" w:hAnsi="仿宋" w:eastAsia="仿宋" w:cs="仿宋"/>
          <w:sz w:val="28"/>
          <w:szCs w:val="28"/>
        </w:rPr>
        <w:t>、名词解释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一般公共预算:是对以税收为主体的财政收入，安排用于保障和改善民生、推动经济社会发展、维护国家安全、维持国家机构正常运转等方面的收支预算。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、基本支出：是指为保障单位机构正常运转、完成日常工作任务而发生的各项支出，包括用于基本工资、津贴补贴等人员经费以及办公费、印刷费、水电费、办公设备购置等日常公用经费。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、项目支出：是指单位为完成财政财务管理工作或事业发展目标而发生的支出。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机关运行经费：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、“三公”经费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八、部门预算公开套表（附后）</w:t>
      </w:r>
    </w:p>
    <w:p>
      <w:pPr>
        <w:rPr>
          <w:rFonts w:hint="eastAsia" w:ascii="仿宋" w:hAnsi="仿宋" w:eastAsia="仿宋" w:cs="仿宋"/>
          <w:sz w:val="36"/>
          <w:szCs w:val="36"/>
        </w:rPr>
      </w:pPr>
    </w:p>
    <w:p>
      <w:pPr>
        <w:jc w:val="right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                   荣桓镇人民政府                 2020年6月22日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FF0000"/>
          <w:sz w:val="22"/>
          <w:szCs w:val="22"/>
          <w:highlight w:val="yellow"/>
          <w:lang w:val="en-US" w:eastAsia="zh-CN"/>
        </w:rPr>
      </w:pPr>
    </w:p>
    <w:sectPr>
      <w:footerReference r:id="rId3" w:type="default"/>
      <w:pgSz w:w="11906" w:h="16838"/>
      <w:pgMar w:top="1440" w:right="1423" w:bottom="1440" w:left="142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t>1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>
                      <w:rPr>
                        <w:lang w:val="en-US"/>
                      </w:rPr>
                      <w:t>1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CF6366"/>
    <w:multiLevelType w:val="singleLevel"/>
    <w:tmpl w:val="3FCF636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E26B3C2"/>
    <w:multiLevelType w:val="singleLevel"/>
    <w:tmpl w:val="5E26B3C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44C01"/>
    <w:rsid w:val="04181D64"/>
    <w:rsid w:val="04361120"/>
    <w:rsid w:val="04535B55"/>
    <w:rsid w:val="045D45CF"/>
    <w:rsid w:val="06262424"/>
    <w:rsid w:val="06356B9E"/>
    <w:rsid w:val="08D54674"/>
    <w:rsid w:val="094C1F3C"/>
    <w:rsid w:val="0AAA4D8D"/>
    <w:rsid w:val="0CE57F9B"/>
    <w:rsid w:val="0D1B0236"/>
    <w:rsid w:val="110A4548"/>
    <w:rsid w:val="11E74D3F"/>
    <w:rsid w:val="13E815FF"/>
    <w:rsid w:val="14CF0E56"/>
    <w:rsid w:val="14FA5607"/>
    <w:rsid w:val="174D6F5C"/>
    <w:rsid w:val="17C14CD6"/>
    <w:rsid w:val="191C4A35"/>
    <w:rsid w:val="1CEE4A6A"/>
    <w:rsid w:val="1EDE1A94"/>
    <w:rsid w:val="1F9D579B"/>
    <w:rsid w:val="1FE27CAB"/>
    <w:rsid w:val="203842CB"/>
    <w:rsid w:val="23E21288"/>
    <w:rsid w:val="267D5F9A"/>
    <w:rsid w:val="29014437"/>
    <w:rsid w:val="29605051"/>
    <w:rsid w:val="29707BAA"/>
    <w:rsid w:val="2C7A71AD"/>
    <w:rsid w:val="2E0E6743"/>
    <w:rsid w:val="30B728BF"/>
    <w:rsid w:val="30E635C8"/>
    <w:rsid w:val="31726F6B"/>
    <w:rsid w:val="34CE667D"/>
    <w:rsid w:val="34FE2CCF"/>
    <w:rsid w:val="35480150"/>
    <w:rsid w:val="36003260"/>
    <w:rsid w:val="38060871"/>
    <w:rsid w:val="3E5755B2"/>
    <w:rsid w:val="3E9F4F8C"/>
    <w:rsid w:val="422947AD"/>
    <w:rsid w:val="46A20FE1"/>
    <w:rsid w:val="49EA1A13"/>
    <w:rsid w:val="4C180157"/>
    <w:rsid w:val="4D984B40"/>
    <w:rsid w:val="4E134FFC"/>
    <w:rsid w:val="526F6531"/>
    <w:rsid w:val="54806CA7"/>
    <w:rsid w:val="56493488"/>
    <w:rsid w:val="57610507"/>
    <w:rsid w:val="583B12D8"/>
    <w:rsid w:val="5A0904D4"/>
    <w:rsid w:val="5AB453EF"/>
    <w:rsid w:val="5BBC3CD0"/>
    <w:rsid w:val="5CDB46AA"/>
    <w:rsid w:val="5E1F2BD5"/>
    <w:rsid w:val="64350850"/>
    <w:rsid w:val="64774D48"/>
    <w:rsid w:val="64E73C80"/>
    <w:rsid w:val="69000C13"/>
    <w:rsid w:val="69C57ECC"/>
    <w:rsid w:val="6C2D7FE4"/>
    <w:rsid w:val="6D1C161A"/>
    <w:rsid w:val="6FD60C4C"/>
    <w:rsid w:val="72B43A5A"/>
    <w:rsid w:val="72B70408"/>
    <w:rsid w:val="733E0D04"/>
    <w:rsid w:val="746027E7"/>
    <w:rsid w:val="7796726F"/>
    <w:rsid w:val="78F44C01"/>
    <w:rsid w:val="7DE62FB1"/>
    <w:rsid w:val="7E747462"/>
    <w:rsid w:val="7F3354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uiPriority w:val="0"/>
    <w:rPr>
      <w:color w:val="494949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uiPriority w:val="0"/>
  </w:style>
  <w:style w:type="character" w:styleId="10">
    <w:name w:val="HTML Acronym"/>
    <w:basedOn w:val="6"/>
    <w:uiPriority w:val="0"/>
  </w:style>
  <w:style w:type="character" w:styleId="11">
    <w:name w:val="HTML Variable"/>
    <w:basedOn w:val="6"/>
    <w:uiPriority w:val="0"/>
  </w:style>
  <w:style w:type="character" w:styleId="12">
    <w:name w:val="Hyperlink"/>
    <w:basedOn w:val="6"/>
    <w:uiPriority w:val="0"/>
    <w:rPr>
      <w:color w:val="494949"/>
      <w:u w:val="none"/>
    </w:rPr>
  </w:style>
  <w:style w:type="character" w:styleId="13">
    <w:name w:val="HTML Code"/>
    <w:basedOn w:val="6"/>
    <w:uiPriority w:val="0"/>
    <w:rPr>
      <w:rFonts w:ascii="微软雅黑" w:hAnsi="微软雅黑" w:eastAsia="微软雅黑" w:cs="微软雅黑"/>
      <w:sz w:val="21"/>
      <w:szCs w:val="21"/>
    </w:rPr>
  </w:style>
  <w:style w:type="character" w:styleId="14">
    <w:name w:val="HTML Cit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2018-02-01T03:48:00Z</dcterms:created>
  <dc:creator>梦龙</dc:creator>
  <cp:lastModifiedBy>Administrator</cp:lastModifiedBy>
  <cp:lastPrinted>2019-07-04T10:04:00Z</cp:lastPrinted>
  <dcterms:modified xsi:type="dcterms:W3CDTF">2021-06-06T10:31:25Z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249C975C05834A08AC5CB379C036175D</vt:lpwstr>
  </property>
</Properties>
</file>