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黑体" w:cs="Arial"/>
          <w:sz w:val="36"/>
          <w:szCs w:val="36"/>
          <w:lang w:val="en-US" w:eastAsia="zh-CN"/>
        </w:rPr>
      </w:pPr>
    </w:p>
    <w:p>
      <w:pPr>
        <w:jc w:val="center"/>
        <w:rPr>
          <w:rFonts w:hint="eastAsia" w:ascii="方正粗黑宋简体" w:hAnsi="方正粗黑宋简体" w:eastAsia="方正粗黑宋简体" w:cs="方正粗黑宋简体"/>
          <w:sz w:val="21"/>
          <w:szCs w:val="21"/>
          <w:lang w:eastAsia="zh-CN"/>
        </w:rPr>
      </w:pPr>
      <w:r>
        <w:rPr>
          <w:rFonts w:hint="eastAsia" w:ascii="Arial" w:hAnsi="Arial" w:eastAsia="黑体" w:cs="Arial"/>
          <w:sz w:val="36"/>
          <w:szCs w:val="36"/>
          <w:lang w:val="en-US" w:eastAsia="zh-CN"/>
        </w:rPr>
        <w:t>2019</w:t>
      </w:r>
      <w:r>
        <w:rPr>
          <w:rFonts w:hint="eastAsia" w:ascii="黑体" w:hAnsi="黑体" w:eastAsia="黑体" w:cs="黑体"/>
          <w:sz w:val="36"/>
          <w:szCs w:val="36"/>
          <w:lang w:eastAsia="zh-CN"/>
        </w:rPr>
        <w:t>年部门整体</w:t>
      </w:r>
      <w:r>
        <w:rPr>
          <w:rFonts w:hint="eastAsia" w:ascii="黑体" w:hAnsi="黑体" w:eastAsia="黑体"/>
          <w:sz w:val="36"/>
          <w:szCs w:val="36"/>
        </w:rPr>
        <w:t>支出绩效</w:t>
      </w:r>
      <w:r>
        <w:rPr>
          <w:rFonts w:hint="eastAsia" w:ascii="黑体" w:hAnsi="黑体" w:eastAsia="黑体"/>
          <w:sz w:val="36"/>
          <w:szCs w:val="36"/>
          <w:lang w:eastAsia="zh-CN"/>
        </w:rPr>
        <w:t>目标</w:t>
      </w:r>
      <w:r>
        <w:rPr>
          <w:rFonts w:hint="eastAsia" w:ascii="黑体" w:hAnsi="黑体" w:eastAsia="黑体"/>
          <w:sz w:val="36"/>
          <w:szCs w:val="36"/>
        </w:rPr>
        <w:t>表</w:t>
      </w:r>
    </w:p>
    <w:p>
      <w:pPr>
        <w:jc w:val="left"/>
        <w:rPr>
          <w:rFonts w:hint="eastAsia" w:ascii="方正粗黑宋简体" w:hAnsi="方正粗黑宋简体" w:eastAsia="方正粗黑宋简体" w:cs="方正粗黑宋简体"/>
          <w:sz w:val="21"/>
          <w:szCs w:val="21"/>
          <w:lang w:eastAsia="zh-CN"/>
        </w:rPr>
      </w:pPr>
    </w:p>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填报单位：（盖章）</w:t>
      </w:r>
    </w:p>
    <w:tbl>
      <w:tblPr>
        <w:tblStyle w:val="3"/>
        <w:tblW w:w="9719"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51"/>
        <w:gridCol w:w="1140"/>
        <w:gridCol w:w="1783"/>
        <w:gridCol w:w="1203"/>
        <w:gridCol w:w="1111"/>
        <w:gridCol w:w="252"/>
        <w:gridCol w:w="454"/>
        <w:gridCol w:w="21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部门</w:t>
            </w:r>
            <w:r>
              <w:rPr>
                <w:rFonts w:hint="eastAsia" w:ascii="仿宋" w:hAnsi="仿宋" w:eastAsia="仿宋" w:cs="仿宋"/>
                <w:sz w:val="24"/>
                <w:szCs w:val="24"/>
              </w:rPr>
              <w:t>名称</w:t>
            </w:r>
          </w:p>
        </w:tc>
        <w:tc>
          <w:tcPr>
            <w:tcW w:w="8068" w:type="dxa"/>
            <w:gridSpan w:val="7"/>
            <w:tcBorders>
              <w:bottom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衡东县移民开发局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restar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年度预算申请（万元）</w:t>
            </w:r>
          </w:p>
        </w:tc>
        <w:tc>
          <w:tcPr>
            <w:tcW w:w="8068" w:type="dxa"/>
            <w:gridSpan w:val="7"/>
            <w:tcBorders>
              <w:top w:val="single" w:color="auto" w:sz="4" w:space="0"/>
            </w:tcBorders>
            <w:vAlign w:val="center"/>
          </w:tcPr>
          <w:p>
            <w:pPr>
              <w:jc w:val="left"/>
              <w:rPr>
                <w:rFonts w:hint="eastAsia" w:ascii="仿宋" w:hAnsi="仿宋" w:eastAsia="仿宋" w:cs="仿宋"/>
                <w:sz w:val="24"/>
                <w:szCs w:val="24"/>
                <w:lang w:val="en-US"/>
              </w:rPr>
            </w:pPr>
            <w:r>
              <w:rPr>
                <w:rFonts w:hint="eastAsia" w:ascii="仿宋" w:hAnsi="仿宋" w:eastAsia="仿宋" w:cs="仿宋"/>
                <w:sz w:val="24"/>
                <w:szCs w:val="24"/>
                <w:lang w:eastAsia="zh-CN"/>
              </w:rPr>
              <w:t>资金总额：</w:t>
            </w:r>
            <w:r>
              <w:rPr>
                <w:rFonts w:hint="eastAsia" w:ascii="仿宋" w:hAnsi="仿宋" w:eastAsia="仿宋" w:cs="仿宋"/>
                <w:sz w:val="24"/>
                <w:szCs w:val="24"/>
                <w:lang w:val="en-US" w:eastAsia="zh-CN"/>
              </w:rPr>
              <w:t>563.43万元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lang w:eastAsia="zh-CN"/>
              </w:rPr>
            </w:pPr>
          </w:p>
        </w:tc>
        <w:tc>
          <w:tcPr>
            <w:tcW w:w="4126" w:type="dxa"/>
            <w:gridSpan w:val="3"/>
            <w:tcBorders>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lang w:eastAsia="zh-CN"/>
              </w:rPr>
              <w:t>按收入性质分：</w:t>
            </w:r>
          </w:p>
        </w:tc>
        <w:tc>
          <w:tcPr>
            <w:tcW w:w="3942" w:type="dxa"/>
            <w:gridSpan w:val="4"/>
            <w:tcBorders>
              <w:left w:val="single" w:color="auto" w:sz="4" w:space="0"/>
            </w:tcBorders>
            <w:vAlign w:val="center"/>
          </w:tcPr>
          <w:p>
            <w:pPr>
              <w:tabs>
                <w:tab w:val="left" w:pos="825"/>
              </w:tabs>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按支出性质分：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4126" w:type="dxa"/>
            <w:gridSpan w:val="3"/>
            <w:vAlign w:val="center"/>
          </w:tcPr>
          <w:p>
            <w:pPr>
              <w:jc w:val="both"/>
              <w:rPr>
                <w:rFonts w:hint="eastAsia" w:ascii="仿宋" w:hAnsi="仿宋" w:eastAsia="仿宋" w:cs="仿宋"/>
                <w:sz w:val="24"/>
                <w:szCs w:val="24"/>
                <w:lang w:val="en-US"/>
              </w:rPr>
            </w:pPr>
            <w:r>
              <w:rPr>
                <w:rFonts w:hint="eastAsia" w:ascii="仿宋" w:hAnsi="仿宋" w:eastAsia="仿宋" w:cs="仿宋"/>
                <w:sz w:val="24"/>
                <w:szCs w:val="24"/>
                <w:lang w:eastAsia="zh-CN"/>
              </w:rPr>
              <w:t>其中：一般公共预算：</w:t>
            </w:r>
            <w:r>
              <w:rPr>
                <w:rFonts w:hint="eastAsia" w:ascii="仿宋" w:hAnsi="仿宋" w:eastAsia="仿宋" w:cs="仿宋"/>
                <w:sz w:val="24"/>
                <w:szCs w:val="24"/>
                <w:lang w:val="en-US" w:eastAsia="zh-CN"/>
              </w:rPr>
              <w:t>563.43万元</w:t>
            </w:r>
          </w:p>
        </w:tc>
        <w:tc>
          <w:tcPr>
            <w:tcW w:w="3942" w:type="dxa"/>
            <w:gridSpan w:val="4"/>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其中：基本支出：</w:t>
            </w:r>
            <w:r>
              <w:rPr>
                <w:rFonts w:hint="eastAsia" w:ascii="仿宋" w:hAnsi="仿宋" w:eastAsia="仿宋" w:cs="仿宋"/>
                <w:sz w:val="24"/>
                <w:szCs w:val="24"/>
                <w:lang w:val="en-US" w:eastAsia="zh-CN"/>
              </w:rPr>
              <w:t>245.43万元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4126" w:type="dxa"/>
            <w:gridSpan w:val="3"/>
            <w:vAlign w:val="center"/>
          </w:tcPr>
          <w:p>
            <w:pPr>
              <w:ind w:firstLine="720" w:firstLineChars="300"/>
              <w:jc w:val="both"/>
              <w:rPr>
                <w:rFonts w:hint="eastAsia" w:ascii="仿宋" w:hAnsi="仿宋" w:eastAsia="仿宋" w:cs="仿宋"/>
                <w:sz w:val="24"/>
                <w:szCs w:val="24"/>
              </w:rPr>
            </w:pPr>
            <w:r>
              <w:rPr>
                <w:rFonts w:hint="eastAsia" w:ascii="仿宋" w:hAnsi="仿宋" w:eastAsia="仿宋" w:cs="仿宋"/>
                <w:sz w:val="24"/>
                <w:szCs w:val="24"/>
                <w:lang w:eastAsia="zh-CN"/>
              </w:rPr>
              <w:t>政府性基金拨款：</w:t>
            </w:r>
          </w:p>
        </w:tc>
        <w:tc>
          <w:tcPr>
            <w:tcW w:w="3942" w:type="dxa"/>
            <w:gridSpan w:val="4"/>
            <w:vAlign w:val="center"/>
          </w:tcPr>
          <w:p>
            <w:pPr>
              <w:ind w:firstLine="720" w:firstLineChars="300"/>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项目支出：</w:t>
            </w:r>
            <w:r>
              <w:rPr>
                <w:rFonts w:hint="eastAsia" w:ascii="仿宋" w:hAnsi="仿宋" w:eastAsia="仿宋" w:cs="仿宋"/>
                <w:sz w:val="24"/>
                <w:szCs w:val="24"/>
                <w:lang w:val="en-US" w:eastAsia="zh-CN"/>
              </w:rPr>
              <w:t>318万元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4126" w:type="dxa"/>
            <w:gridSpan w:val="3"/>
            <w:vAlign w:val="center"/>
          </w:tcPr>
          <w:p>
            <w:pPr>
              <w:jc w:val="both"/>
              <w:rPr>
                <w:rFonts w:hint="eastAsia" w:ascii="仿宋" w:hAnsi="仿宋" w:eastAsia="仿宋" w:cs="仿宋"/>
                <w:sz w:val="24"/>
                <w:szCs w:val="24"/>
              </w:rPr>
            </w:pPr>
            <w:r>
              <w:rPr>
                <w:rFonts w:hint="eastAsia" w:ascii="仿宋" w:hAnsi="仿宋" w:eastAsia="仿宋" w:cs="仿宋"/>
                <w:sz w:val="24"/>
                <w:szCs w:val="24"/>
                <w:lang w:eastAsia="zh-CN"/>
              </w:rPr>
              <w:t>纳入专户管理的非税收入拨款：</w:t>
            </w:r>
          </w:p>
        </w:tc>
        <w:tc>
          <w:tcPr>
            <w:tcW w:w="3942" w:type="dxa"/>
            <w:gridSpan w:val="4"/>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4126"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其他资金</w:t>
            </w:r>
          </w:p>
        </w:tc>
        <w:tc>
          <w:tcPr>
            <w:tcW w:w="3942" w:type="dxa"/>
            <w:gridSpan w:val="4"/>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部门职能</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职责概述</w:t>
            </w:r>
          </w:p>
        </w:tc>
        <w:tc>
          <w:tcPr>
            <w:tcW w:w="8068" w:type="dxa"/>
            <w:gridSpan w:val="7"/>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rPr>
              <w:t>（一）贯彻执行国家、省、市移民工作方针、政策，研究拟定全县移民工作政策措施，经批准后组织实施。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（二）负责移民工作政策法规的宣传、实施工作，负责全县移民信访接待工作，指导、协调乡镇做好库区、移民安置区的社会稳定工作。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（三）负责县境内湘江流域大源渡航电枢纽和株洲航电枢纽工程库区工程项目的建设和管理。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（四）负责县境内湘江流域、洣河流域以及大中型水库库区和移民安置区移民后扶项目规划编制与实施、移民资金的申报、管理与使用、后扶直补基金管理与发放等相关移民工作。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（五）指导库区和移民安置区乡镇、村组生产开发。</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（六）承办县委、县政府交办的其他事项。</w:t>
            </w:r>
          </w:p>
          <w:p>
            <w:pPr>
              <w:jc w:val="both"/>
              <w:rPr>
                <w:rFonts w:hint="eastAsia" w:ascii="仿宋" w:hAnsi="仿宋" w:eastAsia="仿宋" w:cs="仿宋"/>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整体绩效目标</w:t>
            </w:r>
          </w:p>
        </w:tc>
        <w:tc>
          <w:tcPr>
            <w:tcW w:w="8068" w:type="dxa"/>
            <w:gridSpan w:val="7"/>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一</w:t>
            </w:r>
            <w:r>
              <w:rPr>
                <w:rFonts w:hint="eastAsia" w:ascii="仿宋" w:hAnsi="仿宋" w:eastAsia="仿宋" w:cs="仿宋"/>
                <w:sz w:val="24"/>
                <w:szCs w:val="24"/>
              </w:rPr>
              <w:t>）通过预算执行，保证本单位工作的正常运转。</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二</w:t>
            </w:r>
            <w:r>
              <w:rPr>
                <w:rFonts w:hint="eastAsia" w:ascii="仿宋" w:hAnsi="仿宋" w:eastAsia="仿宋" w:cs="仿宋"/>
                <w:sz w:val="24"/>
                <w:szCs w:val="24"/>
              </w:rPr>
              <w:t>）积极推进本年度各项</w:t>
            </w:r>
            <w:r>
              <w:rPr>
                <w:rFonts w:hint="eastAsia" w:ascii="仿宋" w:hAnsi="仿宋" w:eastAsia="仿宋" w:cs="仿宋"/>
                <w:sz w:val="24"/>
                <w:szCs w:val="24"/>
                <w:lang w:eastAsia="zh-CN"/>
              </w:rPr>
              <w:t>水库移民后扶</w:t>
            </w:r>
            <w:r>
              <w:rPr>
                <w:rFonts w:hint="eastAsia" w:ascii="仿宋" w:hAnsi="仿宋" w:eastAsia="仿宋" w:cs="仿宋"/>
                <w:sz w:val="24"/>
                <w:szCs w:val="24"/>
              </w:rPr>
              <w:t>工作的完成；充分发挥参谋助手作用，为县委、县政府有关</w:t>
            </w:r>
            <w:r>
              <w:rPr>
                <w:rFonts w:hint="eastAsia" w:ascii="仿宋" w:hAnsi="仿宋" w:eastAsia="仿宋" w:cs="仿宋"/>
                <w:sz w:val="24"/>
                <w:szCs w:val="24"/>
                <w:lang w:eastAsia="zh-CN"/>
              </w:rPr>
              <w:t>水库移民后扶工作</w:t>
            </w:r>
            <w:r>
              <w:rPr>
                <w:rFonts w:hint="eastAsia" w:ascii="仿宋" w:hAnsi="仿宋" w:eastAsia="仿宋" w:cs="仿宋"/>
                <w:sz w:val="24"/>
                <w:szCs w:val="24"/>
              </w:rPr>
              <w:t>决策提供依据。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restar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部门整体支出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年度绩效指标</w:t>
            </w:r>
          </w:p>
        </w:tc>
        <w:tc>
          <w:tcPr>
            <w:tcW w:w="1140"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一级指标</w:t>
            </w:r>
          </w:p>
        </w:tc>
        <w:tc>
          <w:tcPr>
            <w:tcW w:w="1783" w:type="dxa"/>
            <w:tcBorders>
              <w:lef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二级指标</w:t>
            </w:r>
          </w:p>
        </w:tc>
        <w:tc>
          <w:tcPr>
            <w:tcW w:w="2314"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三级</w:t>
            </w:r>
            <w:r>
              <w:rPr>
                <w:rFonts w:hint="eastAsia" w:ascii="仿宋" w:hAnsi="仿宋" w:eastAsia="仿宋" w:cs="仿宋"/>
                <w:sz w:val="24"/>
                <w:szCs w:val="24"/>
                <w:lang w:eastAsia="zh-CN"/>
              </w:rPr>
              <w:t>指标</w:t>
            </w:r>
          </w:p>
        </w:tc>
        <w:tc>
          <w:tcPr>
            <w:tcW w:w="2831" w:type="dxa"/>
            <w:gridSpan w:val="3"/>
            <w:tcBorders>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指标值及单位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restart"/>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产出指标</w:t>
            </w:r>
          </w:p>
        </w:tc>
        <w:tc>
          <w:tcPr>
            <w:tcW w:w="1783" w:type="dxa"/>
            <w:vMerge w:val="restart"/>
            <w:tcBorders>
              <w:lef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数量指标</w:t>
            </w:r>
          </w:p>
        </w:tc>
        <w:tc>
          <w:tcPr>
            <w:tcW w:w="2314"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本单位财政供养人员</w:t>
            </w:r>
          </w:p>
        </w:tc>
        <w:tc>
          <w:tcPr>
            <w:tcW w:w="252" w:type="dxa"/>
            <w:tcBorders>
              <w:right w:val="nil"/>
            </w:tcBorders>
            <w:vAlign w:val="center"/>
          </w:tcPr>
          <w:p>
            <w:pPr>
              <w:jc w:val="center"/>
              <w:rPr>
                <w:rFonts w:hint="eastAsia" w:ascii="仿宋" w:hAnsi="仿宋" w:eastAsia="仿宋" w:cs="仿宋"/>
                <w:sz w:val="24"/>
                <w:szCs w:val="24"/>
              </w:rPr>
            </w:pPr>
          </w:p>
        </w:tc>
        <w:tc>
          <w:tcPr>
            <w:tcW w:w="2579" w:type="dxa"/>
            <w:gridSpan w:val="2"/>
            <w:tcBorders>
              <w:top w:val="nil"/>
              <w:left w:val="nil"/>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在职</w:t>
            </w:r>
            <w:r>
              <w:rPr>
                <w:rFonts w:hint="eastAsia" w:ascii="仿宋" w:hAnsi="仿宋" w:eastAsia="仿宋" w:cs="仿宋"/>
                <w:sz w:val="24"/>
                <w:szCs w:val="24"/>
                <w:lang w:val="en-US" w:eastAsia="zh-CN"/>
              </w:rPr>
              <w:t>28人 退休4</w:t>
            </w:r>
            <w:bookmarkStart w:id="0" w:name="_GoBack"/>
            <w:bookmarkEnd w:id="0"/>
            <w:r>
              <w:rPr>
                <w:rFonts w:hint="eastAsia" w:ascii="仿宋" w:hAnsi="仿宋" w:eastAsia="仿宋" w:cs="仿宋"/>
                <w:sz w:val="24"/>
                <w:szCs w:val="24"/>
                <w:lang w:val="en-US" w:eastAsia="zh-CN"/>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rPr>
            </w:pPr>
          </w:p>
        </w:tc>
        <w:tc>
          <w:tcPr>
            <w:tcW w:w="2314"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部门单位履职、运转</w:t>
            </w:r>
          </w:p>
        </w:tc>
        <w:tc>
          <w:tcPr>
            <w:tcW w:w="2831" w:type="dxa"/>
            <w:gridSpan w:val="3"/>
            <w:tcBorders>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予以保障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rPr>
            </w:pPr>
          </w:p>
        </w:tc>
        <w:tc>
          <w:tcPr>
            <w:tcW w:w="2314"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库区移民生产技能培训调研</w:t>
            </w:r>
          </w:p>
        </w:tc>
        <w:tc>
          <w:tcPr>
            <w:tcW w:w="2831" w:type="dxa"/>
            <w:gridSpan w:val="3"/>
            <w:tcBorders>
              <w:bottom w:val="single" w:color="auto" w:sz="4"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rPr>
            </w:pPr>
          </w:p>
        </w:tc>
        <w:tc>
          <w:tcPr>
            <w:tcW w:w="2314"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库区涉及村镇项目验收调研</w:t>
            </w:r>
          </w:p>
        </w:tc>
        <w:tc>
          <w:tcPr>
            <w:tcW w:w="2831" w:type="dxa"/>
            <w:gridSpan w:val="3"/>
            <w:tcBorders>
              <w:bottom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≥300次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rPr>
            </w:pPr>
          </w:p>
        </w:tc>
        <w:tc>
          <w:tcPr>
            <w:tcW w:w="2314"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库区</w:t>
            </w:r>
          </w:p>
        </w:tc>
        <w:tc>
          <w:tcPr>
            <w:tcW w:w="2831" w:type="dxa"/>
            <w:gridSpan w:val="3"/>
            <w:tcBorders>
              <w:bottom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restart"/>
            <w:tcBorders>
              <w:lef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质量指标</w:t>
            </w:r>
          </w:p>
        </w:tc>
        <w:tc>
          <w:tcPr>
            <w:tcW w:w="2314"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在职人员控制率</w:t>
            </w:r>
          </w:p>
        </w:tc>
        <w:tc>
          <w:tcPr>
            <w:tcW w:w="2831" w:type="dxa"/>
            <w:gridSpan w:val="3"/>
            <w:tcBorders>
              <w:top w:val="single" w:color="auto" w:sz="4" w:space="0"/>
              <w:bottom w:val="single" w:color="auto" w:sz="4"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rPr>
            </w:pPr>
          </w:p>
        </w:tc>
        <w:tc>
          <w:tcPr>
            <w:tcW w:w="2314"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公用经费控制率</w:t>
            </w:r>
          </w:p>
        </w:tc>
        <w:tc>
          <w:tcPr>
            <w:tcW w:w="2831" w:type="dxa"/>
            <w:gridSpan w:val="3"/>
            <w:tcBorders>
              <w:top w:val="single" w:color="auto" w:sz="4"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rPr>
            </w:pPr>
          </w:p>
        </w:tc>
        <w:tc>
          <w:tcPr>
            <w:tcW w:w="2314" w:type="dxa"/>
            <w:gridSpan w:val="2"/>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移民</w:t>
            </w:r>
            <w:r>
              <w:rPr>
                <w:rFonts w:hint="eastAsia" w:ascii="仿宋" w:hAnsi="仿宋" w:eastAsia="仿宋" w:cs="仿宋"/>
                <w:sz w:val="24"/>
                <w:szCs w:val="24"/>
                <w:lang w:eastAsia="zh-CN"/>
              </w:rPr>
              <w:t>培训调研覆盖率</w:t>
            </w:r>
          </w:p>
        </w:tc>
        <w:tc>
          <w:tcPr>
            <w:tcW w:w="2831" w:type="dxa"/>
            <w:gridSpan w:val="3"/>
            <w:tcBorders>
              <w:top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rPr>
            </w:pPr>
          </w:p>
        </w:tc>
        <w:tc>
          <w:tcPr>
            <w:tcW w:w="2314"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生产开发、基础设施建设项目覆盖率</w:t>
            </w:r>
          </w:p>
        </w:tc>
        <w:tc>
          <w:tcPr>
            <w:tcW w:w="2831" w:type="dxa"/>
            <w:gridSpan w:val="3"/>
            <w:tcBorders>
              <w:top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rPr>
            </w:pPr>
          </w:p>
        </w:tc>
        <w:tc>
          <w:tcPr>
            <w:tcW w:w="2314"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库区防汛覆盖率</w:t>
            </w:r>
          </w:p>
        </w:tc>
        <w:tc>
          <w:tcPr>
            <w:tcW w:w="2831" w:type="dxa"/>
            <w:gridSpan w:val="3"/>
            <w:tcBorders>
              <w:top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restart"/>
            <w:tcBorders>
              <w:lef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成本</w:t>
            </w:r>
            <w:r>
              <w:rPr>
                <w:rFonts w:hint="eastAsia" w:ascii="仿宋" w:hAnsi="仿宋" w:eastAsia="仿宋" w:cs="仿宋"/>
                <w:sz w:val="24"/>
                <w:szCs w:val="24"/>
              </w:rPr>
              <w:t>指标</w:t>
            </w:r>
          </w:p>
        </w:tc>
        <w:tc>
          <w:tcPr>
            <w:tcW w:w="2314"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人员经费支出</w:t>
            </w:r>
          </w:p>
        </w:tc>
        <w:tc>
          <w:tcPr>
            <w:tcW w:w="2831" w:type="dxa"/>
            <w:gridSpan w:val="3"/>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136.45万元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lang w:eastAsia="zh-CN"/>
              </w:rPr>
            </w:pPr>
          </w:p>
        </w:tc>
        <w:tc>
          <w:tcPr>
            <w:tcW w:w="2314"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公用经费支出</w:t>
            </w:r>
          </w:p>
        </w:tc>
        <w:tc>
          <w:tcPr>
            <w:tcW w:w="2831" w:type="dxa"/>
            <w:gridSpan w:val="3"/>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lang w:eastAsia="zh-CN"/>
              </w:rPr>
            </w:pPr>
          </w:p>
        </w:tc>
        <w:tc>
          <w:tcPr>
            <w:tcW w:w="2314"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移民培训调研</w:t>
            </w:r>
          </w:p>
        </w:tc>
        <w:tc>
          <w:tcPr>
            <w:tcW w:w="2831" w:type="dxa"/>
            <w:gridSpan w:val="3"/>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rPr>
            </w:pPr>
          </w:p>
        </w:tc>
        <w:tc>
          <w:tcPr>
            <w:tcW w:w="2314"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生产开发、基础设施建设验收</w:t>
            </w:r>
          </w:p>
        </w:tc>
        <w:tc>
          <w:tcPr>
            <w:tcW w:w="2831" w:type="dxa"/>
            <w:gridSpan w:val="3"/>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restart"/>
            <w:tcBorders>
              <w:lef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时效</w:t>
            </w:r>
            <w:r>
              <w:rPr>
                <w:rFonts w:hint="eastAsia" w:ascii="仿宋" w:hAnsi="仿宋" w:eastAsia="仿宋" w:cs="仿宋"/>
                <w:sz w:val="24"/>
                <w:szCs w:val="24"/>
              </w:rPr>
              <w:t>指标</w:t>
            </w:r>
          </w:p>
        </w:tc>
        <w:tc>
          <w:tcPr>
            <w:tcW w:w="2314"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年度工作任务完成</w:t>
            </w:r>
          </w:p>
        </w:tc>
        <w:tc>
          <w:tcPr>
            <w:tcW w:w="2831" w:type="dxa"/>
            <w:gridSpan w:val="3"/>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lang w:eastAsia="zh-CN"/>
              </w:rPr>
            </w:pPr>
          </w:p>
        </w:tc>
        <w:tc>
          <w:tcPr>
            <w:tcW w:w="2314"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移民培训调研</w:t>
            </w:r>
          </w:p>
        </w:tc>
        <w:tc>
          <w:tcPr>
            <w:tcW w:w="2831" w:type="dxa"/>
            <w:gridSpan w:val="3"/>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12月31日前完成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lang w:eastAsia="zh-CN"/>
              </w:rPr>
            </w:pPr>
          </w:p>
        </w:tc>
        <w:tc>
          <w:tcPr>
            <w:tcW w:w="2314"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生产开发、基础设施建设项目验收调研</w:t>
            </w:r>
          </w:p>
        </w:tc>
        <w:tc>
          <w:tcPr>
            <w:tcW w:w="2831" w:type="dxa"/>
            <w:gridSpan w:val="3"/>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12月31日前完成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vMerge w:val="continue"/>
            <w:tcBorders>
              <w:left w:val="single" w:color="auto" w:sz="4" w:space="0"/>
            </w:tcBorders>
            <w:vAlign w:val="center"/>
          </w:tcPr>
          <w:p>
            <w:pPr>
              <w:jc w:val="center"/>
              <w:rPr>
                <w:rFonts w:hint="eastAsia" w:ascii="仿宋" w:hAnsi="仿宋" w:eastAsia="仿宋" w:cs="仿宋"/>
                <w:sz w:val="24"/>
                <w:szCs w:val="24"/>
                <w:lang w:eastAsia="zh-CN"/>
              </w:rPr>
            </w:pPr>
          </w:p>
        </w:tc>
        <w:tc>
          <w:tcPr>
            <w:tcW w:w="2314" w:type="dxa"/>
            <w:gridSpan w:val="2"/>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防汛工作</w:t>
            </w:r>
          </w:p>
        </w:tc>
        <w:tc>
          <w:tcPr>
            <w:tcW w:w="2831" w:type="dxa"/>
            <w:gridSpan w:val="3"/>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12月31日前完成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tcBorders>
              <w:lef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社会效</w:t>
            </w:r>
          </w:p>
          <w:p>
            <w:pPr>
              <w:jc w:val="center"/>
              <w:rPr>
                <w:rFonts w:hint="eastAsia" w:ascii="仿宋" w:hAnsi="仿宋" w:eastAsia="仿宋" w:cs="仿宋"/>
                <w:sz w:val="24"/>
                <w:szCs w:val="24"/>
              </w:rPr>
            </w:pPr>
            <w:r>
              <w:rPr>
                <w:rFonts w:hint="eastAsia" w:ascii="仿宋" w:hAnsi="仿宋" w:eastAsia="仿宋" w:cs="仿宋"/>
                <w:sz w:val="24"/>
                <w:szCs w:val="24"/>
              </w:rPr>
              <w:t>益指标</w:t>
            </w:r>
          </w:p>
        </w:tc>
        <w:tc>
          <w:tcPr>
            <w:tcW w:w="2314"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库区移民幸福指数</w:t>
            </w:r>
          </w:p>
        </w:tc>
        <w:tc>
          <w:tcPr>
            <w:tcW w:w="2831" w:type="dxa"/>
            <w:gridSpan w:val="3"/>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不断提高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tcBorders>
              <w:lef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可持续影</w:t>
            </w:r>
          </w:p>
          <w:p>
            <w:pPr>
              <w:jc w:val="center"/>
              <w:rPr>
                <w:rFonts w:hint="eastAsia" w:ascii="仿宋" w:hAnsi="仿宋" w:eastAsia="仿宋" w:cs="仿宋"/>
                <w:sz w:val="24"/>
                <w:szCs w:val="24"/>
              </w:rPr>
            </w:pPr>
            <w:r>
              <w:rPr>
                <w:rFonts w:hint="eastAsia" w:ascii="仿宋" w:hAnsi="仿宋" w:eastAsia="仿宋" w:cs="仿宋"/>
                <w:sz w:val="24"/>
                <w:szCs w:val="24"/>
              </w:rPr>
              <w:t>响指标</w:t>
            </w:r>
          </w:p>
        </w:tc>
        <w:tc>
          <w:tcPr>
            <w:tcW w:w="2314" w:type="dxa"/>
            <w:gridSpan w:val="2"/>
            <w:vAlign w:val="center"/>
          </w:tcPr>
          <w:p>
            <w:p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库区移民经济发展</w:t>
            </w:r>
          </w:p>
        </w:tc>
        <w:tc>
          <w:tcPr>
            <w:tcW w:w="2831" w:type="dxa"/>
            <w:gridSpan w:val="3"/>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明显增强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651" w:type="dxa"/>
            <w:vMerge w:val="continue"/>
            <w:vAlign w:val="center"/>
          </w:tcPr>
          <w:p>
            <w:pPr>
              <w:jc w:val="center"/>
              <w:rPr>
                <w:rFonts w:hint="eastAsia" w:ascii="仿宋" w:hAnsi="仿宋" w:eastAsia="仿宋" w:cs="仿宋"/>
                <w:sz w:val="24"/>
                <w:szCs w:val="24"/>
              </w:rPr>
            </w:pPr>
          </w:p>
        </w:tc>
        <w:tc>
          <w:tcPr>
            <w:tcW w:w="1140" w:type="dxa"/>
            <w:vMerge w:val="continue"/>
            <w:tcBorders>
              <w:right w:val="single" w:color="auto" w:sz="4" w:space="0"/>
            </w:tcBorders>
            <w:vAlign w:val="center"/>
          </w:tcPr>
          <w:p>
            <w:pPr>
              <w:jc w:val="center"/>
              <w:rPr>
                <w:rFonts w:hint="eastAsia" w:ascii="仿宋" w:hAnsi="仿宋" w:eastAsia="仿宋" w:cs="仿宋"/>
                <w:sz w:val="24"/>
                <w:szCs w:val="24"/>
              </w:rPr>
            </w:pPr>
          </w:p>
        </w:tc>
        <w:tc>
          <w:tcPr>
            <w:tcW w:w="1783" w:type="dxa"/>
            <w:tcBorders>
              <w:lef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社会公众或服务</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对象满意度</w:t>
            </w:r>
          </w:p>
        </w:tc>
        <w:tc>
          <w:tcPr>
            <w:tcW w:w="2314" w:type="dxa"/>
            <w:gridSpan w:val="2"/>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服务对象满意率</w:t>
            </w:r>
          </w:p>
        </w:tc>
        <w:tc>
          <w:tcPr>
            <w:tcW w:w="2831" w:type="dxa"/>
            <w:gridSpan w:val="3"/>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594" w:type="dxa"/>
            <w:gridSpan w:val="7"/>
            <w:tcBorders>
              <w:top w:val="nil"/>
              <w:left w:val="nil"/>
              <w:bottom w:val="nil"/>
              <w:right w:val="nil"/>
            </w:tcBorders>
            <w:vAlign w:val="center"/>
          </w:tcPr>
          <w:p>
            <w:pPr>
              <w:tabs>
                <w:tab w:val="left" w:pos="6396"/>
              </w:tabs>
              <w:rPr>
                <w:rFonts w:hint="eastAsia" w:ascii="仿宋" w:hAnsi="仿宋" w:eastAsia="仿宋" w:cs="仿宋"/>
                <w:sz w:val="24"/>
                <w:szCs w:val="24"/>
                <w:lang w:val="en-US" w:eastAsia="zh-CN"/>
              </w:rPr>
            </w:pPr>
            <w:r>
              <w:rPr>
                <w:rFonts w:hint="eastAsia" w:ascii="仿宋" w:hAnsi="仿宋" w:eastAsia="仿宋" w:cs="仿宋"/>
                <w:sz w:val="24"/>
                <w:szCs w:val="24"/>
                <w:lang w:eastAsia="zh-CN"/>
              </w:rPr>
              <w:t>填表人</w:t>
            </w:r>
            <w:r>
              <w:rPr>
                <w:rFonts w:hint="eastAsia" w:ascii="仿宋" w:hAnsi="仿宋" w:eastAsia="仿宋" w:cs="仿宋"/>
                <w:sz w:val="24"/>
                <w:szCs w:val="24"/>
                <w:lang w:val="en-US" w:eastAsia="zh-CN"/>
              </w:rPr>
              <w:t>:           电话:       填报日期:       单位负责人签字:</w:t>
            </w:r>
          </w:p>
        </w:tc>
        <w:tc>
          <w:tcPr>
            <w:tcW w:w="2125" w:type="dxa"/>
            <w:tcBorders>
              <w:left w:val="nil"/>
              <w:bottom w:val="nil"/>
              <w:right w:val="nil"/>
            </w:tcBorders>
            <w:vAlign w:val="center"/>
          </w:tcPr>
          <w:p>
            <w:pPr>
              <w:rPr>
                <w:rFonts w:hint="eastAsia" w:ascii="仿宋" w:hAnsi="仿宋" w:eastAsia="仿宋" w:cs="仿宋"/>
                <w:sz w:val="24"/>
                <w:szCs w:val="24"/>
              </w:rPr>
            </w:pPr>
          </w:p>
        </w:tc>
      </w:tr>
    </w:tbl>
    <w:p>
      <w:pPr>
        <w:rPr>
          <w:rFonts w:hint="eastAsia" w:ascii="仿宋" w:hAnsi="仿宋" w:eastAsia="仿宋" w:cs="仿宋"/>
          <w:sz w:val="24"/>
          <w:szCs w:val="24"/>
        </w:rPr>
      </w:pPr>
    </w:p>
    <w:sectPr>
      <w:pgSz w:w="11906" w:h="16838"/>
      <w:pgMar w:top="1270"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26C38"/>
    <w:rsid w:val="076E386F"/>
    <w:rsid w:val="0A775438"/>
    <w:rsid w:val="17F70ECA"/>
    <w:rsid w:val="186C16C7"/>
    <w:rsid w:val="25E26C38"/>
    <w:rsid w:val="331C69E9"/>
    <w:rsid w:val="36DD5B87"/>
    <w:rsid w:val="4DBE5EA9"/>
    <w:rsid w:val="532B04F2"/>
    <w:rsid w:val="614C598C"/>
    <w:rsid w:val="6680182C"/>
    <w:rsid w:val="6CBD1E1F"/>
    <w:rsid w:val="6D2C6A5D"/>
    <w:rsid w:val="71BD102D"/>
    <w:rsid w:val="7BF92C58"/>
    <w:rsid w:val="7DF23781"/>
    <w:rsid w:val="7E5D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2021-04-25T01:45:00Z</dcterms:created>
  <dc:creator>Administrator</dc:creator>
  <cp:lastModifiedBy>蝴蝶泉</cp:lastModifiedBy>
  <cp:lastPrinted>2021-05-20T03:12:00Z</cp:lastPrinted>
  <dcterms:modified xsi:type="dcterms:W3CDTF">2021-06-07T03:03:06Z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AE84B801A7FA448CBB3D96C6763EA69F</vt:lpwstr>
  </property>
  <property fmtid="{D5CDD505-2E9C-101B-9397-08002B2CF9AE}" pid="4" name="KSOSaveFontToCloudKey">
    <vt:lpwstr>827502378_btnclosed</vt:lpwstr>
  </property>
</Properties>
</file>