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南湾乡人民政府2019年部门预算公开说明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部门职能职责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本单位主要职能是：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（四）按计划组织本级财政收入，完成国家财政计划，不断培植税源，管好财政资金，增强财政实力。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（五）抓好精神文明建设，丰富群众文化生活，提倡移风易俗，反对封建迷信，破除陈规陋习，树立社会主义新风尚。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（六）完成上级政府交办的其他事项。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机构设置及部门预算单位构成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/>
          <w:color w:val="383838"/>
          <w:sz w:val="20"/>
          <w:szCs w:val="20"/>
          <w:shd w:val="clear" w:color="auto" w:fill="FFFFFF"/>
        </w:rPr>
        <w:t>本单位现有科室12个，在职人员4</w:t>
      </w:r>
      <w:r>
        <w:rPr>
          <w:rFonts w:hint="eastAsia" w:ascii="微软雅黑" w:hAnsi="微软雅黑"/>
          <w:color w:val="383838"/>
          <w:sz w:val="20"/>
          <w:szCs w:val="20"/>
          <w:shd w:val="clear" w:color="auto" w:fill="FFFFFF"/>
        </w:rPr>
        <w:t>6</w:t>
      </w:r>
      <w:r>
        <w:rPr>
          <w:rFonts w:ascii="微软雅黑" w:hAnsi="微软雅黑"/>
          <w:color w:val="383838"/>
          <w:sz w:val="20"/>
          <w:szCs w:val="20"/>
          <w:shd w:val="clear" w:color="auto" w:fill="FFFFFF"/>
        </w:rPr>
        <w:t>人，退休人员</w:t>
      </w:r>
      <w:r>
        <w:rPr>
          <w:rFonts w:hint="eastAsia" w:ascii="微软雅黑" w:hAnsi="微软雅黑"/>
          <w:color w:val="383838"/>
          <w:sz w:val="20"/>
          <w:szCs w:val="20"/>
          <w:shd w:val="clear" w:color="auto" w:fill="FFFFFF"/>
        </w:rPr>
        <w:t>12</w:t>
      </w:r>
      <w:r>
        <w:rPr>
          <w:rFonts w:ascii="微软雅黑" w:hAnsi="微软雅黑"/>
          <w:color w:val="383838"/>
          <w:sz w:val="20"/>
          <w:szCs w:val="20"/>
          <w:shd w:val="clear" w:color="auto" w:fill="FFFFFF"/>
        </w:rPr>
        <w:t>人。本单位下设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等部门及二级机构，纳入本单位预算编制范围的归口管理部门及单位包括：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以上部门一并进行预算公开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三、部门收支总体情况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年本单位部门预算包括本部门和归口管理单位的汇总情况。收入包括财政预算拔款收入、转移支付收入、纳入预算管理的非税收入、基金预算收入、财政专户管理的非税收入安排；支出包括本单位和归口管理单位的基本支出和项目支出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（一）收入预算，2019年年初预算数626.24万元，其中：年初预算安排626.24万元，转移支付收入0万元，纳入预算管理的非税收入拨款0万元。2019年收入预算较去年增加50万元，主要是经费拨款增加50万元。</w:t>
      </w:r>
      <w:r>
        <w:rPr>
          <w:rFonts w:ascii="微软雅黑" w:hAnsi="微软雅黑"/>
          <w:color w:val="383838"/>
          <w:sz w:val="20"/>
          <w:szCs w:val="20"/>
          <w:shd w:val="clear" w:color="auto" w:fill="FFFFFF"/>
        </w:rPr>
        <w:t>增加的主要原因是人员增加，预算随之增加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（二）支出预算，2019年年初预算数626.24万元，其中，一般公共服务支出626.24万元。支出较去年增加50万元，主要是基本支出增加50万元，其中人员经费增加20万元，公用经费增加30万元</w:t>
      </w:r>
      <w:r>
        <w:rPr>
          <w:rFonts w:hint="eastAsia" w:ascii="仿宋" w:hAnsi="仿宋" w:eastAsia="仿宋" w:cs="仿宋"/>
          <w:color w:val="FF0000"/>
          <w:sz w:val="20"/>
          <w:szCs w:val="20"/>
          <w:highlight w:val="yellow"/>
        </w:rPr>
        <w:t>。</w:t>
      </w:r>
      <w:r>
        <w:rPr>
          <w:rFonts w:ascii="微软雅黑" w:hAnsi="微软雅黑"/>
          <w:color w:val="383838"/>
          <w:sz w:val="20"/>
          <w:szCs w:val="20"/>
          <w:shd w:val="clear" w:color="auto" w:fill="FFFFFF"/>
        </w:rPr>
        <w:t>增加的主要原因是人员增加，预算随之增加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四、一般公共预算拨款支出预算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2019年一般公共预算拨款支出626.24万元，其中，一般公共服务支出626.24万元，占100%；具体安排情况如下：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0"/>
          <w:szCs w:val="20"/>
        </w:rPr>
      </w:pPr>
      <w:r>
        <w:rPr>
          <w:rFonts w:hint="eastAsia" w:ascii="仿宋" w:hAnsi="仿宋" w:eastAsia="仿宋" w:cs="仿宋"/>
          <w:sz w:val="28"/>
          <w:szCs w:val="28"/>
        </w:rPr>
        <w:t>（一）基本支出：2019年年初预算数为626.24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0"/>
          <w:szCs w:val="20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（二）项目支出：2019年年初预算数0万元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五、政府性基金预算支出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0"/>
          <w:szCs w:val="20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2019年本部门政府性基金支出预算0万元，其中，科学技术支出0万元，占0%；本部门无政府性基金安排的支出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六、其他重要事项情况说明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1、机关运行经费情况</w:t>
      </w:r>
    </w:p>
    <w:p>
      <w:pPr>
        <w:spacing w:line="500" w:lineRule="exact"/>
        <w:ind w:firstLine="5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color w:val="383838"/>
          <w:sz w:val="26"/>
          <w:szCs w:val="26"/>
          <w:shd w:val="clear" w:color="auto" w:fill="FFFFFF"/>
        </w:rPr>
        <w:t>2019年机关运行经费当年一般公共预算拨款239.62万元，其中办公费</w:t>
      </w:r>
      <w:r>
        <w:rPr>
          <w:rFonts w:hint="eastAsia" w:ascii="宋体" w:hAnsi="宋体" w:eastAsia="宋体" w:cs="宋体"/>
          <w:color w:val="383838"/>
          <w:sz w:val="26"/>
          <w:szCs w:val="26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83838"/>
          <w:sz w:val="26"/>
          <w:szCs w:val="26"/>
          <w:shd w:val="clear" w:color="auto" w:fill="FFFFFF"/>
        </w:rPr>
        <w:t xml:space="preserve">32 </w:t>
      </w:r>
      <w:r>
        <w:rPr>
          <w:rFonts w:hint="eastAsia" w:ascii="仿宋" w:hAnsi="仿宋" w:eastAsia="仿宋"/>
          <w:color w:val="383838"/>
          <w:sz w:val="26"/>
          <w:szCs w:val="26"/>
          <w:shd w:val="clear" w:color="auto" w:fill="FFFFFF"/>
        </w:rPr>
        <w:t xml:space="preserve">万元、印刷费 28 万元、差旅费16.5 万元、维修维护费 8.79 万元、会议费 5.4 万元、培训费 4.69 万元、劳务费 7.5 </w:t>
      </w:r>
      <w:r>
        <w:rPr>
          <w:rFonts w:hint="eastAsia" w:ascii="宋体" w:hAnsi="宋体" w:eastAsia="宋体" w:cs="宋体"/>
          <w:color w:val="383838"/>
          <w:sz w:val="26"/>
          <w:szCs w:val="26"/>
          <w:shd w:val="clear" w:color="auto" w:fill="FFFFFF"/>
        </w:rPr>
        <w:t> </w:t>
      </w:r>
      <w:r>
        <w:rPr>
          <w:rFonts w:hint="eastAsia" w:ascii="仿宋" w:hAnsi="仿宋" w:eastAsia="仿宋"/>
          <w:color w:val="383838"/>
          <w:sz w:val="26"/>
          <w:szCs w:val="26"/>
          <w:shd w:val="clear" w:color="auto" w:fill="FFFFFF"/>
        </w:rPr>
        <w:t xml:space="preserve">万元、工会经费 7.8 万元、福利费 10 万元、公务接待费 </w:t>
      </w:r>
      <w:r>
        <w:rPr>
          <w:rFonts w:hint="eastAsia" w:ascii="宋体" w:hAnsi="宋体" w:eastAsia="宋体" w:cs="宋体"/>
          <w:color w:val="383838"/>
          <w:sz w:val="26"/>
          <w:szCs w:val="26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83838"/>
          <w:sz w:val="26"/>
          <w:szCs w:val="26"/>
          <w:shd w:val="clear" w:color="auto" w:fill="FFFFFF"/>
        </w:rPr>
        <w:t xml:space="preserve">4.5 </w:t>
      </w:r>
      <w:r>
        <w:rPr>
          <w:rFonts w:hint="eastAsia" w:ascii="宋体" w:hAnsi="宋体" w:eastAsia="宋体" w:cs="宋体"/>
          <w:color w:val="383838"/>
          <w:sz w:val="26"/>
          <w:szCs w:val="26"/>
          <w:shd w:val="clear" w:color="auto" w:fill="FFFFFF"/>
        </w:rPr>
        <w:t> </w:t>
      </w:r>
      <w:r>
        <w:rPr>
          <w:rFonts w:hint="eastAsia" w:ascii="仿宋" w:hAnsi="仿宋" w:eastAsia="仿宋"/>
          <w:color w:val="383838"/>
          <w:sz w:val="26"/>
          <w:szCs w:val="26"/>
          <w:shd w:val="clear" w:color="auto" w:fill="FFFFFF"/>
        </w:rPr>
        <w:t>万元、其他交通费用13.26 万元、其他商品支出112.38万元,比上年预算增加50 万元，上升12%。主要增加原因是人员增加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2、“三公”经费预算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0"/>
          <w:szCs w:val="20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2019年“三公”经费预算数为4.5万元，其中，公务接待费4.5万元，公务用车购置及运行费0万元（其中公务用车运行费0万元,公务用车购置0万元），因公出国（境）费0万元。本年“三公”经费预算与上年相比，减少1.2万元，减少主要原因为根据政策厉行节约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3.一般性支出情况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0"/>
          <w:szCs w:val="20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2019年本部门会议费预算5.4万元。</w:t>
      </w:r>
      <w:r>
        <w:rPr>
          <w:rFonts w:ascii="仿宋" w:hAnsi="仿宋" w:eastAsia="仿宋" w:cs="仿宋"/>
          <w:color w:val="FF0000"/>
          <w:sz w:val="20"/>
          <w:szCs w:val="20"/>
        </w:rPr>
        <w:t xml:space="preserve"> 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4、政府采购项目情况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2019年本单位政府采购预算总额0万元。其中，货物类采购预算0万元；工程类采购预算0万元；服务类采购预算0万元。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5、国有资产占用使用及新增资产配置使用情况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截至2018年12月底，本部门共有公务用车0辆，其中，机要通信用车0辆，应急保障用车0辆，执法执勤用车0辆，特种专业技术用车0辆，其他按照规定配备的公务用车0辆；单位价值50万元以上通用设备0台，单位价值100万元以上专用设备0台。2019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6、预算绩效情况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本部门所有支出预算实行绩效目标管理，纳入2019年部门整体支出绩效目标的金额为0万元，其中，基本支出626.24万元，项目支出0万元。具体绩效目标详见报表。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七、名词解释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1、一般公共预算:是对以税收为主体的财政收入，安排用于保障和改善民生、推动经济社会发展、维护国家安全、维持国家机构正常运转等方面的收支预算。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3、项目支出：是指单位为完成财政财务管理工作或事业发展目标而发生的支出。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八、部门预算公开套表（附后）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 南湾乡人民政府</w:t>
      </w:r>
    </w:p>
    <w:p>
      <w:pPr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2019年5月10日</w:t>
      </w:r>
    </w:p>
    <w:p>
      <w:pPr>
        <w:spacing w:line="500" w:lineRule="exact"/>
        <w:ind w:firstLine="440" w:firstLineChars="200"/>
        <w:jc w:val="right"/>
        <w:rPr>
          <w:rFonts w:ascii="仿宋" w:hAnsi="仿宋" w:eastAsia="仿宋" w:cs="仿宋"/>
          <w:color w:val="FF0000"/>
          <w:sz w:val="22"/>
          <w:szCs w:val="22"/>
          <w:highlight w:val="yellow"/>
        </w:rPr>
      </w:pP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F44C01"/>
    <w:rsid w:val="001F1F37"/>
    <w:rsid w:val="00496087"/>
    <w:rsid w:val="0068164D"/>
    <w:rsid w:val="00945342"/>
    <w:rsid w:val="00AF01D3"/>
    <w:rsid w:val="00B8140A"/>
    <w:rsid w:val="00C30CA9"/>
    <w:rsid w:val="00DF4C0A"/>
    <w:rsid w:val="00EC08E4"/>
    <w:rsid w:val="04181D64"/>
    <w:rsid w:val="04535B55"/>
    <w:rsid w:val="06262424"/>
    <w:rsid w:val="06356B9E"/>
    <w:rsid w:val="08D54674"/>
    <w:rsid w:val="094C1F3C"/>
    <w:rsid w:val="0AAA4D8D"/>
    <w:rsid w:val="0CE57F9B"/>
    <w:rsid w:val="0D1B0236"/>
    <w:rsid w:val="110A4548"/>
    <w:rsid w:val="11E74D3F"/>
    <w:rsid w:val="13E815FF"/>
    <w:rsid w:val="14CF0E56"/>
    <w:rsid w:val="174D6F5C"/>
    <w:rsid w:val="191C4A35"/>
    <w:rsid w:val="1CEE4A6A"/>
    <w:rsid w:val="1EDE1A94"/>
    <w:rsid w:val="1F9D579B"/>
    <w:rsid w:val="1FE27CAB"/>
    <w:rsid w:val="203842CB"/>
    <w:rsid w:val="23E21288"/>
    <w:rsid w:val="267D5F9A"/>
    <w:rsid w:val="29014437"/>
    <w:rsid w:val="29605051"/>
    <w:rsid w:val="29707BAA"/>
    <w:rsid w:val="2E0E6743"/>
    <w:rsid w:val="30B728BF"/>
    <w:rsid w:val="30E635C8"/>
    <w:rsid w:val="31726F6B"/>
    <w:rsid w:val="34CE667D"/>
    <w:rsid w:val="35480150"/>
    <w:rsid w:val="36003260"/>
    <w:rsid w:val="38060871"/>
    <w:rsid w:val="3E5755B2"/>
    <w:rsid w:val="3E9F4F8C"/>
    <w:rsid w:val="422947AD"/>
    <w:rsid w:val="46A20FE1"/>
    <w:rsid w:val="49EA1A13"/>
    <w:rsid w:val="4C180157"/>
    <w:rsid w:val="4D984B40"/>
    <w:rsid w:val="4E134FFC"/>
    <w:rsid w:val="526F6531"/>
    <w:rsid w:val="56493488"/>
    <w:rsid w:val="583B12D8"/>
    <w:rsid w:val="5A0904D4"/>
    <w:rsid w:val="5AB453EF"/>
    <w:rsid w:val="5BBC3CD0"/>
    <w:rsid w:val="5CDB46AA"/>
    <w:rsid w:val="5E1F2BD5"/>
    <w:rsid w:val="64350850"/>
    <w:rsid w:val="64774D48"/>
    <w:rsid w:val="69000C13"/>
    <w:rsid w:val="69C57ECC"/>
    <w:rsid w:val="6C2D7FE4"/>
    <w:rsid w:val="6D1C161A"/>
    <w:rsid w:val="6FD60C4C"/>
    <w:rsid w:val="72B43A5A"/>
    <w:rsid w:val="72B70408"/>
    <w:rsid w:val="733E0D04"/>
    <w:rsid w:val="746027E7"/>
    <w:rsid w:val="7796726F"/>
    <w:rsid w:val="78F44C01"/>
    <w:rsid w:val="7DE62FB1"/>
    <w:rsid w:val="7E747462"/>
    <w:rsid w:val="7F335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x1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481</Words>
  <Characters>2744</Characters>
  <Lines>22</Lines>
  <Paragraphs>6</Paragraphs>
  <TotalTime>9</TotalTime>
  <ScaleCrop>false</ScaleCrop>
  <LinksUpToDate>false</LinksUpToDate>
  <CharactersWithSpaces>3219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2021-06-06T08:42:00Z</dcterms:created>
  <dc:creator>梦龙</dc:creator>
  <cp:lastModifiedBy>Lenovo</cp:lastModifiedBy>
  <cp:lastPrinted>2019-07-04T10:04:00Z</cp:lastPrinted>
  <dcterms:modified xsi:type="dcterms:W3CDTF">2021-06-07T02:18:38Z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