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166"/>
        <w:gridCol w:w="236"/>
        <w:gridCol w:w="293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衡东县水土保持站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140.35万元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99.35万元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140.35万元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41.00万元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水土流域治理，监测，监督实施开发建设项目水土保持方案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pacing w:line="5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18"/>
                <w:szCs w:val="18"/>
              </w:rPr>
              <w:t>负责全县范围内水土流失治理方案的编制和管理，做好本地区水土流失综合治理、生态建设修复工作。</w:t>
            </w:r>
          </w:p>
          <w:p>
            <w:pPr>
              <w:spacing w:line="500" w:lineRule="exact"/>
              <w:rPr>
                <w:rFonts w:hint="eastAsia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2、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18"/>
                <w:szCs w:val="18"/>
              </w:rPr>
              <w:t>负责对辖区的水土流失和水土保持生态建设实施监测，负责本辖区所有的开发建设项目和生产过程中的水土流失进行监测。</w:t>
            </w:r>
          </w:p>
          <w:p>
            <w:pPr>
              <w:spacing w:line="5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18"/>
                <w:szCs w:val="18"/>
              </w:rPr>
              <w:t>审核开发建设项目水土保持方案并监督实施。</w:t>
            </w:r>
          </w:p>
          <w:p>
            <w:pPr>
              <w:widowControl/>
              <w:spacing w:line="600" w:lineRule="exact"/>
              <w:jc w:val="left"/>
              <w:rPr>
                <w:rFonts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18"/>
                <w:szCs w:val="18"/>
              </w:rPr>
              <w:t>协助查处违反水土保持法律、法规的行为；协助调处水土流失防治纠纷。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部门单位履职运转</w:t>
            </w:r>
          </w:p>
        </w:tc>
        <w:tc>
          <w:tcPr>
            <w:tcW w:w="2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监督实施水保方案</w:t>
            </w:r>
          </w:p>
        </w:tc>
        <w:tc>
          <w:tcPr>
            <w:tcW w:w="2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公用经费控制率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小流域监测通过上级验收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保证通过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水土保持方案监督落实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在职人员经费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105.42万元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34.93万元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财政供养人员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按政策文件落实并发放待遇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通过生态效益和社会效益体现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防止辖区内水土流失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协助查处水土保持违法行为，保护生态环境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改善农业生产条件和人居环境，实现水土资源可持续利用，增加群众的经济收入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服务社会群众，宣传水土保持法律法规，防止水土流失，保护生态环境。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社会公众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赵晓琼 联系电话: 15211397678 填报日期:2019.4.1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76E386F"/>
    <w:rsid w:val="0ED542D7"/>
    <w:rsid w:val="186C16C7"/>
    <w:rsid w:val="1AC81AF6"/>
    <w:rsid w:val="25E26C38"/>
    <w:rsid w:val="31A36186"/>
    <w:rsid w:val="35AE455E"/>
    <w:rsid w:val="368471D7"/>
    <w:rsid w:val="3BF05B3E"/>
    <w:rsid w:val="41081E81"/>
    <w:rsid w:val="49F86A0E"/>
    <w:rsid w:val="4DBE5EA9"/>
    <w:rsid w:val="50233904"/>
    <w:rsid w:val="53611B51"/>
    <w:rsid w:val="586735FE"/>
    <w:rsid w:val="5BED7827"/>
    <w:rsid w:val="602878D0"/>
    <w:rsid w:val="66300FAD"/>
    <w:rsid w:val="6C5C7B67"/>
    <w:rsid w:val="6CBD1E1F"/>
    <w:rsid w:val="71BD102D"/>
    <w:rsid w:val="735833C0"/>
    <w:rsid w:val="7BF92C58"/>
    <w:rsid w:val="7CA3543C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坐看枫林</cp:lastModifiedBy>
  <dcterms:modified xsi:type="dcterms:W3CDTF">2021-06-04T09:14:04Z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