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AAB" w:rsidRDefault="00FD2AAB">
      <w:pPr>
        <w:jc w:val="center"/>
        <w:rPr>
          <w:rFonts w:ascii="Arial" w:eastAsia="黑体" w:hAnsi="Arial" w:cs="Arial"/>
          <w:sz w:val="36"/>
          <w:szCs w:val="36"/>
        </w:rPr>
      </w:pPr>
    </w:p>
    <w:p w:rsidR="00FD2AAB" w:rsidRDefault="006818DC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Arial" w:eastAsia="黑体" w:hAnsi="Arial" w:cs="Arial" w:hint="eastAsia"/>
          <w:sz w:val="36"/>
          <w:szCs w:val="36"/>
        </w:rPr>
        <w:t>20</w:t>
      </w:r>
      <w:r w:rsidR="009A726D">
        <w:rPr>
          <w:rFonts w:ascii="Arial" w:eastAsia="黑体" w:hAnsi="Arial" w:cs="Arial" w:hint="eastAsia"/>
          <w:sz w:val="36"/>
          <w:szCs w:val="36"/>
        </w:rPr>
        <w:t>19</w:t>
      </w:r>
      <w:r>
        <w:rPr>
          <w:rFonts w:ascii="黑体" w:eastAsia="黑体" w:hAnsi="黑体" w:cs="黑体" w:hint="eastAsia"/>
          <w:sz w:val="36"/>
          <w:szCs w:val="36"/>
        </w:rPr>
        <w:t>年部门整体</w:t>
      </w:r>
      <w:r>
        <w:rPr>
          <w:rFonts w:ascii="黑体" w:eastAsia="黑体" w:hAnsi="黑体" w:hint="eastAsia"/>
          <w:sz w:val="36"/>
          <w:szCs w:val="36"/>
        </w:rPr>
        <w:t>支出绩效目标表</w:t>
      </w:r>
    </w:p>
    <w:p w:rsidR="00FD2AAB" w:rsidRDefault="00FD2AAB">
      <w:pPr>
        <w:jc w:val="center"/>
        <w:rPr>
          <w:rFonts w:ascii="黑体" w:eastAsia="黑体" w:hAnsi="黑体"/>
          <w:sz w:val="36"/>
          <w:szCs w:val="36"/>
        </w:rPr>
      </w:pPr>
    </w:p>
    <w:p w:rsidR="00FD2AAB" w:rsidRDefault="006818DC">
      <w:pPr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填报单位：（盖章）衡东县信访局</w:t>
      </w:r>
    </w:p>
    <w:tbl>
      <w:tblPr>
        <w:tblStyle w:val="a5"/>
        <w:tblW w:w="9605" w:type="dxa"/>
        <w:tblInd w:w="-318" w:type="dxa"/>
        <w:tblLayout w:type="fixed"/>
        <w:tblLook w:val="04A0"/>
      </w:tblPr>
      <w:tblGrid>
        <w:gridCol w:w="1540"/>
        <w:gridCol w:w="1063"/>
        <w:gridCol w:w="1662"/>
        <w:gridCol w:w="1120"/>
        <w:gridCol w:w="1434"/>
        <w:gridCol w:w="236"/>
        <w:gridCol w:w="21"/>
        <w:gridCol w:w="2293"/>
        <w:gridCol w:w="236"/>
      </w:tblGrid>
      <w:tr w:rsidR="00FD2AAB">
        <w:trPr>
          <w:gridAfter w:val="1"/>
          <w:wAfter w:w="236" w:type="dxa"/>
          <w:trHeight w:val="404"/>
        </w:trPr>
        <w:tc>
          <w:tcPr>
            <w:tcW w:w="1540" w:type="dxa"/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部门名称</w:t>
            </w:r>
          </w:p>
        </w:tc>
        <w:tc>
          <w:tcPr>
            <w:tcW w:w="7829" w:type="dxa"/>
            <w:gridSpan w:val="7"/>
            <w:tcBorders>
              <w:bottom w:val="single" w:sz="4" w:space="0" w:color="auto"/>
            </w:tcBorders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衡东县信访局</w:t>
            </w:r>
          </w:p>
        </w:tc>
      </w:tr>
      <w:tr w:rsidR="00FD2AAB">
        <w:trPr>
          <w:gridAfter w:val="1"/>
          <w:wAfter w:w="236" w:type="dxa"/>
        </w:trPr>
        <w:tc>
          <w:tcPr>
            <w:tcW w:w="1540" w:type="dxa"/>
            <w:vMerge w:val="restart"/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年度预算申请（万元）</w:t>
            </w:r>
          </w:p>
        </w:tc>
        <w:tc>
          <w:tcPr>
            <w:tcW w:w="7829" w:type="dxa"/>
            <w:gridSpan w:val="7"/>
            <w:tcBorders>
              <w:top w:val="single" w:sz="4" w:space="0" w:color="auto"/>
            </w:tcBorders>
            <w:vAlign w:val="center"/>
          </w:tcPr>
          <w:p w:rsidR="00FD2AAB" w:rsidRDefault="006818DC" w:rsidP="00BC6B2C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资金总额：</w:t>
            </w:r>
            <w:r>
              <w:rPr>
                <w:rFonts w:hint="eastAsia"/>
                <w:sz w:val="28"/>
                <w:szCs w:val="28"/>
              </w:rPr>
              <w:t>3</w:t>
            </w:r>
            <w:r w:rsidR="00BC6B2C">
              <w:rPr>
                <w:rFonts w:hint="eastAsia"/>
                <w:sz w:val="28"/>
                <w:szCs w:val="28"/>
              </w:rPr>
              <w:t>72.45</w:t>
            </w:r>
          </w:p>
        </w:tc>
      </w:tr>
      <w:tr w:rsidR="00FD2AAB">
        <w:trPr>
          <w:gridAfter w:val="1"/>
          <w:wAfter w:w="236" w:type="dxa"/>
        </w:trPr>
        <w:tc>
          <w:tcPr>
            <w:tcW w:w="1540" w:type="dxa"/>
            <w:vMerge/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5" w:type="dxa"/>
            <w:gridSpan w:val="3"/>
            <w:tcBorders>
              <w:right w:val="single" w:sz="4" w:space="0" w:color="auto"/>
            </w:tcBorders>
            <w:vAlign w:val="center"/>
          </w:tcPr>
          <w:p w:rsidR="00FD2AAB" w:rsidRDefault="006818DC" w:rsidP="00BC6B2C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按收入性质分：</w:t>
            </w:r>
            <w:r w:rsidR="00BC6B2C">
              <w:rPr>
                <w:rFonts w:hint="eastAsia"/>
                <w:sz w:val="28"/>
                <w:szCs w:val="28"/>
              </w:rPr>
              <w:t>372.45</w:t>
            </w:r>
          </w:p>
        </w:tc>
        <w:tc>
          <w:tcPr>
            <w:tcW w:w="3984" w:type="dxa"/>
            <w:gridSpan w:val="4"/>
            <w:tcBorders>
              <w:left w:val="single" w:sz="4" w:space="0" w:color="auto"/>
            </w:tcBorders>
            <w:vAlign w:val="center"/>
          </w:tcPr>
          <w:p w:rsidR="00FD2AAB" w:rsidRDefault="006818DC" w:rsidP="00BC6B2C">
            <w:pPr>
              <w:tabs>
                <w:tab w:val="left" w:pos="825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按支出性质分：</w:t>
            </w:r>
            <w:r w:rsidR="00BC6B2C">
              <w:rPr>
                <w:rFonts w:hint="eastAsia"/>
                <w:sz w:val="28"/>
                <w:szCs w:val="28"/>
              </w:rPr>
              <w:t>372.45</w:t>
            </w:r>
          </w:p>
        </w:tc>
      </w:tr>
      <w:tr w:rsidR="00FD2AAB">
        <w:trPr>
          <w:gridAfter w:val="1"/>
          <w:wAfter w:w="236" w:type="dxa"/>
        </w:trPr>
        <w:tc>
          <w:tcPr>
            <w:tcW w:w="1540" w:type="dxa"/>
            <w:vMerge/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5" w:type="dxa"/>
            <w:gridSpan w:val="3"/>
            <w:vAlign w:val="center"/>
          </w:tcPr>
          <w:p w:rsidR="00FD2AAB" w:rsidRDefault="006818DC" w:rsidP="00BC6B2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其中：一般公共预算：</w:t>
            </w:r>
            <w:r w:rsidR="00BC6B2C">
              <w:rPr>
                <w:rFonts w:hint="eastAsia"/>
                <w:sz w:val="28"/>
                <w:szCs w:val="28"/>
              </w:rPr>
              <w:t>372.45</w:t>
            </w:r>
          </w:p>
        </w:tc>
        <w:tc>
          <w:tcPr>
            <w:tcW w:w="3984" w:type="dxa"/>
            <w:gridSpan w:val="4"/>
            <w:vAlign w:val="center"/>
          </w:tcPr>
          <w:p w:rsidR="00FD2AAB" w:rsidRDefault="006818DC" w:rsidP="00BC6B2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其中：基本支出：</w:t>
            </w:r>
            <w:r w:rsidR="00BC6B2C">
              <w:rPr>
                <w:rFonts w:hint="eastAsia"/>
                <w:sz w:val="28"/>
                <w:szCs w:val="28"/>
              </w:rPr>
              <w:t>182.45</w:t>
            </w:r>
          </w:p>
        </w:tc>
      </w:tr>
      <w:tr w:rsidR="00FD2AAB">
        <w:trPr>
          <w:gridAfter w:val="1"/>
          <w:wAfter w:w="236" w:type="dxa"/>
        </w:trPr>
        <w:tc>
          <w:tcPr>
            <w:tcW w:w="1540" w:type="dxa"/>
            <w:vMerge/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5" w:type="dxa"/>
            <w:gridSpan w:val="3"/>
            <w:vAlign w:val="center"/>
          </w:tcPr>
          <w:p w:rsidR="00FD2AAB" w:rsidRDefault="006818DC">
            <w:pPr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政府性基金拨款：</w:t>
            </w:r>
          </w:p>
        </w:tc>
        <w:tc>
          <w:tcPr>
            <w:tcW w:w="3984" w:type="dxa"/>
            <w:gridSpan w:val="4"/>
            <w:vAlign w:val="center"/>
          </w:tcPr>
          <w:p w:rsidR="00FD2AAB" w:rsidRDefault="006818DC" w:rsidP="00BC6B2C">
            <w:pPr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项目支出：</w:t>
            </w:r>
            <w:r>
              <w:rPr>
                <w:rFonts w:hint="eastAsia"/>
                <w:sz w:val="28"/>
                <w:szCs w:val="28"/>
              </w:rPr>
              <w:t>1</w:t>
            </w:r>
            <w:r w:rsidR="00BC6B2C">
              <w:rPr>
                <w:rFonts w:hint="eastAsia"/>
                <w:sz w:val="28"/>
                <w:szCs w:val="28"/>
              </w:rPr>
              <w:t>90</w:t>
            </w:r>
          </w:p>
        </w:tc>
      </w:tr>
      <w:tr w:rsidR="00FD2AAB">
        <w:trPr>
          <w:gridAfter w:val="1"/>
          <w:wAfter w:w="236" w:type="dxa"/>
        </w:trPr>
        <w:tc>
          <w:tcPr>
            <w:tcW w:w="1540" w:type="dxa"/>
            <w:vMerge/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5" w:type="dxa"/>
            <w:gridSpan w:val="3"/>
            <w:vAlign w:val="center"/>
          </w:tcPr>
          <w:p w:rsidR="00FD2AAB" w:rsidRDefault="006818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纳入专户管理的非税收入拨款：</w:t>
            </w:r>
          </w:p>
        </w:tc>
        <w:tc>
          <w:tcPr>
            <w:tcW w:w="3984" w:type="dxa"/>
            <w:gridSpan w:val="4"/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</w:tr>
      <w:tr w:rsidR="00FD2AAB">
        <w:trPr>
          <w:gridAfter w:val="1"/>
          <w:wAfter w:w="236" w:type="dxa"/>
        </w:trPr>
        <w:tc>
          <w:tcPr>
            <w:tcW w:w="1540" w:type="dxa"/>
            <w:vMerge/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5" w:type="dxa"/>
            <w:gridSpan w:val="3"/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其他资金</w:t>
            </w:r>
          </w:p>
        </w:tc>
        <w:tc>
          <w:tcPr>
            <w:tcW w:w="3984" w:type="dxa"/>
            <w:gridSpan w:val="4"/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</w:tr>
      <w:tr w:rsidR="00FD2AAB">
        <w:trPr>
          <w:gridAfter w:val="1"/>
          <w:wAfter w:w="236" w:type="dxa"/>
          <w:trHeight w:val="1261"/>
        </w:trPr>
        <w:tc>
          <w:tcPr>
            <w:tcW w:w="1540" w:type="dxa"/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部门职能</w:t>
            </w:r>
          </w:p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职责概述</w:t>
            </w:r>
          </w:p>
        </w:tc>
        <w:tc>
          <w:tcPr>
            <w:tcW w:w="7829" w:type="dxa"/>
            <w:gridSpan w:val="7"/>
            <w:vAlign w:val="center"/>
          </w:tcPr>
          <w:p w:rsidR="00FD2AAB" w:rsidRDefault="006818DC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（一）负责中央和省、市颁发的各项信访工作法律、法规及规章制度的贯彻执行，并拟订实施意见。</w:t>
            </w:r>
          </w:p>
          <w:p w:rsidR="00FD2AAB" w:rsidRDefault="006818DC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（二）负责受理、交办、转送信访人向县委、县政府提出的信访事项。负责做好县委、县政府领导接待上访群众的组织服务工作。</w:t>
            </w:r>
          </w:p>
          <w:p w:rsidR="00FD2AAB" w:rsidRDefault="006818DC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三）承办中央和国家机关、省委和省政府、市委和市政府及县委、县政府交办的信访事项，督促检查领导同志有关信访批示件的落实情况。向各乡镇和县直部门交办信访事项，督促检查信访事项的处理和落实情况。</w:t>
            </w:r>
          </w:p>
          <w:p w:rsidR="00FD2AAB" w:rsidRDefault="006818DC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（四）负责综合反映群众信访中的重要情况和带政策性、倾向性、苗头性问题及社会动态，研究、统计、分析信访情况，及</w:t>
            </w:r>
            <w:r>
              <w:rPr>
                <w:rFonts w:hint="eastAsia"/>
                <w:kern w:val="0"/>
                <w:sz w:val="28"/>
                <w:szCs w:val="28"/>
              </w:rPr>
              <w:lastRenderedPageBreak/>
              <w:t>时向县委、县政府提出完善政策和改进工作的建议。</w:t>
            </w:r>
          </w:p>
          <w:p w:rsidR="00FD2AAB" w:rsidRDefault="006818DC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（五）协同有关部门处理跨地区、跨部门的重要信访问题。协调处理群众来县到市赴省进京上访和异常、突发性信访事项。协调指导全县各级党政机关的信访工作。</w:t>
            </w:r>
          </w:p>
          <w:p w:rsidR="00FD2AAB" w:rsidRDefault="006818DC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（六）承担县信访工作联席会议的日常工作，督促落实联席会议决定的事项。承担县政府信访事项复查复核办公室的日常工作，负责县政府信访事项的复查复核工作。</w:t>
            </w:r>
          </w:p>
          <w:p w:rsidR="00FD2AAB" w:rsidRDefault="006818DC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（七）开展信访工作宣传和理论研讨，总结推广信访工作经验，提出改进和加强信访工作的意见。对全县各级党政机关的信访工作进行指导、督促、协调、检查、考核。</w:t>
            </w:r>
          </w:p>
          <w:p w:rsidR="00FD2AAB" w:rsidRDefault="006818DC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（八）负责全县网上投诉处理工作。指导全县信访信息系统建设和应用，指导信访部门办公自动化建设。</w:t>
            </w:r>
          </w:p>
          <w:p w:rsidR="00FD2AAB" w:rsidRDefault="006818DC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（九）掌握全县信访工作队伍建设情况，提出加强信访队伍建设措施。对信访工作中失职、渎职行为提出处理建议。组织信访干部培训。</w:t>
            </w:r>
          </w:p>
          <w:p w:rsidR="00FD2AAB" w:rsidRDefault="006818DC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（十）承办县委、县政府交办的其他事项。</w:t>
            </w:r>
          </w:p>
        </w:tc>
      </w:tr>
      <w:tr w:rsidR="00FD2AAB">
        <w:trPr>
          <w:gridAfter w:val="1"/>
          <w:wAfter w:w="236" w:type="dxa"/>
          <w:trHeight w:val="1261"/>
        </w:trPr>
        <w:tc>
          <w:tcPr>
            <w:tcW w:w="1540" w:type="dxa"/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整体绩效目标</w:t>
            </w:r>
          </w:p>
        </w:tc>
        <w:tc>
          <w:tcPr>
            <w:tcW w:w="7829" w:type="dxa"/>
            <w:gridSpan w:val="7"/>
            <w:vAlign w:val="center"/>
          </w:tcPr>
          <w:p w:rsidR="00FD2AAB" w:rsidRDefault="006818DC">
            <w:pPr>
              <w:widowControl/>
              <w:jc w:val="left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目标</w:t>
            </w:r>
            <w:r>
              <w:rPr>
                <w:rFonts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cs="宋体" w:hint="eastAsia"/>
                <w:kern w:val="0"/>
                <w:sz w:val="28"/>
                <w:szCs w:val="28"/>
              </w:rPr>
              <w:t>：通过预算执行，保证正常工作运转。</w:t>
            </w:r>
          </w:p>
          <w:p w:rsidR="00FD2AAB" w:rsidRDefault="006818DC">
            <w:pPr>
              <w:widowControl/>
              <w:jc w:val="left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目标</w:t>
            </w:r>
            <w:r>
              <w:rPr>
                <w:rFonts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cs="宋体" w:hint="eastAsia"/>
                <w:kern w:val="0"/>
                <w:sz w:val="28"/>
                <w:szCs w:val="28"/>
              </w:rPr>
              <w:t>：较好地维护了信访群众的合法权益，确保了社会大局和谐稳定。</w:t>
            </w:r>
          </w:p>
        </w:tc>
      </w:tr>
      <w:tr w:rsidR="00FD2AAB">
        <w:trPr>
          <w:gridAfter w:val="1"/>
          <w:wAfter w:w="236" w:type="dxa"/>
        </w:trPr>
        <w:tc>
          <w:tcPr>
            <w:tcW w:w="1540" w:type="dxa"/>
            <w:vMerge w:val="restart"/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部门整体支出年度绩效指标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一级指标</w:t>
            </w:r>
          </w:p>
        </w:tc>
        <w:tc>
          <w:tcPr>
            <w:tcW w:w="1662" w:type="dxa"/>
            <w:tcBorders>
              <w:left w:val="single" w:sz="4" w:space="0" w:color="auto"/>
            </w:tcBorders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二级指标</w:t>
            </w:r>
          </w:p>
        </w:tc>
        <w:tc>
          <w:tcPr>
            <w:tcW w:w="2554" w:type="dxa"/>
            <w:gridSpan w:val="2"/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三级指标</w:t>
            </w:r>
          </w:p>
        </w:tc>
        <w:tc>
          <w:tcPr>
            <w:tcW w:w="2550" w:type="dxa"/>
            <w:gridSpan w:val="3"/>
            <w:tcBorders>
              <w:right w:val="single" w:sz="4" w:space="0" w:color="auto"/>
            </w:tcBorders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指标值及单位</w:t>
            </w:r>
          </w:p>
        </w:tc>
      </w:tr>
      <w:tr w:rsidR="00FD2AAB">
        <w:tc>
          <w:tcPr>
            <w:tcW w:w="1540" w:type="dxa"/>
            <w:vMerge/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  <w:bookmarkStart w:id="0" w:name="_GoBack" w:colFirst="1" w:colLast="3"/>
          </w:p>
        </w:tc>
        <w:tc>
          <w:tcPr>
            <w:tcW w:w="1063" w:type="dxa"/>
            <w:vMerge w:val="restart"/>
            <w:tcBorders>
              <w:right w:val="single" w:sz="4" w:space="0" w:color="auto"/>
            </w:tcBorders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产出指标</w:t>
            </w:r>
          </w:p>
        </w:tc>
        <w:tc>
          <w:tcPr>
            <w:tcW w:w="1662" w:type="dxa"/>
            <w:vMerge w:val="restart"/>
            <w:tcBorders>
              <w:left w:val="single" w:sz="4" w:space="0" w:color="auto"/>
            </w:tcBorders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数量指标</w:t>
            </w:r>
          </w:p>
        </w:tc>
        <w:tc>
          <w:tcPr>
            <w:tcW w:w="2554" w:type="dxa"/>
            <w:gridSpan w:val="2"/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财政供养人员</w:t>
            </w: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D2AAB" w:rsidRDefault="009E3D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  <w:r w:rsidR="006818DC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</w:tr>
      <w:tr w:rsidR="00FD2AAB">
        <w:trPr>
          <w:gridAfter w:val="1"/>
          <w:wAfter w:w="236" w:type="dxa"/>
          <w:trHeight w:val="272"/>
        </w:trPr>
        <w:tc>
          <w:tcPr>
            <w:tcW w:w="1540" w:type="dxa"/>
            <w:vMerge/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vMerge/>
            <w:tcBorders>
              <w:righ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部门单位履职运转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予以保障</w:t>
            </w:r>
          </w:p>
        </w:tc>
      </w:tr>
      <w:tr w:rsidR="00FD2AAB">
        <w:trPr>
          <w:gridAfter w:val="1"/>
          <w:wAfter w:w="236" w:type="dxa"/>
          <w:trHeight w:val="272"/>
        </w:trPr>
        <w:tc>
          <w:tcPr>
            <w:tcW w:w="1540" w:type="dxa"/>
            <w:vMerge/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vMerge/>
            <w:tcBorders>
              <w:righ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办理信访件</w:t>
            </w: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  <w:vAlign w:val="center"/>
          </w:tcPr>
          <w:p w:rsidR="00FD2AAB" w:rsidRDefault="006818DC" w:rsidP="009E3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登记、办理</w:t>
            </w:r>
            <w:r>
              <w:rPr>
                <w:rFonts w:hint="eastAsia"/>
                <w:sz w:val="28"/>
                <w:szCs w:val="28"/>
              </w:rPr>
              <w:t>、办结</w:t>
            </w:r>
            <w:r>
              <w:rPr>
                <w:sz w:val="28"/>
                <w:szCs w:val="28"/>
              </w:rPr>
              <w:t>信访数量</w:t>
            </w:r>
            <w:r w:rsidR="009E3D1F">
              <w:rPr>
                <w:rFonts w:hint="eastAsia"/>
                <w:sz w:val="28"/>
                <w:szCs w:val="28"/>
              </w:rPr>
              <w:t>2400</w:t>
            </w:r>
            <w:r>
              <w:rPr>
                <w:rFonts w:hint="eastAsia"/>
                <w:sz w:val="28"/>
                <w:szCs w:val="28"/>
              </w:rPr>
              <w:t>个</w:t>
            </w:r>
          </w:p>
        </w:tc>
      </w:tr>
      <w:tr w:rsidR="00FD2AAB">
        <w:trPr>
          <w:gridAfter w:val="1"/>
          <w:wAfter w:w="236" w:type="dxa"/>
          <w:trHeight w:val="272"/>
        </w:trPr>
        <w:tc>
          <w:tcPr>
            <w:tcW w:w="1540" w:type="dxa"/>
            <w:vMerge/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vMerge/>
            <w:tcBorders>
              <w:righ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化解</w:t>
            </w:r>
            <w:r>
              <w:rPr>
                <w:sz w:val="28"/>
                <w:szCs w:val="28"/>
              </w:rPr>
              <w:t>信访积案</w:t>
            </w:r>
            <w:r>
              <w:rPr>
                <w:rFonts w:hint="eastAsia"/>
                <w:sz w:val="28"/>
                <w:szCs w:val="28"/>
              </w:rPr>
              <w:t>个数</w:t>
            </w: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  <w:vAlign w:val="center"/>
          </w:tcPr>
          <w:p w:rsidR="00FD2AAB" w:rsidRDefault="002F6C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  <w:r w:rsidR="006818DC">
              <w:rPr>
                <w:sz w:val="28"/>
                <w:szCs w:val="28"/>
              </w:rPr>
              <w:t>个</w:t>
            </w:r>
          </w:p>
        </w:tc>
      </w:tr>
      <w:tr w:rsidR="00FD2AAB">
        <w:trPr>
          <w:gridAfter w:val="1"/>
          <w:wAfter w:w="236" w:type="dxa"/>
          <w:trHeight w:val="272"/>
        </w:trPr>
        <w:tc>
          <w:tcPr>
            <w:tcW w:w="1540" w:type="dxa"/>
            <w:vMerge/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vMerge/>
            <w:tcBorders>
              <w:righ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召开</w:t>
            </w:r>
            <w:r>
              <w:rPr>
                <w:sz w:val="28"/>
                <w:szCs w:val="28"/>
              </w:rPr>
              <w:t>信访联席会议</w:t>
            </w:r>
            <w:r>
              <w:rPr>
                <w:rFonts w:hint="eastAsia"/>
                <w:sz w:val="28"/>
                <w:szCs w:val="28"/>
              </w:rPr>
              <w:t>次数</w:t>
            </w: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次</w:t>
            </w:r>
          </w:p>
        </w:tc>
      </w:tr>
      <w:tr w:rsidR="00FD2AAB">
        <w:trPr>
          <w:gridAfter w:val="1"/>
          <w:wAfter w:w="236" w:type="dxa"/>
        </w:trPr>
        <w:tc>
          <w:tcPr>
            <w:tcW w:w="1540" w:type="dxa"/>
            <w:vMerge/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vMerge/>
            <w:tcBorders>
              <w:righ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Merge w:val="restart"/>
            <w:tcBorders>
              <w:left w:val="single" w:sz="4" w:space="0" w:color="auto"/>
            </w:tcBorders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质量指标</w:t>
            </w:r>
          </w:p>
        </w:tc>
        <w:tc>
          <w:tcPr>
            <w:tcW w:w="2554" w:type="dxa"/>
            <w:gridSpan w:val="2"/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在职人员控制率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≦</w:t>
            </w:r>
            <w:r>
              <w:rPr>
                <w:rFonts w:eastAsia="宋体" w:hint="eastAsia"/>
                <w:sz w:val="28"/>
                <w:szCs w:val="28"/>
              </w:rPr>
              <w:t>100%</w:t>
            </w:r>
          </w:p>
        </w:tc>
      </w:tr>
      <w:tr w:rsidR="00FD2AAB">
        <w:trPr>
          <w:gridAfter w:val="1"/>
          <w:wAfter w:w="236" w:type="dxa"/>
        </w:trPr>
        <w:tc>
          <w:tcPr>
            <w:tcW w:w="1540" w:type="dxa"/>
            <w:vMerge/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vMerge/>
            <w:tcBorders>
              <w:righ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公用经费控制率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</w:tcBorders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≦</w:t>
            </w:r>
            <w:r>
              <w:rPr>
                <w:rFonts w:eastAsia="宋体" w:hint="eastAsia"/>
                <w:sz w:val="28"/>
                <w:szCs w:val="28"/>
              </w:rPr>
              <w:t>100%</w:t>
            </w:r>
          </w:p>
        </w:tc>
      </w:tr>
      <w:tr w:rsidR="00FD2AAB">
        <w:trPr>
          <w:gridAfter w:val="1"/>
          <w:wAfter w:w="236" w:type="dxa"/>
        </w:trPr>
        <w:tc>
          <w:tcPr>
            <w:tcW w:w="1540" w:type="dxa"/>
            <w:vMerge/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vMerge/>
            <w:tcBorders>
              <w:righ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办</w:t>
            </w:r>
            <w:r>
              <w:rPr>
                <w:rFonts w:hint="eastAsia"/>
                <w:sz w:val="28"/>
                <w:szCs w:val="28"/>
              </w:rPr>
              <w:t>结</w:t>
            </w:r>
            <w:r>
              <w:rPr>
                <w:sz w:val="28"/>
                <w:szCs w:val="28"/>
              </w:rPr>
              <w:t>信访件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</w:tcBorders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%</w:t>
            </w:r>
          </w:p>
        </w:tc>
      </w:tr>
      <w:tr w:rsidR="00FD2AAB">
        <w:trPr>
          <w:gridAfter w:val="1"/>
          <w:wAfter w:w="236" w:type="dxa"/>
        </w:trPr>
        <w:tc>
          <w:tcPr>
            <w:tcW w:w="1540" w:type="dxa"/>
            <w:vMerge/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vMerge/>
            <w:tcBorders>
              <w:righ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化解</w:t>
            </w:r>
            <w:r>
              <w:rPr>
                <w:sz w:val="28"/>
                <w:szCs w:val="28"/>
              </w:rPr>
              <w:t>信访积案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</w:tcBorders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100%</w:t>
            </w:r>
          </w:p>
        </w:tc>
      </w:tr>
      <w:tr w:rsidR="00FD2AAB">
        <w:trPr>
          <w:gridAfter w:val="1"/>
          <w:wAfter w:w="236" w:type="dxa"/>
          <w:trHeight w:val="957"/>
        </w:trPr>
        <w:tc>
          <w:tcPr>
            <w:tcW w:w="1540" w:type="dxa"/>
            <w:vMerge/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vMerge/>
            <w:tcBorders>
              <w:righ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FD2AAB" w:rsidRDefault="00EF22F6" w:rsidP="00EF2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召开</w:t>
            </w:r>
            <w:r w:rsidR="006818DC">
              <w:rPr>
                <w:sz w:val="28"/>
                <w:szCs w:val="28"/>
              </w:rPr>
              <w:t>信访联席会议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</w:tcBorders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次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</w:tr>
      <w:tr w:rsidR="00FD2AAB">
        <w:trPr>
          <w:gridAfter w:val="1"/>
          <w:wAfter w:w="236" w:type="dxa"/>
        </w:trPr>
        <w:tc>
          <w:tcPr>
            <w:tcW w:w="1540" w:type="dxa"/>
            <w:vMerge/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vMerge/>
            <w:tcBorders>
              <w:righ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Merge w:val="restart"/>
            <w:tcBorders>
              <w:left w:val="single" w:sz="4" w:space="0" w:color="auto"/>
            </w:tcBorders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成本指标</w:t>
            </w:r>
          </w:p>
        </w:tc>
        <w:tc>
          <w:tcPr>
            <w:tcW w:w="2554" w:type="dxa"/>
            <w:gridSpan w:val="2"/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人员经费支出</w:t>
            </w:r>
          </w:p>
        </w:tc>
        <w:tc>
          <w:tcPr>
            <w:tcW w:w="2550" w:type="dxa"/>
            <w:gridSpan w:val="3"/>
            <w:vAlign w:val="center"/>
          </w:tcPr>
          <w:p w:rsidR="00FD2AAB" w:rsidRDefault="006818DC" w:rsidP="000E698D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≤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="000E698D">
              <w:rPr>
                <w:rFonts w:asciiTheme="minorEastAsia" w:hAnsiTheme="minorEastAsia" w:hint="eastAsia"/>
                <w:sz w:val="28"/>
                <w:szCs w:val="28"/>
              </w:rPr>
              <w:t>60.45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万元</w:t>
            </w:r>
          </w:p>
        </w:tc>
      </w:tr>
      <w:tr w:rsidR="00FD2AAB">
        <w:trPr>
          <w:gridAfter w:val="1"/>
          <w:wAfter w:w="236" w:type="dxa"/>
        </w:trPr>
        <w:tc>
          <w:tcPr>
            <w:tcW w:w="1540" w:type="dxa"/>
            <w:vMerge/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vMerge/>
            <w:tcBorders>
              <w:righ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公用经费支出</w:t>
            </w:r>
          </w:p>
        </w:tc>
        <w:tc>
          <w:tcPr>
            <w:tcW w:w="2550" w:type="dxa"/>
            <w:gridSpan w:val="3"/>
            <w:vAlign w:val="center"/>
          </w:tcPr>
          <w:p w:rsidR="00FD2AAB" w:rsidRDefault="006818DC" w:rsidP="00F760E0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≤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="00F760E0">
              <w:rPr>
                <w:rFonts w:asciiTheme="minorEastAsia" w:hAnsiTheme="minorEastAsia" w:hint="eastAsia"/>
                <w:sz w:val="28"/>
                <w:szCs w:val="28"/>
              </w:rPr>
              <w:t>2.20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万元</w:t>
            </w:r>
          </w:p>
        </w:tc>
      </w:tr>
      <w:tr w:rsidR="00FD2AAB">
        <w:trPr>
          <w:gridAfter w:val="1"/>
          <w:wAfter w:w="236" w:type="dxa"/>
        </w:trPr>
        <w:tc>
          <w:tcPr>
            <w:tcW w:w="1540" w:type="dxa"/>
            <w:vMerge/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vMerge/>
            <w:tcBorders>
              <w:righ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信访工作经</w:t>
            </w:r>
            <w:r>
              <w:rPr>
                <w:rFonts w:hint="eastAsia"/>
                <w:sz w:val="28"/>
                <w:szCs w:val="28"/>
              </w:rPr>
              <w:t>费</w:t>
            </w:r>
          </w:p>
        </w:tc>
        <w:tc>
          <w:tcPr>
            <w:tcW w:w="2550" w:type="dxa"/>
            <w:gridSpan w:val="3"/>
            <w:vAlign w:val="center"/>
          </w:tcPr>
          <w:p w:rsidR="00FD2AAB" w:rsidRDefault="006818DC" w:rsidP="00EF71DE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≤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="00EF71DE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0万元</w:t>
            </w:r>
          </w:p>
        </w:tc>
      </w:tr>
      <w:tr w:rsidR="00FD2AAB">
        <w:trPr>
          <w:gridAfter w:val="1"/>
          <w:wAfter w:w="236" w:type="dxa"/>
        </w:trPr>
        <w:tc>
          <w:tcPr>
            <w:tcW w:w="1540" w:type="dxa"/>
            <w:vMerge/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vMerge/>
            <w:tcBorders>
              <w:righ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信访积案专班经费</w:t>
            </w:r>
          </w:p>
        </w:tc>
        <w:tc>
          <w:tcPr>
            <w:tcW w:w="2550" w:type="dxa"/>
            <w:gridSpan w:val="3"/>
            <w:vAlign w:val="center"/>
          </w:tcPr>
          <w:p w:rsidR="00FD2AAB" w:rsidRDefault="006818DC" w:rsidP="00EF71DE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≤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="00EF71DE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万元</w:t>
            </w:r>
          </w:p>
        </w:tc>
      </w:tr>
      <w:tr w:rsidR="00FD2AAB">
        <w:trPr>
          <w:gridAfter w:val="1"/>
          <w:wAfter w:w="236" w:type="dxa"/>
        </w:trPr>
        <w:tc>
          <w:tcPr>
            <w:tcW w:w="1540" w:type="dxa"/>
            <w:vMerge/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vMerge/>
            <w:tcBorders>
              <w:righ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信访联席会议工作经费</w:t>
            </w:r>
          </w:p>
        </w:tc>
        <w:tc>
          <w:tcPr>
            <w:tcW w:w="2550" w:type="dxa"/>
            <w:gridSpan w:val="3"/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≤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10万元</w:t>
            </w:r>
          </w:p>
        </w:tc>
      </w:tr>
      <w:tr w:rsidR="00FD2AAB">
        <w:trPr>
          <w:gridAfter w:val="1"/>
          <w:wAfter w:w="236" w:type="dxa"/>
        </w:trPr>
        <w:tc>
          <w:tcPr>
            <w:tcW w:w="1540" w:type="dxa"/>
            <w:vMerge/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vMerge/>
            <w:tcBorders>
              <w:righ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Merge w:val="restart"/>
            <w:tcBorders>
              <w:left w:val="single" w:sz="4" w:space="0" w:color="auto"/>
            </w:tcBorders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时效指标</w:t>
            </w:r>
          </w:p>
        </w:tc>
        <w:tc>
          <w:tcPr>
            <w:tcW w:w="2554" w:type="dxa"/>
            <w:gridSpan w:val="2"/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财政供养人员</w:t>
            </w:r>
          </w:p>
        </w:tc>
        <w:tc>
          <w:tcPr>
            <w:tcW w:w="2550" w:type="dxa"/>
            <w:gridSpan w:val="3"/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本年度按政策文件落实到位</w:t>
            </w:r>
          </w:p>
        </w:tc>
      </w:tr>
      <w:tr w:rsidR="00FD2AAB">
        <w:trPr>
          <w:gridAfter w:val="1"/>
          <w:wAfter w:w="236" w:type="dxa"/>
        </w:trPr>
        <w:tc>
          <w:tcPr>
            <w:tcW w:w="1540" w:type="dxa"/>
            <w:vMerge/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vMerge/>
            <w:tcBorders>
              <w:righ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部门单位履职运转</w:t>
            </w:r>
          </w:p>
        </w:tc>
        <w:tc>
          <w:tcPr>
            <w:tcW w:w="2550" w:type="dxa"/>
            <w:gridSpan w:val="3"/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年内完成</w:t>
            </w:r>
          </w:p>
        </w:tc>
      </w:tr>
      <w:tr w:rsidR="00FD2AAB">
        <w:trPr>
          <w:gridAfter w:val="1"/>
          <w:wAfter w:w="236" w:type="dxa"/>
        </w:trPr>
        <w:tc>
          <w:tcPr>
            <w:tcW w:w="1540" w:type="dxa"/>
            <w:vMerge/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vMerge/>
            <w:tcBorders>
              <w:righ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信访工作</w:t>
            </w:r>
            <w:r>
              <w:rPr>
                <w:rFonts w:hint="eastAsia"/>
                <w:sz w:val="28"/>
                <w:szCs w:val="28"/>
              </w:rPr>
              <w:t>办结时间</w:t>
            </w:r>
          </w:p>
        </w:tc>
        <w:tc>
          <w:tcPr>
            <w:tcW w:w="2550" w:type="dxa"/>
            <w:gridSpan w:val="3"/>
            <w:vAlign w:val="center"/>
          </w:tcPr>
          <w:p w:rsidR="00FD2AAB" w:rsidRDefault="006818DC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≦</w:t>
            </w:r>
            <w:r>
              <w:rPr>
                <w:rFonts w:eastAsia="宋体" w:hint="eastAsia"/>
                <w:sz w:val="28"/>
                <w:szCs w:val="28"/>
              </w:rPr>
              <w:t>60</w:t>
            </w:r>
            <w:r>
              <w:rPr>
                <w:rFonts w:eastAsia="宋体" w:hint="eastAsia"/>
                <w:sz w:val="28"/>
                <w:szCs w:val="28"/>
              </w:rPr>
              <w:t>天</w:t>
            </w:r>
          </w:p>
        </w:tc>
      </w:tr>
      <w:tr w:rsidR="00FD2AAB">
        <w:trPr>
          <w:gridAfter w:val="1"/>
          <w:wAfter w:w="236" w:type="dxa"/>
        </w:trPr>
        <w:tc>
          <w:tcPr>
            <w:tcW w:w="1540" w:type="dxa"/>
            <w:vMerge/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vMerge/>
            <w:tcBorders>
              <w:righ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信访积案专班</w:t>
            </w:r>
          </w:p>
        </w:tc>
        <w:tc>
          <w:tcPr>
            <w:tcW w:w="2550" w:type="dxa"/>
            <w:gridSpan w:val="3"/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全年</w:t>
            </w:r>
          </w:p>
        </w:tc>
      </w:tr>
      <w:tr w:rsidR="00FD2AAB">
        <w:trPr>
          <w:gridAfter w:val="1"/>
          <w:wAfter w:w="236" w:type="dxa"/>
          <w:trHeight w:val="681"/>
        </w:trPr>
        <w:tc>
          <w:tcPr>
            <w:tcW w:w="1540" w:type="dxa"/>
            <w:vMerge/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信访联席会议工作</w:t>
            </w:r>
          </w:p>
        </w:tc>
        <w:tc>
          <w:tcPr>
            <w:tcW w:w="2550" w:type="dxa"/>
            <w:gridSpan w:val="3"/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全年</w:t>
            </w:r>
          </w:p>
        </w:tc>
      </w:tr>
      <w:bookmarkEnd w:id="0"/>
      <w:tr w:rsidR="00FD2AAB">
        <w:trPr>
          <w:gridAfter w:val="1"/>
          <w:wAfter w:w="236" w:type="dxa"/>
          <w:trHeight w:val="1037"/>
        </w:trPr>
        <w:tc>
          <w:tcPr>
            <w:tcW w:w="1540" w:type="dxa"/>
            <w:vMerge/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效益指标</w:t>
            </w:r>
          </w:p>
        </w:tc>
        <w:tc>
          <w:tcPr>
            <w:tcW w:w="1662" w:type="dxa"/>
            <w:tcBorders>
              <w:left w:val="single" w:sz="4" w:space="0" w:color="auto"/>
            </w:tcBorders>
            <w:vAlign w:val="center"/>
          </w:tcPr>
          <w:p w:rsidR="00FD2AAB" w:rsidRDefault="006818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社会效</w:t>
            </w:r>
          </w:p>
          <w:p w:rsidR="00FD2AAB" w:rsidRDefault="006818D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益指标</w:t>
            </w:r>
          </w:p>
        </w:tc>
        <w:tc>
          <w:tcPr>
            <w:tcW w:w="2554" w:type="dxa"/>
            <w:gridSpan w:val="2"/>
            <w:tcBorders>
              <w:right w:val="single" w:sz="4" w:space="0" w:color="auto"/>
            </w:tcBorders>
            <w:vAlign w:val="center"/>
          </w:tcPr>
          <w:p w:rsidR="00FD2AAB" w:rsidRDefault="00BF140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F140C">
              <w:rPr>
                <w:sz w:val="28"/>
                <w:szCs w:val="28"/>
              </w:rPr>
              <w:t>实地督查结果网上</w:t>
            </w:r>
            <w:r w:rsidRPr="00BF140C">
              <w:rPr>
                <w:sz w:val="28"/>
                <w:szCs w:val="28"/>
              </w:rPr>
              <w:t xml:space="preserve"> </w:t>
            </w:r>
            <w:r w:rsidRPr="00BF140C">
              <w:rPr>
                <w:sz w:val="28"/>
                <w:szCs w:val="28"/>
              </w:rPr>
              <w:t>公开率</w:t>
            </w:r>
          </w:p>
        </w:tc>
        <w:tc>
          <w:tcPr>
            <w:tcW w:w="2550" w:type="dxa"/>
            <w:gridSpan w:val="3"/>
            <w:tcBorders>
              <w:left w:val="single" w:sz="4" w:space="0" w:color="auto"/>
            </w:tcBorders>
            <w:vAlign w:val="center"/>
          </w:tcPr>
          <w:p w:rsidR="00FD2AAB" w:rsidRDefault="00536079" w:rsidP="00BF140C">
            <w:pPr>
              <w:jc w:val="center"/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  <w:t>≥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9</w:t>
            </w:r>
            <w:r w:rsidR="00BF140C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9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%</w:t>
            </w:r>
          </w:p>
        </w:tc>
      </w:tr>
      <w:tr w:rsidR="00FD2AAB">
        <w:trPr>
          <w:gridAfter w:val="1"/>
          <w:wAfter w:w="236" w:type="dxa"/>
          <w:trHeight w:val="1872"/>
        </w:trPr>
        <w:tc>
          <w:tcPr>
            <w:tcW w:w="1540" w:type="dxa"/>
            <w:vMerge/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vMerge/>
            <w:tcBorders>
              <w:right w:val="single" w:sz="4" w:space="0" w:color="auto"/>
            </w:tcBorders>
            <w:vAlign w:val="center"/>
          </w:tcPr>
          <w:p w:rsidR="00FD2AAB" w:rsidRDefault="00FD2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left w:val="single" w:sz="4" w:space="0" w:color="auto"/>
            </w:tcBorders>
            <w:vAlign w:val="center"/>
          </w:tcPr>
          <w:p w:rsidR="00FD2AAB" w:rsidRDefault="006818D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社会公众或服务</w:t>
            </w:r>
          </w:p>
          <w:p w:rsidR="00FD2AAB" w:rsidRDefault="006818D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对象满意度</w:t>
            </w:r>
          </w:p>
        </w:tc>
        <w:tc>
          <w:tcPr>
            <w:tcW w:w="2554" w:type="dxa"/>
            <w:gridSpan w:val="2"/>
            <w:tcBorders>
              <w:right w:val="single" w:sz="4" w:space="0" w:color="auto"/>
            </w:tcBorders>
            <w:vAlign w:val="center"/>
          </w:tcPr>
          <w:p w:rsidR="00FD2AAB" w:rsidRDefault="00443B4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3B41">
              <w:rPr>
                <w:sz w:val="28"/>
                <w:szCs w:val="28"/>
              </w:rPr>
              <w:t>信访事项处理群众</w:t>
            </w:r>
            <w:r w:rsidRPr="00443B41">
              <w:rPr>
                <w:sz w:val="28"/>
                <w:szCs w:val="28"/>
              </w:rPr>
              <w:t xml:space="preserve"> </w:t>
            </w:r>
            <w:r w:rsidRPr="00443B41">
              <w:rPr>
                <w:sz w:val="28"/>
                <w:szCs w:val="28"/>
              </w:rPr>
              <w:t>满意率</w:t>
            </w:r>
          </w:p>
        </w:tc>
        <w:tc>
          <w:tcPr>
            <w:tcW w:w="2550" w:type="dxa"/>
            <w:gridSpan w:val="3"/>
            <w:tcBorders>
              <w:left w:val="single" w:sz="4" w:space="0" w:color="auto"/>
            </w:tcBorders>
            <w:vAlign w:val="center"/>
          </w:tcPr>
          <w:p w:rsidR="00FD2AAB" w:rsidRDefault="006818D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  <w:t>≥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98%</w:t>
            </w:r>
          </w:p>
        </w:tc>
      </w:tr>
      <w:tr w:rsidR="00FD2AAB">
        <w:trPr>
          <w:gridAfter w:val="1"/>
          <w:wAfter w:w="236" w:type="dxa"/>
        </w:trPr>
        <w:tc>
          <w:tcPr>
            <w:tcW w:w="70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AAB" w:rsidRDefault="00FD2AAB">
            <w:pPr>
              <w:rPr>
                <w:sz w:val="28"/>
                <w:szCs w:val="28"/>
              </w:rPr>
            </w:pPr>
          </w:p>
        </w:tc>
        <w:tc>
          <w:tcPr>
            <w:tcW w:w="2293" w:type="dxa"/>
            <w:tcBorders>
              <w:left w:val="nil"/>
              <w:bottom w:val="nil"/>
              <w:right w:val="nil"/>
            </w:tcBorders>
            <w:vAlign w:val="center"/>
          </w:tcPr>
          <w:p w:rsidR="00FD2AAB" w:rsidRDefault="00FD2AAB">
            <w:pPr>
              <w:rPr>
                <w:sz w:val="28"/>
                <w:szCs w:val="28"/>
              </w:rPr>
            </w:pPr>
          </w:p>
        </w:tc>
      </w:tr>
    </w:tbl>
    <w:p w:rsidR="00FD2AAB" w:rsidRDefault="006818DC">
      <w:pPr>
        <w:tabs>
          <w:tab w:val="left" w:pos="6396"/>
        </w:tabs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填表人: </w:t>
      </w:r>
      <w:r w:rsidR="00EF1B69">
        <w:rPr>
          <w:rFonts w:asciiTheme="majorEastAsia" w:eastAsiaTheme="majorEastAsia" w:hAnsiTheme="majorEastAsia" w:cstheme="majorEastAsia" w:hint="eastAsia"/>
          <w:sz w:val="28"/>
          <w:szCs w:val="28"/>
        </w:rPr>
        <w:t>段国华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联系电话:</w:t>
      </w:r>
      <w:r w:rsidR="00EF1B69">
        <w:rPr>
          <w:rFonts w:asciiTheme="majorEastAsia" w:eastAsiaTheme="majorEastAsia" w:hAnsiTheme="majorEastAsia" w:cstheme="majorEastAsia" w:hint="eastAsia"/>
          <w:sz w:val="28"/>
          <w:szCs w:val="28"/>
        </w:rPr>
        <w:t>13762478158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</w:p>
    <w:p w:rsidR="00FD2AAB" w:rsidRDefault="006818DC">
      <w:pPr>
        <w:tabs>
          <w:tab w:val="left" w:pos="6396"/>
        </w:tabs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填报日期:20</w:t>
      </w:r>
      <w:r w:rsidR="00EF1B69">
        <w:rPr>
          <w:rFonts w:asciiTheme="majorEastAsia" w:eastAsiaTheme="majorEastAsia" w:hAnsiTheme="majorEastAsia" w:cstheme="majorEastAsia" w:hint="eastAsia"/>
          <w:sz w:val="24"/>
          <w:szCs w:val="24"/>
        </w:rPr>
        <w:t>19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年</w:t>
      </w:r>
      <w:r w:rsidR="00EF1B69">
        <w:rPr>
          <w:rFonts w:asciiTheme="majorEastAsia" w:eastAsiaTheme="majorEastAsia" w:hAnsiTheme="majorEastAsia" w:cstheme="majorEastAsia" w:hint="eastAsia"/>
          <w:sz w:val="24"/>
          <w:szCs w:val="24"/>
        </w:rPr>
        <w:t>4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月1</w:t>
      </w:r>
      <w:r w:rsidR="00EF1B69">
        <w:rPr>
          <w:rFonts w:asciiTheme="majorEastAsia" w:eastAsiaTheme="majorEastAsia" w:hAnsiTheme="majorEastAsia" w:cstheme="majorEastAsia" w:hint="eastAsia"/>
          <w:sz w:val="24"/>
          <w:szCs w:val="24"/>
        </w:rPr>
        <w:t>9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日         单位负责人签字:</w:t>
      </w:r>
    </w:p>
    <w:sectPr w:rsidR="00FD2AAB" w:rsidSect="00FD2AAB">
      <w:headerReference w:type="even" r:id="rId8"/>
      <w:headerReference w:type="default" r:id="rId9"/>
      <w:pgSz w:w="11906" w:h="16838"/>
      <w:pgMar w:top="1270" w:right="1800" w:bottom="986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A8B" w:rsidRDefault="000A0A8B" w:rsidP="00FD2AAB">
      <w:r>
        <w:separator/>
      </w:r>
    </w:p>
  </w:endnote>
  <w:endnote w:type="continuationSeparator" w:id="1">
    <w:p w:rsidR="000A0A8B" w:rsidRDefault="000A0A8B" w:rsidP="00FD2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A8B" w:rsidRDefault="000A0A8B" w:rsidP="00FD2AAB">
      <w:r>
        <w:separator/>
      </w:r>
    </w:p>
  </w:footnote>
  <w:footnote w:type="continuationSeparator" w:id="1">
    <w:p w:rsidR="000A0A8B" w:rsidRDefault="000A0A8B" w:rsidP="00FD2A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AAB" w:rsidRDefault="00FD2AAB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AAB" w:rsidRDefault="00FD2AA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E26C38"/>
    <w:rsid w:val="00001143"/>
    <w:rsid w:val="000052DA"/>
    <w:rsid w:val="000160F2"/>
    <w:rsid w:val="00027FAC"/>
    <w:rsid w:val="00072CBE"/>
    <w:rsid w:val="000818D2"/>
    <w:rsid w:val="00090312"/>
    <w:rsid w:val="000A0A8B"/>
    <w:rsid w:val="000A6EFA"/>
    <w:rsid w:val="000C2416"/>
    <w:rsid w:val="000E5A8E"/>
    <w:rsid w:val="000E698D"/>
    <w:rsid w:val="00113796"/>
    <w:rsid w:val="00124047"/>
    <w:rsid w:val="00182529"/>
    <w:rsid w:val="001B0339"/>
    <w:rsid w:val="001D2C4A"/>
    <w:rsid w:val="00223B6F"/>
    <w:rsid w:val="002A6E72"/>
    <w:rsid w:val="002B0263"/>
    <w:rsid w:val="002B383A"/>
    <w:rsid w:val="002C3D34"/>
    <w:rsid w:val="002D7B6E"/>
    <w:rsid w:val="002F1DD9"/>
    <w:rsid w:val="002F6C9C"/>
    <w:rsid w:val="00300958"/>
    <w:rsid w:val="00337256"/>
    <w:rsid w:val="00347984"/>
    <w:rsid w:val="0036568E"/>
    <w:rsid w:val="0036587B"/>
    <w:rsid w:val="003719D7"/>
    <w:rsid w:val="00375752"/>
    <w:rsid w:val="00376875"/>
    <w:rsid w:val="003816D4"/>
    <w:rsid w:val="003D522E"/>
    <w:rsid w:val="003F1A9B"/>
    <w:rsid w:val="0042716F"/>
    <w:rsid w:val="00443B41"/>
    <w:rsid w:val="004A755D"/>
    <w:rsid w:val="00513A1E"/>
    <w:rsid w:val="00536079"/>
    <w:rsid w:val="00553F16"/>
    <w:rsid w:val="005572DF"/>
    <w:rsid w:val="0056357C"/>
    <w:rsid w:val="00597CCF"/>
    <w:rsid w:val="005A0D96"/>
    <w:rsid w:val="005B3370"/>
    <w:rsid w:val="005B33C3"/>
    <w:rsid w:val="005C51F5"/>
    <w:rsid w:val="005D2493"/>
    <w:rsid w:val="0062672F"/>
    <w:rsid w:val="00655C38"/>
    <w:rsid w:val="006818DC"/>
    <w:rsid w:val="00685F67"/>
    <w:rsid w:val="006F4433"/>
    <w:rsid w:val="00701522"/>
    <w:rsid w:val="00710012"/>
    <w:rsid w:val="00741FF7"/>
    <w:rsid w:val="007D35DF"/>
    <w:rsid w:val="00821E18"/>
    <w:rsid w:val="00833039"/>
    <w:rsid w:val="00875097"/>
    <w:rsid w:val="00893F83"/>
    <w:rsid w:val="00903461"/>
    <w:rsid w:val="00910C55"/>
    <w:rsid w:val="00917409"/>
    <w:rsid w:val="0093177A"/>
    <w:rsid w:val="00943243"/>
    <w:rsid w:val="0094482C"/>
    <w:rsid w:val="009A726D"/>
    <w:rsid w:val="009C0400"/>
    <w:rsid w:val="009D4090"/>
    <w:rsid w:val="009E24D9"/>
    <w:rsid w:val="009E3D1F"/>
    <w:rsid w:val="009F0CD0"/>
    <w:rsid w:val="00A1590C"/>
    <w:rsid w:val="00A20A10"/>
    <w:rsid w:val="00A769F2"/>
    <w:rsid w:val="00A849A1"/>
    <w:rsid w:val="00A8687A"/>
    <w:rsid w:val="00AA6E90"/>
    <w:rsid w:val="00AD3449"/>
    <w:rsid w:val="00AE4970"/>
    <w:rsid w:val="00B120A0"/>
    <w:rsid w:val="00B376D4"/>
    <w:rsid w:val="00BA24C4"/>
    <w:rsid w:val="00BC6B2C"/>
    <w:rsid w:val="00BD0A76"/>
    <w:rsid w:val="00BF140C"/>
    <w:rsid w:val="00C13C6C"/>
    <w:rsid w:val="00C178BB"/>
    <w:rsid w:val="00C17929"/>
    <w:rsid w:val="00C2218E"/>
    <w:rsid w:val="00C6445D"/>
    <w:rsid w:val="00C73DA9"/>
    <w:rsid w:val="00CB3A54"/>
    <w:rsid w:val="00CE6C65"/>
    <w:rsid w:val="00D108F7"/>
    <w:rsid w:val="00D16AFA"/>
    <w:rsid w:val="00D46DD8"/>
    <w:rsid w:val="00D942BB"/>
    <w:rsid w:val="00DB4393"/>
    <w:rsid w:val="00DB767A"/>
    <w:rsid w:val="00DD74CB"/>
    <w:rsid w:val="00DD7999"/>
    <w:rsid w:val="00DE7CD4"/>
    <w:rsid w:val="00DF3A5C"/>
    <w:rsid w:val="00E30E0A"/>
    <w:rsid w:val="00E43FD6"/>
    <w:rsid w:val="00E73CF5"/>
    <w:rsid w:val="00E80AB1"/>
    <w:rsid w:val="00E92CBF"/>
    <w:rsid w:val="00EB3DEA"/>
    <w:rsid w:val="00EC31CE"/>
    <w:rsid w:val="00EE5361"/>
    <w:rsid w:val="00EF1B69"/>
    <w:rsid w:val="00EF22F6"/>
    <w:rsid w:val="00EF42F7"/>
    <w:rsid w:val="00EF71DE"/>
    <w:rsid w:val="00F760E0"/>
    <w:rsid w:val="00F839A3"/>
    <w:rsid w:val="00FB0384"/>
    <w:rsid w:val="00FD2AAB"/>
    <w:rsid w:val="00FE677E"/>
    <w:rsid w:val="076E386F"/>
    <w:rsid w:val="136161BB"/>
    <w:rsid w:val="186C16C7"/>
    <w:rsid w:val="25E26C38"/>
    <w:rsid w:val="2AB437C3"/>
    <w:rsid w:val="4DBE5EA9"/>
    <w:rsid w:val="57957CCC"/>
    <w:rsid w:val="5E746F04"/>
    <w:rsid w:val="6CBD1E1F"/>
    <w:rsid w:val="71BD102D"/>
    <w:rsid w:val="7BF92C58"/>
    <w:rsid w:val="7E5D7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2A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D2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FD2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FD2A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FD2AA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FD2AA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66A970A-01C6-46B6-BE4D-775A87DB12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334</cp:revision>
  <cp:lastPrinted>2021-05-14T01:42:00Z</cp:lastPrinted>
  <dcterms:created xsi:type="dcterms:W3CDTF">2021-04-25T01:45:00Z</dcterms:created>
  <dcterms:modified xsi:type="dcterms:W3CDTF">2021-06-05T07:10:00Z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7089030D5D65482C9F26FA8A8647C485</vt:lpwstr>
  </property>
</Properties>
</file>