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</w:t>
      </w:r>
      <w:r>
        <w:rPr>
          <w:rFonts w:hint="eastAsia" w:ascii="仿宋_GB2312" w:eastAsia="仿宋_GB2312"/>
          <w:kern w:val="0"/>
          <w:sz w:val="24"/>
          <w:szCs w:val="21"/>
          <w:lang w:eastAsia="zh-CN"/>
        </w:rPr>
        <w:t>衡东县殡仪馆</w:t>
      </w:r>
      <w:r>
        <w:rPr>
          <w:rFonts w:hint="eastAsia" w:ascii="仿宋_GB2312" w:eastAsia="仿宋_GB2312"/>
          <w:kern w:val="0"/>
          <w:sz w:val="24"/>
          <w:szCs w:val="21"/>
        </w:rPr>
        <w:t>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2"/>
        <w:tblpPr w:leftFromText="180" w:rightFromText="180" w:vertAnchor="page" w:horzAnchor="page" w:tblpX="1661" w:tblpY="3093"/>
        <w:tblOverlap w:val="never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衡东县殡仪馆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452.37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72.37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741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452.37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380.00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74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right="0" w:rightChars="0" w:hanging="24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认真贯彻执行国家的殡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葬法规和方针政策，以及地方殡葬法规。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right="0" w:rightChars="0" w:hanging="24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在县民政局的监管指导下独立开展经营管理和接待服务工作。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right="0" w:rightChars="0" w:hanging="24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负责全县遗体运输、存放、火化以及骨灰寄存等项殡葬业务。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right="0" w:rightChars="0" w:hanging="24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负责为丧家提供殡仪服务场所及设施。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right="0" w:rightChars="0" w:hanging="24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负责殡葬用品和祭品的销售。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right="0" w:rightChars="0" w:hanging="24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负责运灵车辆的使用以及馆内出入车辆的管理。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right="0" w:rightChars="0" w:hanging="24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负责馆内安全保卫工作。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right="0" w:rightChars="0" w:hanging="24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负责物资进出库管理。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textAlignment w:val="auto"/>
              <w:outlineLvl w:val="9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紧紧围绕生态文明建设和经济社会发展大局，始终坚持殡葬改革方针，坚持“以人为本、为民解困、为民服务”核心理念，不断加强和改进殡葬管理和服务，落实惠民殡葬政策。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实际在职人员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全年火化人数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编制人员控制率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火化率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公用经费支出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≤15万元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人员经费支出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≤57.37万元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殡葬服务支出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≤380.00万元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全年目标任务完成时间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火化及公墓收入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逐步增长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惠民殡葬减免费用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社会公众或服务对象满意度可持续影响指标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丧属满意度</w:t>
            </w:r>
          </w:p>
        </w:tc>
        <w:tc>
          <w:tcPr>
            <w:tcW w:w="2629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吴凯桦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15211469981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2019-5-18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  <w:lang w:eastAsia="zh-CN"/>
        </w:rPr>
      </w:pP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黑体"/>
          <w:kern w:val="0"/>
          <w:sz w:val="32"/>
          <w:szCs w:val="32"/>
        </w:rPr>
        <w:br w:type="page"/>
      </w:r>
      <w:r>
        <w:rPr>
          <w:rFonts w:eastAsia="方正小标宋_GBK"/>
          <w:color w:val="000000"/>
          <w:kern w:val="0"/>
          <w:sz w:val="36"/>
          <w:szCs w:val="36"/>
        </w:rPr>
        <w:t>××年项目支出绩效目标表</w:t>
      </w:r>
    </w:p>
    <w:tbl>
      <w:tblPr>
        <w:tblStyle w:val="2"/>
        <w:tblW w:w="9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default" w:ascii="仿宋_GB2312" w:eastAsia="仿宋_GB2312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Cs w:val="21"/>
          <w:lang w:val="en-US" w:eastAsia="zh-CN"/>
        </w:rPr>
        <w:t>本部门无项目支出绩效。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5CC125"/>
    <w:multiLevelType w:val="singleLevel"/>
    <w:tmpl w:val="9F5CC125"/>
    <w:lvl w:ilvl="0" w:tentative="0">
      <w:start w:val="1"/>
      <w:numFmt w:val="decimal"/>
      <w:suff w:val="nothing"/>
      <w:lvlText w:val="（%1）"/>
      <w:lvlJc w:val="left"/>
      <w:pPr>
        <w:ind w:left="-23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37B20"/>
    <w:rsid w:val="0556204C"/>
    <w:rsid w:val="0EE47EE7"/>
    <w:rsid w:val="19613723"/>
    <w:rsid w:val="1AE87C99"/>
    <w:rsid w:val="2269278E"/>
    <w:rsid w:val="2BC46BCD"/>
    <w:rsid w:val="2C7D1F40"/>
    <w:rsid w:val="315C4152"/>
    <w:rsid w:val="46486D70"/>
    <w:rsid w:val="49666CA2"/>
    <w:rsid w:val="4AD05C96"/>
    <w:rsid w:val="77F37B20"/>
    <w:rsid w:val="78775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2020-07-23T02:27:00Z</dcterms:created>
  <dc:creator>Administrator</dc:creator>
  <cp:lastModifiedBy>Administrator</cp:lastModifiedBy>
  <cp:lastPrinted>2021-05-18T02:56:00Z</cp:lastPrinted>
  <dcterms:modified xsi:type="dcterms:W3CDTF">2021-06-04T10:10:47Z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CE2E7C63590A4710BBA8088D05C9C3A8</vt:lpwstr>
  </property>
</Properties>
</file>