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2019年度</w:t>
      </w:r>
    </w:p>
    <w:p>
      <w:pPr>
        <w:pStyle w:val="9"/>
        <w:jc w:val="center"/>
        <w:rPr>
          <w:sz w:val="84"/>
          <w:szCs w:val="84"/>
        </w:rPr>
      </w:pPr>
      <w:r>
        <w:rPr>
          <w:rFonts w:hint="eastAsia"/>
          <w:sz w:val="84"/>
          <w:szCs w:val="84"/>
          <w:lang w:eastAsia="zh-CN"/>
        </w:rPr>
        <w:t>衡东县交通工程质量与安全监督所</w:t>
      </w: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both"/>
        <w:rPr>
          <w:sz w:val="56"/>
          <w:szCs w:val="56"/>
        </w:rPr>
      </w:pPr>
    </w:p>
    <w:p>
      <w:pPr>
        <w:pStyle w:val="9"/>
        <w:spacing w:line="540" w:lineRule="exact"/>
        <w:jc w:val="center"/>
        <w:rPr>
          <w:sz w:val="56"/>
          <w:szCs w:val="56"/>
        </w:rPr>
      </w:pPr>
    </w:p>
    <w:p>
      <w:pPr>
        <w:pStyle w:val="9"/>
        <w:spacing w:line="520" w:lineRule="exact"/>
        <w:jc w:val="center"/>
        <w:rPr>
          <w:sz w:val="56"/>
          <w:szCs w:val="56"/>
        </w:rPr>
      </w:pPr>
      <w:r>
        <w:rPr>
          <w:rFonts w:hint="eastAsia"/>
          <w:sz w:val="56"/>
          <w:szCs w:val="56"/>
        </w:rPr>
        <w:t>目录</w:t>
      </w:r>
    </w:p>
    <w:p>
      <w:pPr>
        <w:pStyle w:val="9"/>
        <w:spacing w:line="520" w:lineRule="exact"/>
        <w:rPr>
          <w:rFonts w:ascii="仿宋_GB2312" w:hAnsi="仿宋_GB2312" w:cs="仿宋_GB2312"/>
          <w:b/>
          <w:sz w:val="28"/>
          <w:szCs w:val="28"/>
        </w:rPr>
      </w:pPr>
      <w:r>
        <w:rPr>
          <w:rFonts w:hint="eastAsia"/>
          <w:b/>
          <w:sz w:val="28"/>
          <w:szCs w:val="28"/>
        </w:rPr>
        <w:t>第一部分XX单位概况</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2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2019</w:t>
      </w:r>
      <w:r>
        <w:rPr>
          <w:rFonts w:hint="eastAsia" w:hAnsi="仿宋_GB2312"/>
          <w:b/>
          <w:sz w:val="28"/>
          <w:szCs w:val="28"/>
        </w:rPr>
        <w:t>年度部门决算情况说明</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w:t>
      </w:r>
      <w:r>
        <w:rPr>
          <w:rFonts w:hint="eastAsia" w:ascii="黑体" w:hAnsi="黑体" w:eastAsia="黑体" w:cs="黑体"/>
          <w:b/>
          <w:color w:val="000000"/>
          <w:kern w:val="0"/>
          <w:sz w:val="28"/>
          <w:szCs w:val="28"/>
          <w:lang w:val="en-US" w:eastAsia="zh-CN"/>
        </w:rPr>
        <w:t>三</w:t>
      </w:r>
      <w:r>
        <w:rPr>
          <w:rFonts w:ascii="黑体" w:hAnsi="黑体" w:eastAsia="黑体" w:cs="黑体"/>
          <w:b/>
          <w:color w:val="000000"/>
          <w:kern w:val="0"/>
          <w:sz w:val="28"/>
          <w:szCs w:val="28"/>
        </w:rPr>
        <w:t>部分名词解释</w:t>
      </w:r>
    </w:p>
    <w:p>
      <w:pPr>
        <w:spacing w:line="52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w:t>
      </w:r>
      <w:r>
        <w:rPr>
          <w:rFonts w:hint="eastAsia" w:ascii="黑体" w:hAnsi="黑体" w:eastAsia="黑体" w:cs="黑体"/>
          <w:b/>
          <w:color w:val="000000"/>
          <w:kern w:val="0"/>
          <w:sz w:val="28"/>
          <w:szCs w:val="28"/>
          <w:lang w:val="en-US" w:eastAsia="zh-CN"/>
        </w:rPr>
        <w:t>四</w:t>
      </w:r>
      <w:r>
        <w:rPr>
          <w:rFonts w:ascii="黑体" w:hAnsi="黑体" w:eastAsia="黑体" w:cs="黑体"/>
          <w:b/>
          <w:color w:val="000000"/>
          <w:kern w:val="0"/>
          <w:sz w:val="28"/>
          <w:szCs w:val="28"/>
        </w:rPr>
        <w:t>部分附件</w:t>
      </w:r>
    </w:p>
    <w:p>
      <w:pPr>
        <w:spacing w:line="520" w:lineRule="exact"/>
        <w:jc w:val="left"/>
        <w:rPr>
          <w:rFonts w:ascii="黑体" w:hAnsi="黑体" w:eastAsia="黑体" w:cs="黑体"/>
          <w:b/>
          <w:color w:val="000000"/>
          <w:kern w:val="0"/>
          <w:sz w:val="28"/>
          <w:szCs w:val="28"/>
        </w:rPr>
      </w:pPr>
      <w:r>
        <w:rPr>
          <w:rFonts w:hAnsi="仿宋_GB2312"/>
          <w:b/>
          <w:sz w:val="28"/>
          <w:szCs w:val="28"/>
        </w:rPr>
        <w:t>2019</w:t>
      </w:r>
      <w:r>
        <w:rPr>
          <w:rFonts w:hint="eastAsia" w:hAnsi="仿宋_GB2312"/>
          <w:b/>
          <w:sz w:val="28"/>
          <w:szCs w:val="28"/>
        </w:rPr>
        <w:t>年度部门决算表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spacing w:line="520" w:lineRule="exact"/>
        <w:jc w:val="left"/>
        <w:rPr>
          <w:rFonts w:ascii="黑体" w:hAnsi="黑体" w:eastAsia="黑体" w:cs="黑体"/>
          <w:b/>
          <w:color w:val="000000"/>
          <w:kern w:val="0"/>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lang w:eastAsia="zh-CN"/>
        </w:rPr>
        <w:t>衡东县交通工程质量与安全监督所</w:t>
      </w:r>
      <w:r>
        <w:rPr>
          <w:rFonts w:hint="eastAsia"/>
          <w:sz w:val="84"/>
          <w:szCs w:val="84"/>
        </w:rPr>
        <w:t>概况</w:t>
      </w:r>
    </w:p>
    <w:p>
      <w:pPr>
        <w:jc w:val="center"/>
        <w:rPr>
          <w:sz w:val="72"/>
          <w:szCs w:val="72"/>
        </w:rPr>
      </w:pPr>
    </w:p>
    <w:p>
      <w:pPr>
        <w:jc w:val="both"/>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411" w:firstLineChars="147"/>
        <w:rPr>
          <w:rFonts w:hint="eastAsia" w:ascii="仿宋_GB2312" w:eastAsia="仿宋_GB2312"/>
          <w:sz w:val="28"/>
          <w:szCs w:val="28"/>
          <w:lang w:val="en-US" w:eastAsia="zh-CN"/>
        </w:rPr>
      </w:pPr>
      <w:r>
        <w:rPr>
          <w:rFonts w:hint="eastAsia" w:ascii="仿宋_GB2312" w:eastAsia="仿宋_GB2312"/>
          <w:sz w:val="28"/>
          <w:szCs w:val="28"/>
          <w:lang w:val="en-US" w:eastAsia="zh-CN"/>
        </w:rPr>
        <w:t>1、工作职责</w:t>
      </w:r>
    </w:p>
    <w:p>
      <w:pPr>
        <w:ind w:firstLine="411" w:firstLineChars="147"/>
        <w:rPr>
          <w:rFonts w:hint="eastAsia" w:ascii="仿宋_GB2312" w:eastAsia="仿宋_GB2312"/>
          <w:sz w:val="28"/>
          <w:szCs w:val="28"/>
        </w:rPr>
      </w:pPr>
      <w:r>
        <w:rPr>
          <w:rFonts w:hint="eastAsia" w:ascii="仿宋_GB2312" w:eastAsia="仿宋_GB2312"/>
          <w:sz w:val="28"/>
          <w:szCs w:val="28"/>
        </w:rPr>
        <w:t>（一）贯彻执行有关交通建设工程质量、安全监督和工程造价管理的方针政策、法律法规。</w:t>
      </w:r>
    </w:p>
    <w:p>
      <w:pPr>
        <w:ind w:firstLine="420" w:firstLineChars="150"/>
        <w:rPr>
          <w:rFonts w:hint="eastAsia" w:ascii="仿宋_GB2312" w:eastAsia="仿宋_GB2312"/>
          <w:sz w:val="28"/>
          <w:szCs w:val="28"/>
        </w:rPr>
      </w:pPr>
      <w:r>
        <w:rPr>
          <w:rFonts w:hint="eastAsia" w:ascii="仿宋_GB2312" w:eastAsia="仿宋_GB2312"/>
          <w:sz w:val="28"/>
          <w:szCs w:val="28"/>
        </w:rPr>
        <w:t>（二）负责全县交通建设工程（含县道、乡道及村道等农村公路新建、改建和大中修养护工程，中、小危桥改造工程，300吨及以下的码头和客运场站等）的质量和施工安全监督工作。</w:t>
      </w:r>
    </w:p>
    <w:p>
      <w:pPr>
        <w:ind w:firstLine="420" w:firstLineChars="150"/>
        <w:rPr>
          <w:rFonts w:hint="eastAsia" w:ascii="仿宋_GB2312" w:eastAsia="仿宋_GB2312"/>
          <w:sz w:val="28"/>
          <w:szCs w:val="28"/>
        </w:rPr>
      </w:pPr>
      <w:r>
        <w:rPr>
          <w:rFonts w:hint="eastAsia" w:ascii="仿宋_GB2312" w:eastAsia="仿宋_GB2312"/>
          <w:sz w:val="28"/>
          <w:szCs w:val="28"/>
        </w:rPr>
        <w:t>（三）负责全县交通建设工程的造价审查、监督和定额材料价格信息等管理工作。</w:t>
      </w:r>
    </w:p>
    <w:p>
      <w:pPr>
        <w:ind w:firstLine="420" w:firstLineChars="150"/>
        <w:rPr>
          <w:rFonts w:hint="eastAsia" w:ascii="仿宋_GB2312" w:eastAsia="仿宋_GB2312"/>
          <w:sz w:val="28"/>
          <w:szCs w:val="28"/>
        </w:rPr>
      </w:pPr>
      <w:r>
        <w:rPr>
          <w:rFonts w:hint="eastAsia" w:ascii="仿宋_GB2312" w:eastAsia="仿宋_GB2312"/>
          <w:sz w:val="28"/>
          <w:szCs w:val="28"/>
        </w:rPr>
        <w:t>（四）负责全县交通建设从业机构（交通建设施工、监理、试验检测及造价咨询等）及其从业人员资质（格）的审核、呈报等相关工作。</w:t>
      </w:r>
    </w:p>
    <w:p>
      <w:pPr>
        <w:ind w:firstLine="420" w:firstLineChars="150"/>
        <w:rPr>
          <w:rFonts w:hint="eastAsia" w:ascii="仿宋_GB2312" w:eastAsia="仿宋_GB2312"/>
          <w:sz w:val="28"/>
          <w:szCs w:val="28"/>
        </w:rPr>
      </w:pPr>
      <w:r>
        <w:rPr>
          <w:rFonts w:hint="eastAsia" w:ascii="仿宋_GB2312" w:eastAsia="仿宋_GB2312"/>
          <w:sz w:val="28"/>
          <w:szCs w:val="28"/>
        </w:rPr>
        <w:t>（五）参与全县交通建设工程交（竣）工验收，组织交通建设质量鉴定工作。</w:t>
      </w:r>
    </w:p>
    <w:p>
      <w:pPr>
        <w:ind w:firstLine="420" w:firstLineChars="150"/>
        <w:rPr>
          <w:rFonts w:hint="eastAsia" w:ascii="仿宋_GB2312" w:eastAsia="仿宋_GB2312"/>
          <w:sz w:val="28"/>
          <w:szCs w:val="28"/>
        </w:rPr>
      </w:pPr>
      <w:r>
        <w:rPr>
          <w:rFonts w:hint="eastAsia" w:ascii="仿宋_GB2312" w:eastAsia="仿宋_GB2312"/>
          <w:sz w:val="28"/>
          <w:szCs w:val="28"/>
        </w:rPr>
        <w:t>（六）参与全县交通建设工程质量、施工安全事故的调查处理，协调交通建设工程质量和安全争议，参与调解交通建设工程造价争议，依法查处违反交通建设工程质量、安全和工程造价管理法律法规的行为。</w:t>
      </w:r>
    </w:p>
    <w:p>
      <w:pPr>
        <w:rPr>
          <w:rFonts w:hint="eastAsia" w:ascii="仿宋_GB2312" w:eastAsia="仿宋_GB2312"/>
          <w:sz w:val="28"/>
          <w:szCs w:val="28"/>
        </w:rPr>
      </w:pPr>
      <w:r>
        <w:rPr>
          <w:rFonts w:hint="eastAsia" w:ascii="仿宋_GB2312" w:eastAsia="仿宋_GB2312"/>
          <w:sz w:val="28"/>
          <w:szCs w:val="28"/>
        </w:rPr>
        <w:t xml:space="preserve">   （七）承办县委、县政府及县交通运输局交办的其他事项。</w:t>
      </w:r>
    </w:p>
    <w:p>
      <w:pPr>
        <w:numPr>
          <w:ilvl w:val="0"/>
          <w:numId w:val="2"/>
        </w:numPr>
        <w:ind w:firstLine="560" w:firstLineChars="200"/>
        <w:rPr>
          <w:rFonts w:hint="eastAsia"/>
          <w:sz w:val="28"/>
          <w:szCs w:val="28"/>
          <w:lang w:val="en-US" w:eastAsia="zh-CN"/>
        </w:rPr>
      </w:pPr>
      <w:r>
        <w:rPr>
          <w:rFonts w:hint="eastAsia"/>
          <w:sz w:val="28"/>
          <w:szCs w:val="28"/>
          <w:lang w:val="en-US" w:eastAsia="zh-CN"/>
        </w:rPr>
        <w:t>单位规格、类别、经费形式</w:t>
      </w:r>
    </w:p>
    <w:p>
      <w:pPr>
        <w:numPr>
          <w:ilvl w:val="0"/>
          <w:numId w:val="0"/>
        </w:numPr>
        <w:ind w:firstLine="560" w:firstLineChars="200"/>
        <w:rPr>
          <w:rFonts w:hint="eastAsia"/>
          <w:sz w:val="28"/>
          <w:szCs w:val="28"/>
          <w:lang w:val="en-US" w:eastAsia="zh-CN"/>
        </w:rPr>
      </w:pPr>
      <w:r>
        <w:rPr>
          <w:rFonts w:hint="eastAsia"/>
          <w:sz w:val="28"/>
          <w:szCs w:val="28"/>
          <w:lang w:val="en-US" w:eastAsia="zh-CN"/>
        </w:rPr>
        <w:t>本单位为衡东县交通运输和旅游局下属的副科级财政全额拨款事业单位。</w:t>
      </w:r>
    </w:p>
    <w:p>
      <w:pPr>
        <w:numPr>
          <w:ilvl w:val="0"/>
          <w:numId w:val="3"/>
        </w:numPr>
        <w:ind w:firstLine="560" w:firstLineChars="200"/>
        <w:rPr>
          <w:rFonts w:hint="eastAsia"/>
          <w:sz w:val="28"/>
          <w:szCs w:val="28"/>
          <w:lang w:val="en-US" w:eastAsia="zh-CN"/>
        </w:rPr>
      </w:pPr>
      <w:r>
        <w:rPr>
          <w:rFonts w:hint="eastAsia"/>
          <w:sz w:val="28"/>
          <w:szCs w:val="28"/>
          <w:lang w:val="en-US" w:eastAsia="zh-CN"/>
        </w:rPr>
        <w:t>编制数</w:t>
      </w:r>
    </w:p>
    <w:p>
      <w:pPr>
        <w:numPr>
          <w:ilvl w:val="0"/>
          <w:numId w:val="0"/>
        </w:numPr>
        <w:rPr>
          <w:rFonts w:ascii="仿宋_GB2312" w:eastAsia="仿宋_GB2312" w:hAnsiTheme="minorEastAsia"/>
          <w:sz w:val="28"/>
          <w:szCs w:val="32"/>
        </w:rPr>
      </w:pPr>
      <w:r>
        <w:rPr>
          <w:rFonts w:hint="eastAsia"/>
          <w:sz w:val="28"/>
          <w:szCs w:val="28"/>
          <w:lang w:val="en-US" w:eastAsia="zh-CN"/>
        </w:rPr>
        <w:t xml:space="preserve">    本单位核定全额事业19名。   </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eastAsia"/>
          <w:sz w:val="28"/>
          <w:szCs w:val="28"/>
          <w:lang w:val="en-US" w:eastAsia="zh-CN"/>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val="en-US" w:eastAsia="zh-CN"/>
        </w:rPr>
        <w:t>:</w:t>
      </w:r>
      <w:r>
        <w:rPr>
          <w:rFonts w:hint="eastAsia"/>
          <w:sz w:val="28"/>
          <w:szCs w:val="28"/>
          <w:lang w:val="en-US" w:eastAsia="zh-CN"/>
        </w:rPr>
        <w:t xml:space="preserve"> 内设机构4个，名称分别是：办公室、质量监督股、安全监督股、造价审核监督股（加挂财务股牌子）。</w:t>
      </w:r>
    </w:p>
    <w:p>
      <w:pPr>
        <w:pStyle w:val="9"/>
        <w:ind w:firstLine="560" w:firstLineChars="200"/>
        <w:rPr>
          <w:b w:val="0"/>
          <w:bCs w:val="0"/>
          <w:sz w:val="72"/>
          <w:szCs w:val="72"/>
        </w:rPr>
        <w:sectPr>
          <w:pgSz w:w="11906" w:h="16838"/>
          <w:pgMar w:top="720" w:right="720" w:bottom="720" w:left="720" w:header="851" w:footer="992" w:gutter="0"/>
          <w:cols w:space="425" w:num="1"/>
          <w:docGrid w:type="lines" w:linePitch="312" w:charSpace="0"/>
        </w:sectPr>
      </w:pPr>
      <w:r>
        <w:rPr>
          <w:rFonts w:hint="eastAsia"/>
          <w:b w:val="0"/>
          <w:bCs w:val="0"/>
          <w:sz w:val="28"/>
          <w:szCs w:val="28"/>
          <w:lang w:val="en-US" w:eastAsia="zh-CN"/>
        </w:rPr>
        <w:t>衡东县交通工程质量与安全监督所部门只有本级，没有其他决算单位，因此本部门决算仅含本级决算。</w:t>
      </w: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w:t>
      </w:r>
      <w:r>
        <w:rPr>
          <w:rFonts w:hint="eastAsia"/>
          <w:sz w:val="72"/>
          <w:szCs w:val="72"/>
          <w:lang w:val="en-US" w:eastAsia="zh-CN"/>
        </w:rPr>
        <w:t>二</w:t>
      </w:r>
      <w:r>
        <w:rPr>
          <w:rFonts w:hint="eastAsia"/>
          <w:sz w:val="72"/>
          <w:szCs w:val="72"/>
        </w:rPr>
        <w:t>部分</w:t>
      </w:r>
    </w:p>
    <w:p>
      <w:pPr>
        <w:pStyle w:val="9"/>
        <w:jc w:val="center"/>
        <w:rPr>
          <w:sz w:val="70"/>
          <w:szCs w:val="70"/>
        </w:rPr>
      </w:pPr>
    </w:p>
    <w:p>
      <w:pPr>
        <w:pStyle w:val="9"/>
        <w:jc w:val="center"/>
        <w:rPr>
          <w:sz w:val="70"/>
          <w:szCs w:val="70"/>
        </w:rPr>
      </w:pPr>
      <w:r>
        <w:rPr>
          <w:sz w:val="70"/>
          <w:szCs w:val="70"/>
        </w:rPr>
        <w:t>2019</w:t>
      </w:r>
      <w:r>
        <w:rPr>
          <w:rFonts w:hint="eastAsia"/>
          <w:sz w:val="70"/>
          <w:szCs w:val="70"/>
        </w:rPr>
        <w:t>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2019 年度收</w:t>
      </w:r>
      <w:r>
        <w:rPr>
          <w:rFonts w:hint="eastAsia" w:asciiTheme="minorEastAsia" w:hAnsiTheme="minorEastAsia" w:eastAsiaTheme="minorEastAsia"/>
          <w:sz w:val="32"/>
          <w:szCs w:val="32"/>
          <w:lang w:eastAsia="zh-CN"/>
        </w:rPr>
        <w:t>入总计</w:t>
      </w:r>
      <w:r>
        <w:rPr>
          <w:rFonts w:hint="eastAsia" w:asciiTheme="minorEastAsia" w:hAnsiTheme="minorEastAsia" w:eastAsiaTheme="minorEastAsia"/>
          <w:sz w:val="32"/>
          <w:szCs w:val="32"/>
          <w:lang w:val="en-US" w:eastAsia="zh-CN"/>
        </w:rPr>
        <w:t>182.45，</w:t>
      </w:r>
      <w:r>
        <w:rPr>
          <w:rFonts w:hint="eastAsia" w:asciiTheme="minorEastAsia" w:hAnsiTheme="minorEastAsia" w:eastAsiaTheme="minorEastAsia"/>
          <w:sz w:val="32"/>
          <w:szCs w:val="32"/>
        </w:rPr>
        <w:t>支</w:t>
      </w:r>
      <w:r>
        <w:rPr>
          <w:rFonts w:hint="eastAsia" w:asciiTheme="minorEastAsia" w:hAnsiTheme="minorEastAsia" w:eastAsiaTheme="minorEastAsia"/>
          <w:sz w:val="32"/>
          <w:szCs w:val="32"/>
          <w:lang w:eastAsia="zh-CN"/>
        </w:rPr>
        <w:t>出</w:t>
      </w:r>
      <w:r>
        <w:rPr>
          <w:rFonts w:hint="eastAsia" w:asciiTheme="minorEastAsia" w:hAnsiTheme="minorEastAsia" w:eastAsiaTheme="minorEastAsia"/>
          <w:sz w:val="32"/>
          <w:szCs w:val="32"/>
        </w:rPr>
        <w:t>总计</w:t>
      </w:r>
      <w:r>
        <w:rPr>
          <w:rFonts w:hint="eastAsia" w:asciiTheme="minorEastAsia" w:hAnsiTheme="minorEastAsia" w:eastAsiaTheme="minorEastAsia"/>
          <w:sz w:val="32"/>
          <w:szCs w:val="32"/>
          <w:lang w:val="en-US" w:eastAsia="zh-CN"/>
        </w:rPr>
        <w:t>183.41</w:t>
      </w:r>
      <w:r>
        <w:rPr>
          <w:rFonts w:hint="eastAsia" w:asciiTheme="minorEastAsia" w:hAnsiTheme="minorEastAsia" w:eastAsiaTheme="minorEastAsia"/>
          <w:sz w:val="32"/>
          <w:szCs w:val="32"/>
        </w:rPr>
        <w:t>万元。与2018年相比，</w:t>
      </w:r>
      <w:r>
        <w:rPr>
          <w:rFonts w:hint="eastAsia" w:asciiTheme="minorEastAsia" w:hAnsiTheme="minorEastAsia" w:eastAsiaTheme="minorEastAsia"/>
          <w:sz w:val="32"/>
          <w:szCs w:val="32"/>
          <w:lang w:eastAsia="zh-CN"/>
        </w:rPr>
        <w:t>收入</w:t>
      </w:r>
      <w:r>
        <w:rPr>
          <w:rFonts w:hint="eastAsia" w:asciiTheme="minorEastAsia" w:hAnsiTheme="minorEastAsia" w:eastAsiaTheme="minorEastAsia"/>
          <w:sz w:val="32"/>
          <w:szCs w:val="32"/>
        </w:rPr>
        <w:t>增加</w:t>
      </w:r>
      <w:r>
        <w:rPr>
          <w:rFonts w:hint="eastAsia" w:asciiTheme="minorEastAsia" w:hAnsiTheme="minorEastAsia" w:eastAsiaTheme="minorEastAsia"/>
          <w:sz w:val="32"/>
          <w:szCs w:val="32"/>
          <w:lang w:val="en-US" w:eastAsia="zh-CN"/>
        </w:rPr>
        <w:t>13.81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支出增加</w:t>
      </w:r>
      <w:r>
        <w:rPr>
          <w:rFonts w:hint="eastAsia" w:asciiTheme="minorEastAsia" w:hAnsiTheme="minorEastAsia" w:eastAsiaTheme="minorEastAsia"/>
          <w:sz w:val="32"/>
          <w:szCs w:val="32"/>
          <w:lang w:val="en-US" w:eastAsia="zh-CN"/>
        </w:rPr>
        <w:t>13.14万元，收入</w:t>
      </w:r>
      <w:r>
        <w:rPr>
          <w:rFonts w:hint="eastAsia" w:asciiTheme="minorEastAsia" w:hAnsiTheme="minorEastAsia" w:eastAsiaTheme="minorEastAsia"/>
          <w:sz w:val="32"/>
          <w:szCs w:val="32"/>
        </w:rPr>
        <w:t>增长</w:t>
      </w:r>
      <w:r>
        <w:rPr>
          <w:rFonts w:hint="eastAsia" w:asciiTheme="minorEastAsia" w:hAnsiTheme="minorEastAsia" w:eastAsiaTheme="minorEastAsia"/>
          <w:sz w:val="32"/>
          <w:szCs w:val="32"/>
          <w:lang w:val="en-US" w:eastAsia="zh-CN"/>
        </w:rPr>
        <w:t>8.19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支出增长</w:t>
      </w:r>
      <w:r>
        <w:rPr>
          <w:rFonts w:hint="eastAsia" w:asciiTheme="minorEastAsia" w:hAnsiTheme="minorEastAsia" w:eastAsiaTheme="minorEastAsia"/>
          <w:sz w:val="32"/>
          <w:szCs w:val="32"/>
          <w:lang w:val="en-US" w:eastAsia="zh-CN"/>
        </w:rPr>
        <w:t>7.72%。</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办公楼的维修建设支出。</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182.45</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180.79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99.09</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0.33</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1.06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0.58</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183.41</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183.41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2019年度财政拨款收</w:t>
      </w:r>
      <w:r>
        <w:rPr>
          <w:rFonts w:hint="eastAsia" w:asciiTheme="minorEastAsia" w:hAnsiTheme="minorEastAsia" w:eastAsiaTheme="minorEastAsia"/>
          <w:sz w:val="32"/>
          <w:szCs w:val="32"/>
          <w:lang w:eastAsia="zh-CN"/>
        </w:rPr>
        <w:t>入总计</w:t>
      </w:r>
      <w:r>
        <w:rPr>
          <w:rFonts w:hint="eastAsia" w:asciiTheme="minorEastAsia" w:hAnsiTheme="minorEastAsia" w:eastAsiaTheme="minorEastAsia"/>
          <w:sz w:val="32"/>
          <w:szCs w:val="32"/>
          <w:lang w:val="en-US" w:eastAsia="zh-CN"/>
        </w:rPr>
        <w:t>180.79万元，</w:t>
      </w:r>
      <w:r>
        <w:rPr>
          <w:rFonts w:hint="eastAsia" w:asciiTheme="minorEastAsia" w:hAnsiTheme="minorEastAsia" w:eastAsiaTheme="minorEastAsia"/>
          <w:sz w:val="32"/>
          <w:szCs w:val="32"/>
        </w:rPr>
        <w:t>支</w:t>
      </w:r>
      <w:r>
        <w:rPr>
          <w:rFonts w:hint="eastAsia" w:asciiTheme="minorEastAsia" w:hAnsiTheme="minorEastAsia" w:eastAsiaTheme="minorEastAsia"/>
          <w:sz w:val="32"/>
          <w:szCs w:val="32"/>
          <w:lang w:eastAsia="zh-CN"/>
        </w:rPr>
        <w:t>出</w:t>
      </w:r>
      <w:r>
        <w:rPr>
          <w:rFonts w:hint="eastAsia" w:asciiTheme="minorEastAsia" w:hAnsiTheme="minorEastAsia" w:eastAsiaTheme="minorEastAsia"/>
          <w:sz w:val="32"/>
          <w:szCs w:val="32"/>
        </w:rPr>
        <w:t>总计</w:t>
      </w:r>
      <w:r>
        <w:rPr>
          <w:rFonts w:hint="eastAsia" w:asciiTheme="minorEastAsia" w:hAnsiTheme="minorEastAsia" w:eastAsiaTheme="minorEastAsia"/>
          <w:sz w:val="32"/>
          <w:szCs w:val="32"/>
          <w:lang w:val="en-US" w:eastAsia="zh-CN"/>
        </w:rPr>
        <w:t>180.79</w:t>
      </w:r>
      <w:r>
        <w:rPr>
          <w:rFonts w:hint="eastAsia" w:asciiTheme="minorEastAsia" w:hAnsiTheme="minorEastAsia" w:eastAsiaTheme="minorEastAsia"/>
          <w:sz w:val="32"/>
          <w:szCs w:val="32"/>
        </w:rPr>
        <w:t>万元，与2018年相比，增加</w:t>
      </w:r>
      <w:r>
        <w:rPr>
          <w:rFonts w:hint="eastAsia" w:asciiTheme="minorEastAsia" w:hAnsiTheme="minorEastAsia" w:eastAsiaTheme="minorEastAsia"/>
          <w:sz w:val="32"/>
          <w:szCs w:val="32"/>
          <w:lang w:val="en-US" w:eastAsia="zh-CN"/>
        </w:rPr>
        <w:t>13.67</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8.18</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办公楼维修建设支出。</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2019年度财政拨款支出</w:t>
      </w:r>
      <w:r>
        <w:rPr>
          <w:rFonts w:hint="eastAsia" w:asciiTheme="minorEastAsia" w:hAnsiTheme="minorEastAsia" w:eastAsiaTheme="minorEastAsia"/>
          <w:sz w:val="32"/>
          <w:szCs w:val="32"/>
          <w:lang w:val="en-US" w:eastAsia="zh-CN"/>
        </w:rPr>
        <w:t>180.79</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%，与2018年相比，财政拨款支出增加</w:t>
      </w:r>
      <w:r>
        <w:rPr>
          <w:rFonts w:hint="eastAsia" w:asciiTheme="minorEastAsia" w:hAnsiTheme="minorEastAsia" w:eastAsiaTheme="minorEastAsia"/>
          <w:sz w:val="32"/>
          <w:szCs w:val="32"/>
          <w:lang w:val="en-US" w:eastAsia="zh-CN"/>
        </w:rPr>
        <w:t>13.67</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8.18</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办公楼维修支。</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2019年度财政拨款支出</w:t>
      </w:r>
      <w:r>
        <w:rPr>
          <w:rFonts w:hint="eastAsia" w:asciiTheme="minorEastAsia" w:hAnsiTheme="minorEastAsia" w:eastAsiaTheme="minorEastAsia"/>
          <w:sz w:val="32"/>
          <w:szCs w:val="32"/>
          <w:lang w:val="en-US" w:eastAsia="zh-CN"/>
        </w:rPr>
        <w:t>180.79</w:t>
      </w:r>
      <w:r>
        <w:rPr>
          <w:rFonts w:hint="eastAsia" w:asciiTheme="minorEastAsia" w:hAnsiTheme="minorEastAsia" w:eastAsiaTheme="minorEastAsia"/>
          <w:sz w:val="32"/>
          <w:szCs w:val="32"/>
        </w:rPr>
        <w:t>万元，主要用于以下方面：一般公共服务（类）</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lang w:val="en-US" w:eastAsia="zh-CN"/>
        </w:rPr>
        <w:t>180.79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2019年度财政拨款支出年初预算数为</w:t>
      </w:r>
      <w:r>
        <w:rPr>
          <w:rFonts w:hint="eastAsia" w:asciiTheme="minorEastAsia" w:hAnsiTheme="minorEastAsia" w:eastAsiaTheme="minorEastAsia"/>
          <w:sz w:val="32"/>
          <w:szCs w:val="32"/>
          <w:lang w:val="en-US" w:eastAsia="zh-CN"/>
        </w:rPr>
        <w:t>180.79</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180.79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1、一般公共服</w:t>
      </w:r>
      <w:r>
        <w:rPr>
          <w:rFonts w:hint="eastAsia" w:asciiTheme="minorEastAsia" w:hAnsiTheme="minorEastAsia" w:eastAsiaTheme="minorEastAsia"/>
          <w:sz w:val="32"/>
          <w:szCs w:val="32"/>
          <w:lang w:eastAsia="zh-CN"/>
        </w:rPr>
        <w:t>务机关事业单位基本养老保险缴费支出情况</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14.49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14.49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2、一般公共服务</w:t>
      </w:r>
      <w:r>
        <w:rPr>
          <w:rFonts w:hint="eastAsia" w:asciiTheme="minorEastAsia" w:hAnsiTheme="minorEastAsia" w:eastAsiaTheme="minorEastAsia"/>
          <w:sz w:val="32"/>
          <w:szCs w:val="32"/>
          <w:lang w:eastAsia="zh-CN"/>
        </w:rPr>
        <w:t>公路和运输安全支出情况</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166.3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166.3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2019年度财政拨款基本支出</w:t>
      </w:r>
      <w:r>
        <w:rPr>
          <w:rFonts w:hint="eastAsia" w:asciiTheme="minorEastAsia" w:hAnsiTheme="minorEastAsia" w:eastAsiaTheme="minorEastAsia"/>
          <w:sz w:val="32"/>
          <w:szCs w:val="32"/>
          <w:lang w:val="en-US" w:eastAsia="zh-CN"/>
        </w:rPr>
        <w:t>180.79</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138.63</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76.68</w:t>
      </w:r>
      <w:r>
        <w:rPr>
          <w:rFonts w:hint="eastAsia" w:asciiTheme="minorEastAsia" w:hAnsiTheme="minorEastAsia" w:eastAsiaTheme="minorEastAsia"/>
          <w:sz w:val="32"/>
          <w:szCs w:val="32"/>
        </w:rPr>
        <w:t>%,主要包括基本工资、津贴补贴、奖金、伙食补助费</w:t>
      </w:r>
      <w:r>
        <w:rPr>
          <w:rFonts w:asciiTheme="minorEastAsia" w:hAnsiTheme="minorEastAsia" w:eastAsiaTheme="minorEastAsia"/>
          <w:sz w:val="32"/>
          <w:szCs w:val="32"/>
        </w:rPr>
        <w:t>……</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42.16</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23.32</w:t>
      </w:r>
      <w:r>
        <w:rPr>
          <w:rFonts w:hint="eastAsia" w:asciiTheme="minorEastAsia" w:hAnsiTheme="minorEastAsia" w:eastAsiaTheme="minorEastAsia"/>
          <w:sz w:val="32"/>
          <w:szCs w:val="32"/>
        </w:rPr>
        <w:t>%，主要包括办公费、印刷费、咨询费、手续费</w:t>
      </w:r>
      <w:r>
        <w:rPr>
          <w:rFonts w:asciiTheme="minorEastAsia" w:hAnsiTheme="minorEastAsia" w:eastAsiaTheme="minorEastAsia"/>
          <w:sz w:val="32"/>
          <w:szCs w:val="32"/>
        </w:rPr>
        <w:t>……</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7.5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5.1</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68</w:t>
      </w:r>
      <w:r>
        <w:rPr>
          <w:rFonts w:hint="eastAsia" w:asciiTheme="minorEastAsia" w:hAnsiTheme="minorEastAsia" w:eastAsiaTheme="minorEastAsia"/>
          <w:sz w:val="32"/>
          <w:szCs w:val="32"/>
        </w:rPr>
        <w:t>%，其中：</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因公出国（境）费支出</w:t>
      </w:r>
      <w:r>
        <w:rPr>
          <w:rFonts w:hint="eastAsia" w:asciiTheme="minorEastAsia" w:hAnsiTheme="minorEastAsia" w:eastAsiaTheme="minorEastAsia"/>
          <w:sz w:val="32"/>
          <w:szCs w:val="32"/>
          <w:lang w:eastAsia="zh-CN"/>
        </w:rPr>
        <w:t>年初无</w:t>
      </w:r>
      <w:r>
        <w:rPr>
          <w:rFonts w:hint="eastAsia" w:asciiTheme="minorEastAsia" w:hAnsiTheme="minorEastAsia" w:eastAsiaTheme="minorEastAsia"/>
          <w:sz w:val="32"/>
          <w:szCs w:val="32"/>
        </w:rPr>
        <w:t>预算</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0.12</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4.8</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eastAsia="zh-CN"/>
        </w:rPr>
        <w:t>单位公务接待人数和批次减少</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0.14</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53.85</w:t>
      </w:r>
      <w:r>
        <w:rPr>
          <w:rFonts w:hint="eastAsia" w:asciiTheme="minorEastAsia" w:hAnsiTheme="minorEastAsia" w:eastAsiaTheme="minorEastAsia"/>
          <w:sz w:val="32"/>
          <w:szCs w:val="32"/>
        </w:rPr>
        <w:t>%,减少（增长）的主要原因是</w:t>
      </w:r>
      <w:r>
        <w:rPr>
          <w:rFonts w:hint="eastAsia" w:asciiTheme="minorEastAsia" w:hAnsiTheme="minorEastAsia" w:eastAsiaTheme="minorEastAsia"/>
          <w:sz w:val="32"/>
          <w:szCs w:val="32"/>
          <w:lang w:eastAsia="zh-CN"/>
        </w:rPr>
        <w:t>单位公务接待人数和批次减少。</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4.98</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99.6</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eastAsia="zh-CN"/>
        </w:rPr>
        <w:t>严格控制超预算开支</w:t>
      </w:r>
      <w:r>
        <w:rPr>
          <w:rFonts w:hint="eastAsia" w:asciiTheme="minorEastAsia" w:hAnsiTheme="minorEastAsia" w:eastAsiaTheme="minorEastAsia"/>
          <w:sz w:val="32"/>
          <w:szCs w:val="32"/>
        </w:rPr>
        <w:t>，与上年相比增加</w:t>
      </w:r>
      <w:r>
        <w:rPr>
          <w:rFonts w:hint="eastAsia" w:asciiTheme="minorEastAsia" w:hAnsiTheme="minorEastAsia" w:eastAsiaTheme="minorEastAsia"/>
          <w:sz w:val="32"/>
          <w:szCs w:val="32"/>
          <w:lang w:val="en-US" w:eastAsia="zh-CN"/>
        </w:rPr>
        <w:t>0.13</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2.68</w:t>
      </w:r>
      <w:r>
        <w:rPr>
          <w:rFonts w:hint="eastAsia" w:asciiTheme="minorEastAsia" w:hAnsiTheme="minorEastAsia" w:eastAsiaTheme="minorEastAsia"/>
          <w:sz w:val="32"/>
          <w:szCs w:val="32"/>
        </w:rPr>
        <w:t>%,增长的主要原因</w:t>
      </w:r>
      <w:r>
        <w:rPr>
          <w:rFonts w:hint="eastAsia" w:asciiTheme="minorEastAsia" w:hAnsiTheme="minorEastAsia" w:eastAsiaTheme="minorEastAsia"/>
          <w:sz w:val="32"/>
          <w:szCs w:val="32"/>
          <w:lang w:eastAsia="zh-CN"/>
        </w:rPr>
        <w:t>是受监项目的增加</w:t>
      </w:r>
      <w:r>
        <w:rPr>
          <w:rFonts w:hint="eastAsia" w:asciiTheme="minorEastAsia" w:hAnsiTheme="minorEastAsia" w:eastAsiaTheme="minorEastAsia"/>
          <w:sz w:val="32"/>
          <w:szCs w:val="32"/>
        </w:rPr>
        <w:t>。</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2019年度“三公”经费财政拨款支出决算中，公务接待费支出决算</w:t>
      </w:r>
      <w:r>
        <w:rPr>
          <w:rFonts w:hint="eastAsia" w:asciiTheme="minorEastAsia" w:hAnsiTheme="minorEastAsia" w:eastAsiaTheme="minorEastAsia"/>
          <w:sz w:val="32"/>
          <w:szCs w:val="32"/>
          <w:lang w:val="en-US" w:eastAsia="zh-CN"/>
        </w:rPr>
        <w:t>0.12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2.35</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eastAsia="zh-CN"/>
        </w:rPr>
        <w:t>无开支</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4.98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97.65</w:t>
      </w:r>
      <w:r>
        <w:rPr>
          <w:rFonts w:hint="eastAsia" w:asciiTheme="minorEastAsia" w:hAnsiTheme="minorEastAsia" w:eastAsiaTheme="minorEastAsia"/>
          <w:sz w:val="32"/>
          <w:szCs w:val="32"/>
        </w:rPr>
        <w:t>%。其中：</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　　</w:t>
      </w:r>
      <w:r>
        <w:rPr>
          <w:rFonts w:hint="eastAsia" w:asciiTheme="minorEastAsia" w:hAnsiTheme="minorEastAsia" w:eastAsiaTheme="minorEastAsia"/>
          <w:sz w:val="32"/>
          <w:szCs w:val="32"/>
        </w:rPr>
        <w:t>1、因公出国（境）费支出决算</w:t>
      </w:r>
      <w:r>
        <w:rPr>
          <w:rFonts w:hint="eastAsia" w:asciiTheme="minorEastAsia" w:hAnsiTheme="minorEastAsia" w:eastAsiaTheme="minorEastAsia"/>
          <w:sz w:val="32"/>
          <w:szCs w:val="32"/>
          <w:lang w:eastAsia="zh-CN"/>
        </w:rPr>
        <w:t>无开支．</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0.12</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16</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省市对农村公路的工作检查</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4.98</w:t>
      </w:r>
      <w:r>
        <w:rPr>
          <w:rFonts w:hint="eastAsia" w:asciiTheme="minorEastAsia" w:hAnsiTheme="minorEastAsia"/>
          <w:sz w:val="32"/>
          <w:szCs w:val="32"/>
        </w:rPr>
        <w:t>万元，其中：公务用车运行维护费</w:t>
      </w:r>
      <w:r>
        <w:rPr>
          <w:rFonts w:hint="eastAsia" w:asciiTheme="minorEastAsia" w:hAnsiTheme="minorEastAsia"/>
          <w:sz w:val="32"/>
          <w:szCs w:val="32"/>
          <w:lang w:val="en-US" w:eastAsia="zh-CN"/>
        </w:rPr>
        <w:t>4.98</w:t>
      </w:r>
      <w:r>
        <w:rPr>
          <w:rFonts w:hint="eastAsia" w:asciiTheme="minorEastAsia" w:hAnsiTheme="minorEastAsia"/>
          <w:sz w:val="32"/>
          <w:szCs w:val="32"/>
        </w:rPr>
        <w:t>万元，主要是</w:t>
      </w:r>
      <w:r>
        <w:rPr>
          <w:rFonts w:hint="eastAsia" w:asciiTheme="minorEastAsia" w:hAnsiTheme="minorEastAsia"/>
          <w:sz w:val="32"/>
          <w:szCs w:val="32"/>
          <w:lang w:eastAsia="zh-CN"/>
        </w:rPr>
        <w:t>对农村公路受监项目的质量与安全监督管理的</w:t>
      </w:r>
      <w:r>
        <w:rPr>
          <w:rFonts w:hint="eastAsia" w:asciiTheme="minorEastAsia" w:hAnsiTheme="minorEastAsia"/>
          <w:sz w:val="32"/>
          <w:szCs w:val="32"/>
        </w:rPr>
        <w:t>支出，截止2019年12月31日，我单位开支财政拨款的公务用车保有量为</w:t>
      </w:r>
      <w:r>
        <w:rPr>
          <w:rFonts w:hint="eastAsia" w:asciiTheme="minorEastAsia" w:hAnsiTheme="minorEastAsia"/>
          <w:sz w:val="32"/>
          <w:szCs w:val="32"/>
          <w:lang w:val="en-US" w:eastAsia="zh-CN"/>
        </w:rPr>
        <w:t>2</w:t>
      </w:r>
      <w:r>
        <w:rPr>
          <w:rFonts w:hint="eastAsia" w:asciiTheme="minorEastAsia" w:hAnsiTheme="minorEastAsia"/>
          <w:sz w:val="32"/>
          <w:szCs w:val="32"/>
        </w:rPr>
        <w:t>辆。</w:t>
      </w:r>
    </w:p>
    <w:p>
      <w:pPr>
        <w:pStyle w:val="9"/>
        <w:rPr>
          <w:rFonts w:hAnsi="黑体"/>
          <w:b/>
          <w:sz w:val="32"/>
          <w:szCs w:val="32"/>
        </w:rPr>
      </w:pPr>
      <w:r>
        <w:rPr>
          <w:rFonts w:hint="eastAsia" w:hAnsi="黑体"/>
          <w:b/>
          <w:sz w:val="32"/>
          <w:szCs w:val="32"/>
        </w:rPr>
        <w:t>八、政府性基金预算收入支出决算情况</w:t>
      </w:r>
    </w:p>
    <w:p>
      <w:pPr>
        <w:pStyle w:val="9"/>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eastAsia="zh-CN"/>
        </w:rPr>
        <w:t>本单位</w:t>
      </w:r>
      <w:r>
        <w:rPr>
          <w:rFonts w:hint="eastAsia" w:asciiTheme="minorEastAsia" w:hAnsiTheme="minorEastAsia" w:eastAsiaTheme="minorEastAsia"/>
          <w:sz w:val="32"/>
          <w:szCs w:val="32"/>
        </w:rPr>
        <w:t>2019年度</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政府性基金预算</w:t>
      </w:r>
      <w:r>
        <w:rPr>
          <w:rFonts w:hint="eastAsia" w:asciiTheme="minorEastAsia" w:hAnsiTheme="minorEastAsia" w:eastAsiaTheme="minorEastAsia"/>
          <w:sz w:val="32"/>
          <w:szCs w:val="32"/>
          <w:lang w:eastAsia="zh-CN"/>
        </w:rPr>
        <w:t>安排的支出。</w:t>
      </w:r>
    </w:p>
    <w:p>
      <w:pPr>
        <w:pStyle w:val="9"/>
        <w:rPr>
          <w:rFonts w:hAnsi="黑体"/>
          <w:b/>
          <w:sz w:val="32"/>
          <w:szCs w:val="32"/>
        </w:rPr>
      </w:pPr>
      <w:r>
        <w:rPr>
          <w:rFonts w:hint="eastAsia" w:hAnsi="黑体"/>
          <w:b/>
          <w:sz w:val="32"/>
          <w:szCs w:val="32"/>
        </w:rPr>
        <w:t>九、关于2019年度预算绩效情况说明</w:t>
      </w:r>
    </w:p>
    <w:p>
      <w:pPr>
        <w:pStyle w:val="9"/>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本单位2019年度未进行开展预算绩效目标和绩效评价报告。</w:t>
      </w:r>
    </w:p>
    <w:p>
      <w:pPr>
        <w:pStyle w:val="9"/>
        <w:rPr>
          <w:rFonts w:hAnsi="黑体"/>
          <w:b/>
          <w:sz w:val="32"/>
          <w:szCs w:val="32"/>
        </w:rPr>
      </w:pPr>
      <w:r>
        <w:rPr>
          <w:rFonts w:hint="eastAsia" w:hAnsi="黑体"/>
          <w:b/>
          <w:sz w:val="32"/>
          <w:szCs w:val="32"/>
        </w:rPr>
        <w:t>十、其他重要事项情况说明</w:t>
      </w:r>
    </w:p>
    <w:p>
      <w:pPr>
        <w:ind w:firstLine="480" w:firstLineChars="150"/>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（一）机关运行经费支出情况</w:t>
      </w:r>
    </w:p>
    <w:p>
      <w:pPr>
        <w:ind w:firstLine="800" w:firstLineChars="250"/>
        <w:rPr>
          <w:rFonts w:hint="eastAsia" w:cs="黑体" w:asciiTheme="minorEastAsia" w:hAnsiTheme="minorEastAsia" w:eastAsiaTheme="minorEastAsia"/>
          <w:b w:val="0"/>
          <w:bCs/>
          <w:color w:val="000000"/>
          <w:kern w:val="0"/>
          <w:sz w:val="32"/>
          <w:szCs w:val="32"/>
          <w:lang w:val="en-US" w:eastAsia="zh-CN"/>
        </w:rPr>
      </w:pPr>
      <w:r>
        <w:rPr>
          <w:rFonts w:hint="eastAsia" w:cs="黑体" w:asciiTheme="minorEastAsia" w:hAnsiTheme="minorEastAsia"/>
          <w:b w:val="0"/>
          <w:bCs/>
          <w:color w:val="000000"/>
          <w:kern w:val="0"/>
          <w:sz w:val="32"/>
          <w:szCs w:val="32"/>
          <w:lang w:val="en-US" w:eastAsia="zh-CN"/>
        </w:rPr>
        <w:t>本年度未安排机关运行经费。</w:t>
      </w:r>
      <w:bookmarkStart w:id="0" w:name="_GoBack"/>
      <w:bookmarkEnd w:id="0"/>
    </w:p>
    <w:p>
      <w:pPr>
        <w:ind w:firstLine="640" w:firstLineChars="200"/>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（二）一般性支出情况</w:t>
      </w:r>
    </w:p>
    <w:p>
      <w:pPr>
        <w:ind w:firstLine="640" w:firstLineChars="200"/>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rPr>
        <w:t>本部门</w:t>
      </w:r>
      <w:r>
        <w:rPr>
          <w:rFonts w:hint="eastAsia" w:cs="黑体" w:asciiTheme="minorEastAsia" w:hAnsiTheme="minorEastAsia"/>
          <w:color w:val="000000"/>
          <w:kern w:val="0"/>
          <w:sz w:val="32"/>
          <w:szCs w:val="32"/>
          <w:lang w:val="en-US" w:eastAsia="zh-CN"/>
        </w:rPr>
        <w:t>2019年</w:t>
      </w:r>
      <w:r>
        <w:rPr>
          <w:rFonts w:hint="eastAsia" w:cs="黑体" w:asciiTheme="minorEastAsia" w:hAnsiTheme="minorEastAsia"/>
          <w:color w:val="000000"/>
          <w:kern w:val="0"/>
          <w:sz w:val="32"/>
          <w:szCs w:val="32"/>
          <w:lang w:eastAsia="zh-CN"/>
        </w:rPr>
        <w:t>无</w:t>
      </w:r>
      <w:r>
        <w:rPr>
          <w:rFonts w:hint="eastAsia" w:cs="黑体" w:asciiTheme="minorEastAsia" w:hAnsiTheme="minorEastAsia"/>
          <w:color w:val="000000"/>
          <w:kern w:val="0"/>
          <w:sz w:val="32"/>
          <w:szCs w:val="32"/>
        </w:rPr>
        <w:t>开支会议费</w:t>
      </w:r>
      <w:r>
        <w:rPr>
          <w:rFonts w:hint="eastAsia" w:cs="黑体" w:asciiTheme="minorEastAsia" w:hAnsiTheme="minorEastAsia"/>
          <w:color w:val="000000"/>
          <w:kern w:val="0"/>
          <w:sz w:val="32"/>
          <w:szCs w:val="32"/>
          <w:lang w:eastAsia="zh-CN"/>
        </w:rPr>
        <w:t>；开支</w:t>
      </w:r>
      <w:r>
        <w:rPr>
          <w:rFonts w:hint="eastAsia" w:cs="黑体" w:asciiTheme="minorEastAsia" w:hAnsiTheme="minorEastAsia"/>
          <w:color w:val="000000"/>
          <w:kern w:val="0"/>
          <w:sz w:val="32"/>
          <w:szCs w:val="32"/>
        </w:rPr>
        <w:t>培训费</w:t>
      </w:r>
      <w:r>
        <w:rPr>
          <w:rFonts w:hint="eastAsia" w:cs="黑体" w:asciiTheme="minorEastAsia" w:hAnsiTheme="minorEastAsia"/>
          <w:color w:val="000000"/>
          <w:kern w:val="0"/>
          <w:sz w:val="32"/>
          <w:szCs w:val="32"/>
          <w:lang w:val="en-US" w:eastAsia="zh-CN"/>
        </w:rPr>
        <w:t>0.05</w:t>
      </w:r>
      <w:r>
        <w:rPr>
          <w:rFonts w:hint="eastAsia" w:cs="黑体" w:asciiTheme="minorEastAsia" w:hAnsiTheme="minorEastAsia"/>
          <w:color w:val="000000"/>
          <w:kern w:val="0"/>
          <w:sz w:val="32"/>
          <w:szCs w:val="32"/>
        </w:rPr>
        <w:t>万元</w:t>
      </w:r>
      <w:r>
        <w:rPr>
          <w:rFonts w:hint="eastAsia" w:cs="黑体" w:asciiTheme="minorEastAsia" w:hAnsiTheme="minorEastAsia"/>
          <w:color w:val="000000"/>
          <w:kern w:val="0"/>
          <w:sz w:val="32"/>
          <w:szCs w:val="32"/>
          <w:lang w:eastAsia="zh-CN"/>
        </w:rPr>
        <w:t>是专业技术人员参加上级的培训费用支出。</w:t>
      </w:r>
    </w:p>
    <w:p>
      <w:pPr>
        <w:ind w:firstLine="640" w:firstLineChars="20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（三）政府采购支出情况</w:t>
      </w:r>
    </w:p>
    <w:p>
      <w:pPr>
        <w:ind w:firstLine="640" w:firstLineChars="200"/>
        <w:rPr>
          <w:rFonts w:hint="eastAsia" w:cs="黑体" w:asciiTheme="minorEastAsia" w:hAnsiTheme="minorEastAsia" w:eastAsiaTheme="minorEastAsia"/>
          <w:i/>
          <w:color w:val="FF0000"/>
          <w:kern w:val="0"/>
          <w:sz w:val="32"/>
          <w:szCs w:val="32"/>
          <w:lang w:eastAsia="zh-CN"/>
        </w:rPr>
      </w:pPr>
      <w:r>
        <w:rPr>
          <w:rFonts w:hint="eastAsia" w:cs="黑体" w:asciiTheme="minorEastAsia" w:hAnsiTheme="minorEastAsia"/>
          <w:color w:val="000000"/>
          <w:kern w:val="0"/>
          <w:sz w:val="32"/>
          <w:szCs w:val="32"/>
        </w:rPr>
        <w:t>本部门2019年度</w:t>
      </w:r>
      <w:r>
        <w:rPr>
          <w:rFonts w:hint="eastAsia" w:cs="黑体" w:asciiTheme="minorEastAsia" w:hAnsiTheme="minorEastAsia"/>
          <w:color w:val="000000"/>
          <w:kern w:val="0"/>
          <w:sz w:val="32"/>
          <w:szCs w:val="32"/>
          <w:lang w:eastAsia="zh-CN"/>
        </w:rPr>
        <w:t>无</w:t>
      </w:r>
      <w:r>
        <w:rPr>
          <w:rFonts w:hint="eastAsia" w:cs="黑体" w:asciiTheme="minorEastAsia" w:hAnsiTheme="minorEastAsia"/>
          <w:color w:val="000000"/>
          <w:kern w:val="0"/>
          <w:sz w:val="32"/>
          <w:szCs w:val="32"/>
        </w:rPr>
        <w:t>政府采购</w:t>
      </w:r>
      <w:r>
        <w:rPr>
          <w:rFonts w:hint="eastAsia" w:cs="黑体" w:asciiTheme="minorEastAsia" w:hAnsiTheme="minorEastAsia"/>
          <w:color w:val="000000"/>
          <w:kern w:val="0"/>
          <w:sz w:val="32"/>
          <w:szCs w:val="32"/>
          <w:lang w:eastAsia="zh-CN"/>
        </w:rPr>
        <w:t>支出。</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（四）国有资产占用情况</w:t>
      </w:r>
    </w:p>
    <w:p>
      <w:pPr>
        <w:widowControl/>
        <w:jc w:val="left"/>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lang w:eastAsia="zh-CN"/>
        </w:rPr>
        <w:t>　　</w:t>
      </w:r>
      <w:r>
        <w:rPr>
          <w:rFonts w:hint="eastAsia" w:cs="黑体" w:asciiTheme="minorEastAsia" w:hAnsiTheme="minorEastAsia"/>
          <w:color w:val="000000"/>
          <w:kern w:val="0"/>
          <w:sz w:val="32"/>
          <w:szCs w:val="32"/>
        </w:rPr>
        <w:t>截至2019年12月31日，本单位共有车辆</w:t>
      </w:r>
      <w:r>
        <w:rPr>
          <w:rFonts w:hint="eastAsia" w:cs="黑体" w:asciiTheme="minorEastAsia" w:hAnsiTheme="minorEastAsia"/>
          <w:color w:val="000000"/>
          <w:kern w:val="0"/>
          <w:sz w:val="32"/>
          <w:szCs w:val="32"/>
          <w:lang w:val="en-US" w:eastAsia="zh-CN"/>
        </w:rPr>
        <w:t>2</w:t>
      </w:r>
      <w:r>
        <w:rPr>
          <w:rFonts w:hint="eastAsia" w:cs="黑体" w:asciiTheme="minorEastAsia" w:hAnsiTheme="minorEastAsia"/>
          <w:color w:val="000000"/>
          <w:kern w:val="0"/>
          <w:sz w:val="32"/>
          <w:szCs w:val="32"/>
        </w:rPr>
        <w:t>辆，其中</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执法执勤用车</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辆、其他用车</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辆，其他用车主要是</w:t>
      </w:r>
      <w:r>
        <w:rPr>
          <w:rFonts w:hint="eastAsia" w:cs="黑体" w:asciiTheme="minorEastAsia" w:hAnsiTheme="minorEastAsia"/>
          <w:color w:val="000000"/>
          <w:kern w:val="0"/>
          <w:sz w:val="32"/>
          <w:szCs w:val="32"/>
          <w:lang w:eastAsia="zh-CN"/>
        </w:rPr>
        <w:t>工程检测用车</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eastAsia="zh-CN"/>
        </w:rPr>
        <w:t>无</w:t>
      </w:r>
      <w:r>
        <w:rPr>
          <w:rFonts w:hint="eastAsia" w:cs="黑体" w:asciiTheme="minorEastAsia" w:hAnsiTheme="minorEastAsia"/>
          <w:color w:val="000000"/>
          <w:kern w:val="0"/>
          <w:sz w:val="32"/>
          <w:szCs w:val="32"/>
        </w:rPr>
        <w:t>单位价值50万元以上通用设备</w:t>
      </w:r>
      <w:r>
        <w:rPr>
          <w:rFonts w:hint="eastAsia" w:cs="黑体" w:asciiTheme="minorEastAsia" w:hAnsiTheme="minorEastAsia"/>
          <w:color w:val="000000"/>
          <w:kern w:val="0"/>
          <w:sz w:val="32"/>
          <w:szCs w:val="32"/>
          <w:lang w:eastAsia="zh-CN"/>
        </w:rPr>
        <w:t>和单位价值</w:t>
      </w:r>
      <w:r>
        <w:rPr>
          <w:rFonts w:hint="eastAsia" w:cs="黑体" w:asciiTheme="minorEastAsia" w:hAnsiTheme="minorEastAsia"/>
          <w:color w:val="000000"/>
          <w:kern w:val="0"/>
          <w:sz w:val="32"/>
          <w:szCs w:val="32"/>
          <w:lang w:val="en-US" w:eastAsia="zh-CN"/>
        </w:rPr>
        <w:t>100万元以上的</w:t>
      </w:r>
      <w:r>
        <w:rPr>
          <w:rFonts w:hint="eastAsia" w:cs="黑体" w:asciiTheme="minorEastAsia" w:hAnsiTheme="minorEastAsia"/>
          <w:color w:val="000000"/>
          <w:kern w:val="0"/>
          <w:sz w:val="32"/>
          <w:szCs w:val="32"/>
          <w:lang w:eastAsia="zh-CN"/>
        </w:rPr>
        <w:t>专用设备。本年度无新增资产。</w:t>
      </w:r>
    </w:p>
    <w:p>
      <w:pPr>
        <w:ind w:firstLine="640" w:firstLineChars="200"/>
        <w:rPr>
          <w:rFonts w:cs="黑体" w:asciiTheme="minorEastAsia" w:hAnsiTheme="minorEastAsia"/>
          <w:color w:val="000000"/>
          <w:kern w:val="0"/>
          <w:sz w:val="32"/>
          <w:szCs w:val="3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sz w:val="72"/>
          <w:szCs w:val="72"/>
        </w:rPr>
      </w:pPr>
      <w:r>
        <w:rPr>
          <w:rFonts w:hint="eastAsia"/>
          <w:sz w:val="72"/>
          <w:szCs w:val="72"/>
        </w:rPr>
        <w:t>第</w:t>
      </w:r>
      <w:r>
        <w:rPr>
          <w:rFonts w:hint="eastAsia"/>
          <w:sz w:val="72"/>
          <w:szCs w:val="72"/>
          <w:lang w:val="en-US" w:eastAsia="zh-CN"/>
        </w:rPr>
        <w:t>三</w:t>
      </w:r>
      <w:r>
        <w:rPr>
          <w:rFonts w:hint="eastAsia"/>
          <w:sz w:val="72"/>
          <w:szCs w:val="72"/>
        </w:rPr>
        <w:t>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pStyle w:val="9"/>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　　</w:t>
      </w:r>
      <w:r>
        <w:rPr>
          <w:rFonts w:hint="eastAsia" w:asciiTheme="minorEastAsia" w:hAnsiTheme="minorEastAsia" w:eastAsiaTheme="minorEastAsia" w:cstheme="minorEastAsia"/>
          <w:sz w:val="32"/>
          <w:szCs w:val="32"/>
        </w:rPr>
        <w:t>1、一般公共预算:是对以税收为主体的财政收入，安排用于保障和改善民生、推动经济社会发展、维护国家安全、维持国家机构正常运转等方面的收支算。</w:t>
      </w:r>
    </w:p>
    <w:p>
      <w:pPr>
        <w:pStyle w:val="9"/>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　　</w:t>
      </w:r>
      <w:r>
        <w:rPr>
          <w:rFonts w:hint="eastAsia" w:asciiTheme="minorEastAsia" w:hAnsiTheme="minorEastAsia" w:eastAsiaTheme="minorEastAsia" w:cstheme="minorEastAsia"/>
          <w:sz w:val="32"/>
          <w:szCs w:val="32"/>
        </w:rPr>
        <w:t>2、基本支出：是指为保障单位机构正常运转、完成日常工作任务而发生的各项支出，包括用于基本工资、津贴补贴等人员经费以及办公费、印刷费</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水电费、办公设备购置等日常公用经费。</w:t>
      </w:r>
    </w:p>
    <w:p>
      <w:pPr>
        <w:pStyle w:val="9"/>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　　</w:t>
      </w:r>
      <w:r>
        <w:rPr>
          <w:rFonts w:hint="eastAsia" w:asciiTheme="minorEastAsia" w:hAnsiTheme="minorEastAsia" w:eastAsiaTheme="minorEastAsia" w:cstheme="minorEastAsia"/>
          <w:sz w:val="32"/>
          <w:szCs w:val="32"/>
        </w:rPr>
        <w:t>3、项目支出：是指单位为完成财政财务管理工作或事业发展目标而发生的支出。</w:t>
      </w:r>
    </w:p>
    <w:p>
      <w:pPr>
        <w:pStyle w:val="9"/>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　　</w:t>
      </w:r>
      <w:r>
        <w:rPr>
          <w:rFonts w:hint="eastAsia" w:asciiTheme="minorEastAsia" w:hAnsiTheme="minorEastAsia" w:eastAsiaTheme="minorEastAsia" w:cstheme="minorEastAsia"/>
          <w:sz w:val="32"/>
          <w:szCs w:val="32"/>
        </w:rPr>
        <w:t>4、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9"/>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　　</w:t>
      </w:r>
      <w:r>
        <w:rPr>
          <w:rFonts w:hint="eastAsia" w:asciiTheme="minorEastAsia" w:hAnsiTheme="minorEastAsia" w:eastAsiaTheme="minorEastAsia" w:cstheme="minorEastAsia"/>
          <w:sz w:val="32"/>
          <w:szCs w:val="32"/>
        </w:rPr>
        <w:t>5、“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rFonts w:hint="eastAsia"/>
          <w:sz w:val="72"/>
          <w:szCs w:val="72"/>
          <w:lang w:eastAsia="zh-CN"/>
        </w:rPr>
      </w:pPr>
      <w:r>
        <w:rPr>
          <w:rFonts w:hint="eastAsia"/>
          <w:sz w:val="72"/>
          <w:szCs w:val="72"/>
          <w:lang w:eastAsia="zh-CN"/>
        </w:rPr>
        <w:t>　　　　　　　　　　　　　　　</w:t>
      </w:r>
    </w:p>
    <w:p>
      <w:pPr>
        <w:pStyle w:val="9"/>
        <w:jc w:val="center"/>
        <w:rPr>
          <w:rFonts w:hint="eastAsia"/>
          <w:sz w:val="72"/>
          <w:szCs w:val="72"/>
          <w:lang w:eastAsia="zh-CN"/>
        </w:rPr>
      </w:pPr>
    </w:p>
    <w:p>
      <w:pPr>
        <w:pStyle w:val="9"/>
        <w:jc w:val="center"/>
        <w:rPr>
          <w:sz w:val="72"/>
          <w:szCs w:val="72"/>
        </w:rPr>
      </w:pPr>
      <w:r>
        <w:rPr>
          <w:rFonts w:hint="eastAsia"/>
          <w:sz w:val="72"/>
          <w:szCs w:val="72"/>
        </w:rPr>
        <w:t>第</w:t>
      </w:r>
      <w:r>
        <w:rPr>
          <w:rFonts w:hint="eastAsia"/>
          <w:sz w:val="72"/>
          <w:szCs w:val="72"/>
          <w:lang w:eastAsia="zh-CN"/>
        </w:rPr>
        <w:t>四</w:t>
      </w:r>
      <w:r>
        <w:rPr>
          <w:rFonts w:hint="eastAsia"/>
          <w:sz w:val="72"/>
          <w:szCs w:val="72"/>
        </w:rPr>
        <w:t>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2019年度部门整体支出绩效评价报告</w:t>
      </w:r>
    </w:p>
    <w:p>
      <w:pPr>
        <w:ind w:firstLine="640" w:firstLineChars="200"/>
        <w:jc w:val="both"/>
        <w:rPr>
          <w:rFonts w:hint="eastAsia" w:asciiTheme="minorEastAsia" w:hAnsiTheme="minorEastAsia" w:cstheme="minorEastAsia"/>
          <w:b w:val="0"/>
          <w:bCs w:val="0"/>
          <w:sz w:val="32"/>
          <w:szCs w:val="32"/>
          <w:lang w:val="en-US" w:eastAsia="zh-CN"/>
        </w:rPr>
      </w:pPr>
    </w:p>
    <w:p>
      <w:pPr>
        <w:ind w:firstLine="640" w:firstLineChars="200"/>
        <w:jc w:val="both"/>
        <w:rPr>
          <w:rFonts w:hint="eastAsia" w:asciiTheme="minorEastAsia" w:hAnsiTheme="minorEastAsia" w:eastAsiaTheme="minorEastAsia" w:cstheme="minorEastAsia"/>
          <w:b/>
          <w:color w:val="000000"/>
          <w:kern w:val="0"/>
          <w:sz w:val="32"/>
          <w:szCs w:val="32"/>
          <w:lang w:eastAsia="zh-CN"/>
        </w:rPr>
      </w:pPr>
      <w:r>
        <w:rPr>
          <w:rFonts w:hint="eastAsia" w:asciiTheme="minorEastAsia" w:hAnsiTheme="minorEastAsia" w:cstheme="minorEastAsia"/>
          <w:b w:val="0"/>
          <w:bCs w:val="0"/>
          <w:sz w:val="32"/>
          <w:szCs w:val="32"/>
          <w:lang w:val="en-US" w:eastAsia="zh-CN"/>
        </w:rPr>
        <w:t>本单位</w:t>
      </w:r>
      <w:r>
        <w:rPr>
          <w:rFonts w:hint="eastAsia" w:asciiTheme="minorEastAsia" w:hAnsiTheme="minorEastAsia" w:eastAsiaTheme="minorEastAsia" w:cstheme="minorEastAsia"/>
          <w:b w:val="0"/>
          <w:bCs w:val="0"/>
          <w:sz w:val="32"/>
          <w:szCs w:val="32"/>
          <w:lang w:val="en-US" w:eastAsia="zh-CN"/>
        </w:rPr>
        <w:t>2019年度无绩效评价考核项目。</w:t>
      </w:r>
    </w:p>
    <w:p>
      <w:pPr>
        <w:jc w:val="left"/>
        <w:rPr>
          <w:rFonts w:hint="eastAsia" w:hAnsi="仿宋_GB2312"/>
          <w:b/>
          <w:sz w:val="28"/>
          <w:szCs w:val="28"/>
          <w:lang w:val="en-US" w:eastAsia="zh-CN"/>
        </w:rPr>
      </w:pPr>
    </w:p>
    <w:p>
      <w:pPr>
        <w:jc w:val="left"/>
        <w:rPr>
          <w:rFonts w:hint="eastAsia" w:hAnsi="仿宋_GB2312"/>
          <w:b/>
          <w:sz w:val="28"/>
          <w:szCs w:val="28"/>
        </w:rPr>
      </w:pPr>
      <w:r>
        <w:rPr>
          <w:rFonts w:hint="eastAsia" w:hAnsi="仿宋_GB2312"/>
          <w:b/>
          <w:sz w:val="28"/>
          <w:szCs w:val="28"/>
          <w:lang w:val="en-US" w:eastAsia="zh-CN"/>
        </w:rPr>
        <w:t>附：</w:t>
      </w:r>
      <w:r>
        <w:rPr>
          <w:rFonts w:hAnsi="仿宋_GB2312"/>
          <w:b/>
          <w:sz w:val="28"/>
          <w:szCs w:val="28"/>
        </w:rPr>
        <w:t>2019</w:t>
      </w:r>
      <w:r>
        <w:rPr>
          <w:rFonts w:hint="eastAsia" w:hAnsi="仿宋_GB2312"/>
          <w:b/>
          <w:sz w:val="28"/>
          <w:szCs w:val="28"/>
        </w:rPr>
        <w:t>年度部门决算表</w:t>
      </w:r>
    </w:p>
    <w:p>
      <w:pPr>
        <w:ind w:firstLine="562"/>
        <w:jc w:val="left"/>
        <w:rPr>
          <w:rFonts w:hint="eastAsia" w:hAnsi="仿宋_GB2312"/>
          <w:b/>
          <w:sz w:val="28"/>
          <w:szCs w:val="28"/>
        </w:rPr>
      </w:pPr>
    </w:p>
    <w:p>
      <w:pPr>
        <w:ind w:firstLine="562"/>
        <w:jc w:val="left"/>
        <w:rPr>
          <w:rFonts w:hint="eastAsia" w:hAnsi="仿宋_GB2312"/>
          <w:b/>
          <w:sz w:val="28"/>
          <w:szCs w:val="28"/>
        </w:rPr>
      </w:pPr>
    </w:p>
    <w:p>
      <w:pPr>
        <w:ind w:firstLine="562"/>
        <w:jc w:val="left"/>
        <w:rPr>
          <w:rFonts w:hint="eastAsia" w:hAnsi="仿宋_GB2312"/>
          <w:b/>
          <w:sz w:val="28"/>
          <w:szCs w:val="28"/>
        </w:rPr>
      </w:pPr>
    </w:p>
    <w:p>
      <w:pPr>
        <w:ind w:firstLine="562"/>
        <w:jc w:val="left"/>
        <w:rPr>
          <w:rFonts w:hint="eastAsia" w:hAnsi="仿宋_GB2312"/>
          <w:b/>
          <w:sz w:val="28"/>
          <w:szCs w:val="28"/>
        </w:rPr>
      </w:pPr>
    </w:p>
    <w:p>
      <w:pPr>
        <w:ind w:firstLine="562"/>
        <w:jc w:val="left"/>
        <w:rPr>
          <w:rFonts w:hint="eastAsia" w:hAnsi="仿宋_GB2312"/>
          <w:b/>
          <w:sz w:val="28"/>
          <w:szCs w:val="28"/>
        </w:rPr>
      </w:pPr>
    </w:p>
    <w:p>
      <w:pPr>
        <w:ind w:firstLine="562"/>
        <w:jc w:val="left"/>
        <w:rPr>
          <w:rFonts w:hint="eastAsia" w:hAnsi="仿宋_GB2312"/>
          <w:b/>
          <w:sz w:val="28"/>
          <w:szCs w:val="28"/>
        </w:rPr>
      </w:pPr>
    </w:p>
    <w:p>
      <w:pPr>
        <w:ind w:firstLine="562"/>
        <w:jc w:val="left"/>
        <w:rPr>
          <w:rFonts w:hint="eastAsia" w:hAnsi="仿宋_GB2312"/>
          <w:b/>
          <w:sz w:val="28"/>
          <w:szCs w:val="28"/>
        </w:rPr>
      </w:pPr>
    </w:p>
    <w:p>
      <w:pPr>
        <w:ind w:firstLine="562"/>
        <w:jc w:val="left"/>
        <w:rPr>
          <w:rFonts w:hint="eastAsia" w:hAnsi="仿宋_GB2312"/>
          <w:b/>
          <w:sz w:val="28"/>
          <w:szCs w:val="28"/>
        </w:rPr>
      </w:pPr>
    </w:p>
    <w:p>
      <w:pPr>
        <w:ind w:firstLine="562"/>
        <w:jc w:val="left"/>
        <w:rPr>
          <w:rFonts w:hint="eastAsia" w:hAnsi="仿宋_GB2312"/>
          <w:b/>
          <w:sz w:val="28"/>
          <w:szCs w:val="28"/>
        </w:rPr>
      </w:pPr>
    </w:p>
    <w:p>
      <w:pPr>
        <w:ind w:firstLine="562"/>
        <w:jc w:val="left"/>
        <w:rPr>
          <w:rFonts w:hint="eastAsia" w:hAnsi="仿宋_GB2312"/>
          <w:b/>
          <w:sz w:val="28"/>
          <w:szCs w:val="28"/>
        </w:rPr>
      </w:pPr>
    </w:p>
    <w:p>
      <w:pPr>
        <w:ind w:firstLine="562"/>
        <w:jc w:val="left"/>
        <w:rPr>
          <w:rFonts w:hint="eastAsia" w:hAnsi="仿宋_GB2312"/>
          <w:b/>
          <w:sz w:val="28"/>
          <w:szCs w:val="28"/>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3"/>
      <w:numFmt w:val="decimal"/>
      <w:suff w:val="nothing"/>
      <w:lvlText w:val="%1、"/>
      <w:lvlJc w:val="left"/>
    </w:lvl>
  </w:abstractNum>
  <w:abstractNum w:abstractNumId="1">
    <w:nsid w:val="0000000E"/>
    <w:multiLevelType w:val="singleLevel"/>
    <w:tmpl w:val="0000000E"/>
    <w:lvl w:ilvl="0" w:tentative="0">
      <w:start w:val="2"/>
      <w:numFmt w:val="decimal"/>
      <w:suff w:val="nothing"/>
      <w:lvlText w:val="%1、"/>
      <w:lvlJc w:val="left"/>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658A3"/>
    <w:rsid w:val="00074155"/>
    <w:rsid w:val="000A3F69"/>
    <w:rsid w:val="00152C6D"/>
    <w:rsid w:val="00162D39"/>
    <w:rsid w:val="001A67DB"/>
    <w:rsid w:val="001D51E5"/>
    <w:rsid w:val="001F0C3B"/>
    <w:rsid w:val="00214427"/>
    <w:rsid w:val="00265724"/>
    <w:rsid w:val="0027426B"/>
    <w:rsid w:val="003479BD"/>
    <w:rsid w:val="003768D5"/>
    <w:rsid w:val="004506F9"/>
    <w:rsid w:val="004717A2"/>
    <w:rsid w:val="00491741"/>
    <w:rsid w:val="00500E5F"/>
    <w:rsid w:val="005122EF"/>
    <w:rsid w:val="00517C33"/>
    <w:rsid w:val="00523644"/>
    <w:rsid w:val="0054069E"/>
    <w:rsid w:val="005767CC"/>
    <w:rsid w:val="00590D9F"/>
    <w:rsid w:val="00595D26"/>
    <w:rsid w:val="005A74E6"/>
    <w:rsid w:val="005D4D55"/>
    <w:rsid w:val="005E2CFB"/>
    <w:rsid w:val="0062378F"/>
    <w:rsid w:val="00651EEC"/>
    <w:rsid w:val="006A351B"/>
    <w:rsid w:val="006B0422"/>
    <w:rsid w:val="006C1B53"/>
    <w:rsid w:val="006D7730"/>
    <w:rsid w:val="006E5284"/>
    <w:rsid w:val="006F3EB5"/>
    <w:rsid w:val="00702E34"/>
    <w:rsid w:val="00704395"/>
    <w:rsid w:val="00720FF1"/>
    <w:rsid w:val="00812ED5"/>
    <w:rsid w:val="008277D9"/>
    <w:rsid w:val="008A3E8D"/>
    <w:rsid w:val="009237C4"/>
    <w:rsid w:val="00950252"/>
    <w:rsid w:val="00967F5D"/>
    <w:rsid w:val="009A0F95"/>
    <w:rsid w:val="009B3ADF"/>
    <w:rsid w:val="009C3B52"/>
    <w:rsid w:val="00A42218"/>
    <w:rsid w:val="00A70249"/>
    <w:rsid w:val="00B33BEA"/>
    <w:rsid w:val="00B57C9F"/>
    <w:rsid w:val="00B845B3"/>
    <w:rsid w:val="00B85D8B"/>
    <w:rsid w:val="00BE3674"/>
    <w:rsid w:val="00C3049A"/>
    <w:rsid w:val="00C31B1E"/>
    <w:rsid w:val="00C77645"/>
    <w:rsid w:val="00CE04C3"/>
    <w:rsid w:val="00CE76A0"/>
    <w:rsid w:val="00D148C6"/>
    <w:rsid w:val="00DD06FF"/>
    <w:rsid w:val="00DD5FE9"/>
    <w:rsid w:val="00E00C7A"/>
    <w:rsid w:val="00E55B68"/>
    <w:rsid w:val="00F74360"/>
    <w:rsid w:val="00FB462F"/>
    <w:rsid w:val="00FE16FA"/>
    <w:rsid w:val="00FE328A"/>
    <w:rsid w:val="03A74168"/>
    <w:rsid w:val="04B3477D"/>
    <w:rsid w:val="06864A41"/>
    <w:rsid w:val="0D011570"/>
    <w:rsid w:val="139A058C"/>
    <w:rsid w:val="154B09E0"/>
    <w:rsid w:val="16524888"/>
    <w:rsid w:val="174C53BF"/>
    <w:rsid w:val="19A86497"/>
    <w:rsid w:val="1A653A4E"/>
    <w:rsid w:val="1B292FF5"/>
    <w:rsid w:val="1B660A73"/>
    <w:rsid w:val="1D01005B"/>
    <w:rsid w:val="1E9E3FA1"/>
    <w:rsid w:val="1F312F71"/>
    <w:rsid w:val="207A43D6"/>
    <w:rsid w:val="231F21FA"/>
    <w:rsid w:val="23890286"/>
    <w:rsid w:val="246C3D61"/>
    <w:rsid w:val="258A29CF"/>
    <w:rsid w:val="2889041F"/>
    <w:rsid w:val="28CE6012"/>
    <w:rsid w:val="2D276FB2"/>
    <w:rsid w:val="2F3B4F38"/>
    <w:rsid w:val="2FBD5EB6"/>
    <w:rsid w:val="31EA2977"/>
    <w:rsid w:val="328E3D43"/>
    <w:rsid w:val="359E380A"/>
    <w:rsid w:val="372D0E0C"/>
    <w:rsid w:val="39C56BB2"/>
    <w:rsid w:val="3CC5600D"/>
    <w:rsid w:val="3E82486B"/>
    <w:rsid w:val="3ED64CD9"/>
    <w:rsid w:val="3F3A4D3B"/>
    <w:rsid w:val="40A434CE"/>
    <w:rsid w:val="466C6A6A"/>
    <w:rsid w:val="47943E74"/>
    <w:rsid w:val="48001F14"/>
    <w:rsid w:val="4AFB5EC5"/>
    <w:rsid w:val="4FDE4BD3"/>
    <w:rsid w:val="57035E90"/>
    <w:rsid w:val="593B74A5"/>
    <w:rsid w:val="598F42B4"/>
    <w:rsid w:val="5AA85DD9"/>
    <w:rsid w:val="5C4B1F28"/>
    <w:rsid w:val="606B3321"/>
    <w:rsid w:val="618B4103"/>
    <w:rsid w:val="64793C7C"/>
    <w:rsid w:val="6BA72D0B"/>
    <w:rsid w:val="6C19399E"/>
    <w:rsid w:val="711478C6"/>
    <w:rsid w:val="74364BBE"/>
    <w:rsid w:val="78FC3ADF"/>
    <w:rsid w:val="792014D4"/>
    <w:rsid w:val="79C1113A"/>
    <w:rsid w:val="7C3B4CC8"/>
    <w:rsid w:val="7F926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character" w:customStyle="1" w:styleId="12">
    <w:name w:val="NormalCharacter"/>
    <w:link w:val="1"/>
    <w:semiHidden/>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CA967F-99A7-44AE-8CB3-A0222E97AF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1258</Words>
  <Characters>7176</Characters>
  <Lines>59</Lines>
  <Paragraphs>16</Paragraphs>
  <TotalTime>4</TotalTime>
  <ScaleCrop>false</ScaleCrop>
  <LinksUpToDate>false</LinksUpToDate>
  <CharactersWithSpaces>8418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昕旖</cp:lastModifiedBy>
  <cp:lastPrinted>2020-08-02T03:21:00Z</cp:lastPrinted>
  <dcterms:modified xsi:type="dcterms:W3CDTF">2021-06-04T02:15:50Z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ADD43D66ADEA420D9A679CC06D2CCF1B</vt:lpwstr>
  </property>
</Properties>
</file>