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11.政府购买服务预算表</w:t>
      </w:r>
    </w:p>
    <w:p>
      <w:pPr>
        <w:ind w:firstLine="840" w:firstLineChars="3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12.专项资金绩效目标申报表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br w:type="page"/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衡东县地方海事处单位2019年部门预算公开说明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宋体" w:hAnsi="宋体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一、部门职能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职责</w:t>
      </w:r>
    </w:p>
    <w:p>
      <w:pPr>
        <w:widowControl/>
        <w:numPr>
          <w:ilvl w:val="0"/>
          <w:numId w:val="1"/>
        </w:numPr>
        <w:ind w:left="279" w:leftChars="133"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宣传贯彻执行国家、省、市、县有关水路交通管理方面的法律、法规、规章和制度,负责拟定水上交通管理的规范性文件并组织实施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依据法律法规授权和县交通运输和旅游局的委托,负责全县水路交通行政执法的监督检查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(二)拟定辖区内水路交通行业中长期发展规划和年度计划,经批准后组织实施;负责本行业统计信息工作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三)组织、指导、协调、监督辖区内水上交通安全和防治船舶污染水域工作;监督管理船舶所有人安全生产条件和水运企业安全管理体系;负责通航秩序和通航环境监督划定并管理航路、禁航区、交通管制区、港外锚地和安全作业区;参与水上水下施工作业(含使用岸线)许可和监督检查,发布航行警(通)告;负责组织和指导水上搜寻救助水上应急搜救演习及沉船沉物打捞;负责职责范围内的水上交通安全和船舶污染事故的调查处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(四)负责辖区内船舶登记、船舶进出港管理和船员的日常监督管理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(五)承担港口、码头、渡口的监督管理;负责辖区内港口、码头、渡口建设、养护的监督管理工作;负责辖区内水路运输市场、港口搬运装卸市场、水路运输服务业市场的行业监督管理;参与协调水资源的综合利用;组织协调水路战备运输和防汛抢险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ind w:left="979" w:leftChars="466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(六)负责辖区内水路交通规费的征稽和管理。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(七)指导水路交通科技工作及新技术、新工艺和新材料的推广应用。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(八)承办县交通运输和旅游局交办的其他工</w:t>
      </w:r>
      <w:r>
        <w:rPr>
          <w:rFonts w:hint="eastAsia" w:ascii="宋体" w:hAnsi="宋体" w:eastAsia="宋体" w:cs="宋体"/>
          <w:kern w:val="0"/>
          <w:sz w:val="28"/>
          <w:szCs w:val="28"/>
        </w:rPr>
        <w:t>作。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二、机构设置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及部门预算单位构成</w:t>
      </w:r>
    </w:p>
    <w:p>
      <w:pPr>
        <w:ind w:firstLine="6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县地方海事处为交通运输局所属副科级公益一类事业单位，</w:t>
      </w:r>
      <w:r>
        <w:rPr>
          <w:rFonts w:hint="eastAsia" w:ascii="宋体" w:hAnsi="宋体" w:eastAsia="宋体" w:cs="宋体"/>
          <w:sz w:val="28"/>
          <w:szCs w:val="28"/>
        </w:rPr>
        <w:t>核定县地方海事处全额事业编制31名，其中：设主任1名，副主任3名，股室（队）负责人8名。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根据上述工作任务，县地方海事处内设8个股室：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（一）办公室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（二）财务室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（三）船舶船员股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（四）水务港政股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（五）安全法规股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（六）信息统计中心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（七）执法中队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（八）综合计划股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衡东县地方海事处部门只有本级，没有其他预算单位，因此本部门预算仅含本级预算。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</w:rPr>
        <w:t>部门预算本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部门：</w:t>
      </w:r>
      <w:r>
        <w:rPr>
          <w:rFonts w:hint="eastAsia" w:ascii="仿宋" w:hAnsi="仿宋" w:eastAsia="仿宋" w:cs="仿宋"/>
          <w:sz w:val="28"/>
          <w:szCs w:val="28"/>
        </w:rPr>
        <w:t>收入包括财政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拔款收入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、转移支付</w:t>
      </w:r>
      <w:r>
        <w:rPr>
          <w:rFonts w:hint="eastAsia" w:ascii="仿宋" w:hAnsi="仿宋" w:eastAsia="仿宋" w:cs="仿宋"/>
          <w:sz w:val="28"/>
          <w:szCs w:val="28"/>
        </w:rPr>
        <w:t>收入、纳入预算管理的非税收入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基金预算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收入、财政专户管理的非税收入安排；</w:t>
      </w:r>
      <w:r>
        <w:rPr>
          <w:rFonts w:hint="eastAsia" w:ascii="仿宋" w:hAnsi="仿宋" w:eastAsia="仿宋" w:cs="仿宋"/>
          <w:sz w:val="28"/>
          <w:szCs w:val="28"/>
        </w:rPr>
        <w:t>支出包括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单位和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归口管理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基本支出和项目支出。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（一）收入预算，2019年年初预算数304.22万元，其中：年初预算安排300.22 万元，纳入预算管理的非税收入拨款 4 万元。2018年收入预算较去年减少19.63万元，主要是经费拨款减少9.63万元，项目经费拨款减少10万元。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（二）支出预算，2019年年初预算数304.22万元，其中，一般公共服务273.19万元，社会保障和就业21.66万元，医疗卫生与计划生育 9.37万元。支出较去年减少19.63    万元，主要是基本支出减少9.63 万元，其中人员经费减少9.63万元，项目经费减少10 万元。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四、一般公共预算拨款支出预算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2019年一般公共预算拨款收入304.22万元，具体安排情况如下：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（一）基本支出：2019年年初预算数为 204.22万元，是指为保障单位机构正常运转、完成日常工作任务而发生的各项支出，包括用于基本工资、津贴补贴等人员经费以及办公费、印刷费、水电费、办公设备购置等日常公用经费。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（二）项目支出：2019年年初预算数为100万元，</w:t>
      </w:r>
      <w:r>
        <w:rPr>
          <w:rFonts w:hint="eastAsia" w:ascii="仿宋" w:hAnsi="仿宋" w:eastAsia="仿宋" w:cs="仿宋"/>
          <w:sz w:val="28"/>
          <w:szCs w:val="28"/>
        </w:rPr>
        <w:t>是指单位为完成特定行政工作任务或事业发展目标而发生的支出，其中：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水上交通安全视频监控中心经费</w:t>
      </w:r>
      <w:r>
        <w:rPr>
          <w:rFonts w:hint="eastAsia" w:ascii="仿宋" w:hAnsi="仿宋" w:eastAsia="仿宋" w:cs="仿宋"/>
          <w:sz w:val="28"/>
          <w:szCs w:val="28"/>
        </w:rPr>
        <w:t>专项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资金预算安排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水上签单发航员工资、视频监控网络维护等费用；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2、水上应急救援专项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资金预算安排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水上应急救援经费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3、水上交通安全生产及宣传教育经费10万元，主要用于安全生产及宣传教育。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年本部门政府性基金支出预算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1、机关运行经费情况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本部门未安排机关运行经费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2、“三公”经费预算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2019年“三公”经费预算数为 12.6 万元，其中，公务接待费 6.6 万元，公务用车购置及运行费 6万元（其中，公务用车运行费  6  万元）。2019年“三公”经费预算与2018年相比持平。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一般性支出情况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年本部门会议费预算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万元；培训费预算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、政府采购情况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政府采购预算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国有资产占有情况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2019年国有资产原值共计 108.37 万元，其中公务用车价值共计17.68万元、办公设备 23.60万元、海巡艇设备 67.09 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本部门所有支出预算实行绩效目标管理，纳入2019年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专项资金绩效目标100万元，具体绩效目标详见报表。</w:t>
      </w:r>
    </w:p>
    <w:p>
      <w:pPr>
        <w:ind w:left="640"/>
        <w:rPr>
          <w:rFonts w:hint="eastAsia" w:ascii="仿宋" w:hAnsi="仿宋" w:eastAsia="仿宋" w:cs="仿宋"/>
          <w:sz w:val="32"/>
          <w:szCs w:val="32"/>
        </w:rPr>
      </w:pPr>
    </w:p>
    <w:p>
      <w:pPr>
        <w:ind w:left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6、没有其他专业名词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八、部门预算公开套表（附后）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衡东县地方海事处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2019年4月24日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5C23"/>
    <w:multiLevelType w:val="singleLevel"/>
    <w:tmpl w:val="5A795C2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00066E0"/>
    <w:rsid w:val="00052232"/>
    <w:rsid w:val="0014156F"/>
    <w:rsid w:val="00261C16"/>
    <w:rsid w:val="003B583D"/>
    <w:rsid w:val="00661653"/>
    <w:rsid w:val="0072680E"/>
    <w:rsid w:val="00825383"/>
    <w:rsid w:val="008C7B57"/>
    <w:rsid w:val="00984595"/>
    <w:rsid w:val="00A17E83"/>
    <w:rsid w:val="00A83CBE"/>
    <w:rsid w:val="00C43990"/>
    <w:rsid w:val="00D012B9"/>
    <w:rsid w:val="00E264CD"/>
    <w:rsid w:val="00EC6608"/>
    <w:rsid w:val="026952E6"/>
    <w:rsid w:val="07F467C7"/>
    <w:rsid w:val="0F375C5B"/>
    <w:rsid w:val="29707BAA"/>
    <w:rsid w:val="2E0E6743"/>
    <w:rsid w:val="31726F6B"/>
    <w:rsid w:val="321D3E4A"/>
    <w:rsid w:val="3B3D780C"/>
    <w:rsid w:val="3D196FC4"/>
    <w:rsid w:val="469276F2"/>
    <w:rsid w:val="4B0211F8"/>
    <w:rsid w:val="4C180157"/>
    <w:rsid w:val="56493488"/>
    <w:rsid w:val="583B12D8"/>
    <w:rsid w:val="5B72089F"/>
    <w:rsid w:val="62FE340E"/>
    <w:rsid w:val="64350850"/>
    <w:rsid w:val="78F44C01"/>
    <w:rsid w:val="79A524B5"/>
    <w:rsid w:val="7F3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Administrator</cp:lastModifiedBy>
  <cp:lastPrinted>2019-07-04T10:04:00Z</cp:lastPrinted>
  <dcterms:modified xsi:type="dcterms:W3CDTF">2021-06-04T03:22:55Z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