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填报单位：衡东县农村经营服务中心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sz w:val="56"/>
          <w:szCs w:val="72"/>
        </w:rPr>
      </w:pPr>
      <w:r>
        <w:rPr>
          <w:rFonts w:hint="eastAsia"/>
          <w:sz w:val="48"/>
          <w:szCs w:val="48"/>
          <w:lang w:eastAsia="zh-CN"/>
        </w:rPr>
        <w:t>本部门无专项资金绩效表，仅列出空表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0B568B"/>
    <w:rsid w:val="21335E6D"/>
    <w:rsid w:val="3BD73A9E"/>
    <w:rsid w:val="473F17B6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