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/>
        <w:jc w:val="center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spacing w:before="240" w:beforeLines="100" w:after="240" w:afterLines="100"/>
        <w:jc w:val="center"/>
        <w:rPr>
          <w:rFonts w:eastAsia="方正小标宋_GBK"/>
          <w:b/>
          <w:bCs w:val="0"/>
          <w:kern w:val="0"/>
          <w:sz w:val="40"/>
          <w:szCs w:val="40"/>
        </w:rPr>
      </w:pPr>
      <w:r>
        <w:rPr>
          <w:rFonts w:hint="eastAsia" w:eastAsia="方正小标宋_GBK"/>
          <w:b/>
          <w:bCs w:val="0"/>
          <w:kern w:val="0"/>
          <w:sz w:val="40"/>
          <w:szCs w:val="40"/>
          <w:lang w:val="en-US" w:eastAsia="zh-CN"/>
        </w:rPr>
        <w:t>2019</w:t>
      </w:r>
      <w:r>
        <w:rPr>
          <w:rFonts w:eastAsia="方正小标宋_GBK"/>
          <w:b/>
          <w:bCs w:val="0"/>
          <w:kern w:val="0"/>
          <w:sz w:val="40"/>
          <w:szCs w:val="40"/>
        </w:rPr>
        <w:t>年部门整体支出绩效目标表</w:t>
      </w:r>
    </w:p>
    <w:p>
      <w:pPr>
        <w:spacing w:before="240" w:beforeLines="100" w:after="240" w:afterLines="100"/>
        <w:jc w:val="both"/>
        <w:rPr>
          <w:rFonts w:hint="eastAsia" w:ascii="仿宋_GB2312" w:eastAsia="仿宋_GB2312"/>
          <w:kern w:val="0"/>
          <w:sz w:val="24"/>
          <w:szCs w:val="21"/>
        </w:rPr>
      </w:pPr>
    </w:p>
    <w:p>
      <w:pPr>
        <w:spacing w:before="240" w:beforeLines="100" w:after="240" w:afterLines="100"/>
        <w:jc w:val="both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>填报单位：（盖章）</w:t>
      </w:r>
      <w:r>
        <w:rPr>
          <w:rFonts w:hint="eastAsia" w:ascii="仿宋_GB2312" w:eastAsia="仿宋_GB2312"/>
          <w:kern w:val="0"/>
          <w:sz w:val="24"/>
          <w:szCs w:val="21"/>
          <w:lang w:eastAsia="zh-CN"/>
        </w:rPr>
        <w:t>衡东县融媒体中心</w:t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2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215"/>
        <w:gridCol w:w="1740"/>
        <w:gridCol w:w="1320"/>
        <w:gridCol w:w="960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部门名称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衡东县融媒体中心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年度预算申请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1153.61万元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427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按收入性质分：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4275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 一般公共预算：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805.11万元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基本支出：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1138.61万元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427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政府性基金拨款：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项目支出：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4275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纳入专户管理的非税收入拨款：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348.5万元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427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6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职责概述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ind w:firstLine="420" w:firstLineChars="200"/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坚持党管新闻的原则，全面贯彻执行党和国家有关广播电视工作的路线、方针、政策，落实县委、县政府在新闻宣传方面的各项指示，紧密配合县委、政府的中心工作，承办广播电视各项宣传活动，牢牢把握正确的舆论导向，努力提高宣传工作水平和质量。</w:t>
            </w:r>
          </w:p>
          <w:p>
            <w:pPr>
              <w:ind w:firstLine="420" w:firstLineChars="200"/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做好中央、省、市广播电视节目的转播工作，做好本台广播电视节目播出、传输和发射工作，做到安全优质播出。</w:t>
            </w:r>
          </w:p>
          <w:p>
            <w:pPr>
              <w:ind w:firstLine="420" w:firstLineChars="200"/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办好本台自办频率、频道，结合本县特点，做好各类新闻、专题、文艺节目的采编、录制、播出工作，为群众提供丰富多彩的优秀节目，不断满足人民群众日益增长的文化生活需求。</w:t>
            </w:r>
          </w:p>
          <w:p>
            <w:pPr>
              <w:ind w:firstLine="420" w:firstLineChars="200"/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4.完成县委、县政府交办的其他任务。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56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通过预算执行，保障单位履职、运转；不断增强新闻舆论的传播力、引导力、影响力；加强基础建设，办好民生实事，不断夯实宣传舆论阵地；履行使命任务，强化队伍建设，建设党和人民信赖的主流媒体；当好党和政府及人民群众的喉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部门整体支出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出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指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标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新闻宣传创优及评奖作品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  <w:lang w:eastAsia="zh-CN"/>
              </w:rPr>
              <w:t>参评衡阳新闻奖、电视奖和评优作品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≧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  <w:lang w:val="en-US" w:eastAsia="zh-CN"/>
              </w:rPr>
              <w:t>4件，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  <w:lang w:eastAsia="zh-CN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≧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  <w:lang w:val="en-US" w:eastAsia="zh-CN"/>
              </w:rPr>
              <w:t>2件；</w:t>
            </w:r>
          </w:p>
          <w:p>
            <w:pPr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  <w:lang w:eastAsia="zh-CN"/>
              </w:rPr>
              <w:t>参评省新闻奖、电视奖作品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  <w:lang w:val="en-US" w:eastAsia="zh-CN"/>
              </w:rPr>
              <w:t>件，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  <w:lang w:eastAsia="zh-CN"/>
              </w:rPr>
              <w:t>争取获奖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广播节目播出时长和准点播出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FM97.8调频广播每天不少于16小时，“村村响”广播每天早、中、晚时段播出时长不少于1.5小时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上投稿件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市台≧100条，省台≧12条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财政供养人员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部门单位履职、运转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予以保障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日常宣传有质有量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、专题片制作硕果累累、新媒体宣传影响不凡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做到了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主题宣传有力、专题宣传精准、时政宣传给力、民生宣传精彩。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广播节目深受欢迎、活动直播人气火爆、“村村响”得到巩固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广播节目深受欢迎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设备符合广播电视安全播出要求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所有节目严格实行三审制，未履行三审的节目不得播出；做好金觉峰、晓霞峰、杨山三个差转台的日常安全播出、安全运行、维护管理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承办各种大型活动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承办了2019衡东县社会各界代表人士迎春座谈会、陈少梅文化艺术节开幕式暨文艺演出、衡东县中秋·稻田音乐节、我爱我的祖国·快闪活动、“不忘初心、牢记使命”主题教育演讲比赛和知识抢答赛等20多场活动，做到场场圆满成功，深受主办单位和社会各界好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“户户通”工程建设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仿宋_GB2312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2019年省局下达我县的“户户通”任务为11000户，于11月底前全部完成安装并通过了市文体广新局组织的检查验收。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在职人员控制率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公用经费控制率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Cs w:val="21"/>
              </w:rPr>
              <w:t>本指标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农村广播村村响运行维护费、滨江广场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LED屏及杨山电视塔亮化设施维修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人员经费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895.01万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公用经费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227.29万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对个人和家庭补助支出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16.31万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完成单位职责及上级交办的各项任务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年度内及时完成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坚持正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确宣传导向，营造推进衡东高质量发展良好舆论氛围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提高本地人文生态环境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对广播电视事业发展等长期影响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人民群众满意度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eastAsia="宋体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  <w:lang w:val="en-US" w:eastAsia="zh-CN"/>
        </w:rPr>
        <w:t xml:space="preserve">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谭慧珍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5228148</w:t>
      </w:r>
      <w:r>
        <w:rPr>
          <w:rFonts w:hint="eastAsia" w:ascii="仿宋_GB2312" w:eastAsia="仿宋_GB2312"/>
          <w:kern w:val="0"/>
          <w:szCs w:val="21"/>
        </w:rPr>
        <w:t xml:space="preserve">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2019年4月28日</w:t>
      </w:r>
      <w:r>
        <w:rPr>
          <w:rFonts w:hint="eastAsia" w:ascii="仿宋_GB2312" w:eastAsia="仿宋_GB2312"/>
          <w:kern w:val="0"/>
          <w:szCs w:val="21"/>
        </w:rPr>
        <w:t xml:space="preserve"> 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Cs w:val="21"/>
        </w:rPr>
        <w:t xml:space="preserve">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34A5"/>
    <w:rsid w:val="00CF695A"/>
    <w:rsid w:val="0542064D"/>
    <w:rsid w:val="09A01F10"/>
    <w:rsid w:val="09C20DD9"/>
    <w:rsid w:val="09F91562"/>
    <w:rsid w:val="0CEF52AF"/>
    <w:rsid w:val="0F087989"/>
    <w:rsid w:val="0F1F5E75"/>
    <w:rsid w:val="0F90199C"/>
    <w:rsid w:val="10A84D90"/>
    <w:rsid w:val="10F36A26"/>
    <w:rsid w:val="15352AE7"/>
    <w:rsid w:val="154E121C"/>
    <w:rsid w:val="157660A2"/>
    <w:rsid w:val="1B750330"/>
    <w:rsid w:val="1C8C2CF1"/>
    <w:rsid w:val="1DBC1C57"/>
    <w:rsid w:val="1E6C436A"/>
    <w:rsid w:val="20DC73F1"/>
    <w:rsid w:val="23801E4B"/>
    <w:rsid w:val="238A65F6"/>
    <w:rsid w:val="24427883"/>
    <w:rsid w:val="251D656D"/>
    <w:rsid w:val="25411BC4"/>
    <w:rsid w:val="259B1F52"/>
    <w:rsid w:val="25C23C35"/>
    <w:rsid w:val="274925BA"/>
    <w:rsid w:val="28DB50C2"/>
    <w:rsid w:val="2974202E"/>
    <w:rsid w:val="2AD91657"/>
    <w:rsid w:val="2B1B4D9D"/>
    <w:rsid w:val="2BB71DC0"/>
    <w:rsid w:val="2C85348A"/>
    <w:rsid w:val="2CE24165"/>
    <w:rsid w:val="2D1B0B8C"/>
    <w:rsid w:val="2D8B16C2"/>
    <w:rsid w:val="2E6A44CE"/>
    <w:rsid w:val="2F8D450B"/>
    <w:rsid w:val="322B2E4B"/>
    <w:rsid w:val="332A5430"/>
    <w:rsid w:val="34C76DC3"/>
    <w:rsid w:val="3560059D"/>
    <w:rsid w:val="38875EAB"/>
    <w:rsid w:val="38A1757F"/>
    <w:rsid w:val="38BC5251"/>
    <w:rsid w:val="3AC75BB3"/>
    <w:rsid w:val="3BCD1BCB"/>
    <w:rsid w:val="3E1803EF"/>
    <w:rsid w:val="40522307"/>
    <w:rsid w:val="41294AAF"/>
    <w:rsid w:val="41823B85"/>
    <w:rsid w:val="44E0114C"/>
    <w:rsid w:val="45E9396A"/>
    <w:rsid w:val="474A3E99"/>
    <w:rsid w:val="495D62C0"/>
    <w:rsid w:val="4A2F69F1"/>
    <w:rsid w:val="4B33581C"/>
    <w:rsid w:val="4B8F18D8"/>
    <w:rsid w:val="4ED531BC"/>
    <w:rsid w:val="4FB751CC"/>
    <w:rsid w:val="503E475A"/>
    <w:rsid w:val="52237D81"/>
    <w:rsid w:val="54352DC4"/>
    <w:rsid w:val="55785B62"/>
    <w:rsid w:val="557861F5"/>
    <w:rsid w:val="55840C42"/>
    <w:rsid w:val="562426CB"/>
    <w:rsid w:val="58827B4B"/>
    <w:rsid w:val="58904906"/>
    <w:rsid w:val="5A680432"/>
    <w:rsid w:val="5C8442DD"/>
    <w:rsid w:val="5E5C6A52"/>
    <w:rsid w:val="5FFB1EC2"/>
    <w:rsid w:val="62606D4F"/>
    <w:rsid w:val="638965CC"/>
    <w:rsid w:val="64E5333A"/>
    <w:rsid w:val="651E4651"/>
    <w:rsid w:val="657F3B7A"/>
    <w:rsid w:val="66AB6CA8"/>
    <w:rsid w:val="67641F69"/>
    <w:rsid w:val="677E27F9"/>
    <w:rsid w:val="696E46E2"/>
    <w:rsid w:val="699F18B1"/>
    <w:rsid w:val="6CCD617F"/>
    <w:rsid w:val="71026042"/>
    <w:rsid w:val="71A037B3"/>
    <w:rsid w:val="734E651F"/>
    <w:rsid w:val="7397160D"/>
    <w:rsid w:val="744A24A3"/>
    <w:rsid w:val="74C60608"/>
    <w:rsid w:val="75B26D64"/>
    <w:rsid w:val="7699755C"/>
    <w:rsid w:val="7B8E20CA"/>
    <w:rsid w:val="7CBD369F"/>
    <w:rsid w:val="7D2C0162"/>
    <w:rsid w:val="7D3D5334"/>
    <w:rsid w:val="7E5D0D89"/>
    <w:rsid w:val="7F0272D1"/>
    <w:rsid w:val="7F30216A"/>
    <w:rsid w:val="7F99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2020-07-01T03:14:00Z</dcterms:created>
  <dc:creator>Administrator</dc:creator>
  <cp:lastModifiedBy>Administrator</cp:lastModifiedBy>
  <dcterms:modified xsi:type="dcterms:W3CDTF">2021-06-04T03:18:20Z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