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</w:rPr>
        <w:t>20</w:t>
      </w:r>
      <w:r>
        <w:rPr>
          <w:rFonts w:hint="eastAsia" w:ascii="Arial" w:hAnsi="Arial" w:eastAsia="黑体" w:cs="Arial"/>
          <w:sz w:val="36"/>
          <w:szCs w:val="36"/>
          <w:lang w:val="en-US" w:eastAsia="zh-CN"/>
        </w:rPr>
        <w:t>19</w:t>
      </w:r>
      <w:r>
        <w:rPr>
          <w:rFonts w:hint="eastAsia" w:ascii="黑体" w:hAnsi="黑体" w:eastAsia="黑体" w:cs="黑体"/>
          <w:sz w:val="36"/>
          <w:szCs w:val="36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支出绩效目标表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填报单位：（盖章）衡东县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委编办</w:t>
      </w:r>
    </w:p>
    <w:tbl>
      <w:tblPr>
        <w:tblStyle w:val="6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中共衡东县委机构编制委员会办公室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220.27万元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220.27万元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145.27万元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纳入专户管理的非税收入拨款：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部门职能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zh-CN" w:eastAsia="zh-CN" w:bidi="ar-SA"/>
              </w:rPr>
              <w:t>贯彻执行党中央和省委、市委有关行政管理体制、机构改革，以及机构编制管理的方针政策和法规，贯彻落实中央、省委、市委、县委关于机构改革和机构编制管理的决策部署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zh-CN" w:eastAsia="zh-CN" w:bidi="ar-SA"/>
              </w:rPr>
              <w:t>负责拟订全县行政管理体制和机构改革总体方案并组织实施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zh-CN" w:eastAsia="zh-CN" w:bidi="ar-SA"/>
              </w:rPr>
              <w:t>负责拟订全县事业单位管理体制与分类改革总体方案并组织实施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4、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zh-CN" w:eastAsia="zh-CN" w:bidi="ar-SA"/>
              </w:rPr>
              <w:t>负责审核全县党政机关、事业单位的设置和调整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5、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zh-CN" w:eastAsia="zh-CN" w:bidi="ar-SA"/>
              </w:rPr>
              <w:t>负责审核全县党政机关各部门、全县事业单位人员编制方案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6、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zh-CN" w:eastAsia="zh-CN" w:bidi="ar-SA"/>
              </w:rPr>
              <w:t>负责全县党政机关、事业单位机构编制实名制管理工作；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7、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zh-CN" w:eastAsia="zh-CN" w:bidi="ar-SA"/>
              </w:rPr>
              <w:t>贯彻执行国家、省、市有关事业单位登记管理的法律、法规和规章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8、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zh-CN" w:eastAsia="zh-CN" w:bidi="ar-SA"/>
              </w:rPr>
              <w:t>监督检查全县各级党政机关、事业单位机构编制及管理体制、机构改革方案的执行情况，对全县党政机关履行“三定”规定情况进行评估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9、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zh-CN" w:eastAsia="zh-CN" w:bidi="ar-SA"/>
              </w:rPr>
              <w:t>负责全县机关、事业单位“政务”和“公益”类中文域名的注册和管理工作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10、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zh-CN" w:eastAsia="zh-CN" w:bidi="ar-SA"/>
              </w:rPr>
              <w:t>统一管理全县议事协调机构和临时机构，承担受理、审核、报批县级议事协调机构和临时机构的设置、变更等事项；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11、完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zh-CN" w:eastAsia="zh-CN" w:bidi="ar-SA"/>
              </w:rPr>
              <w:t>成县委、县政府和委员会交办的其它任务。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整体绩效目标</w:t>
            </w:r>
          </w:p>
        </w:tc>
        <w:tc>
          <w:tcPr>
            <w:tcW w:w="7531" w:type="dxa"/>
            <w:gridSpan w:val="7"/>
            <w:textDirection w:val="lrTb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通过预算执行，保证正常工作运转。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积极推进完善我县机构编制管理，提出政策性建设，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县委、县政府和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县编委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交办的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各项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任务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部门整体支出年度绩效指标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全县在编人员实名制管理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/>
                <w:sz w:val="18"/>
                <w:szCs w:val="18"/>
              </w:rPr>
              <w:t>万</w:t>
            </w:r>
            <w:r>
              <w:rPr>
                <w:rFonts w:hint="eastAsia"/>
                <w:sz w:val="18"/>
                <w:szCs w:val="18"/>
                <w:lang w:eastAsia="zh-CN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行政审批单位制度改革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37个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全县中文域名注册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700个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财政供养人员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部门单位履职、运转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政府机构改革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95个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全县在编人员实名制管理</w:t>
            </w:r>
            <w:r>
              <w:rPr>
                <w:rFonts w:hint="eastAsia" w:ascii="仿宋_GB2312" w:eastAsia="仿宋_GB2312"/>
                <w:kern w:val="0"/>
                <w:szCs w:val="21"/>
              </w:rPr>
              <w:t>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≧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仿宋_GB2312" w:eastAsia="仿宋_GB2312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行政审批单位制度改革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≧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全县中文域名注册</w:t>
            </w:r>
            <w:r>
              <w:rPr>
                <w:rFonts w:hint="eastAsia" w:ascii="仿宋_GB2312" w:eastAsia="仿宋_GB2312"/>
                <w:kern w:val="0"/>
                <w:szCs w:val="21"/>
              </w:rPr>
              <w:t>覆盖率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≧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在职人员控制率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政府机构改革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2161" w:type="dxa"/>
            <w:gridSpan w:val="2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机构编制核查</w:t>
            </w:r>
            <w:r>
              <w:rPr>
                <w:rFonts w:hint="eastAsia" w:ascii="仿宋_GB2312" w:eastAsia="仿宋_GB2312"/>
                <w:kern w:val="0"/>
                <w:szCs w:val="21"/>
              </w:rPr>
              <w:t>经费</w:t>
            </w:r>
          </w:p>
        </w:tc>
        <w:tc>
          <w:tcPr>
            <w:tcW w:w="2640" w:type="dxa"/>
            <w:gridSpan w:val="3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extDirection w:val="lrTb"/>
            <w:vAlign w:val="center"/>
          </w:tcPr>
          <w:p>
            <w:pPr>
              <w:ind w:firstLine="210" w:firstLineChars="100"/>
              <w:jc w:val="both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实名制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专项经费</w:t>
            </w:r>
          </w:p>
        </w:tc>
        <w:tc>
          <w:tcPr>
            <w:tcW w:w="2640" w:type="dxa"/>
            <w:gridSpan w:val="3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中文域名注册</w:t>
            </w:r>
            <w:r>
              <w:rPr>
                <w:rFonts w:hint="eastAsia" w:ascii="仿宋_GB2312" w:eastAsia="仿宋_GB2312"/>
                <w:kern w:val="0"/>
                <w:szCs w:val="21"/>
              </w:rPr>
              <w:t>经费</w:t>
            </w:r>
          </w:p>
        </w:tc>
        <w:tc>
          <w:tcPr>
            <w:tcW w:w="2640" w:type="dxa"/>
            <w:gridSpan w:val="3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行政审批制度改革</w:t>
            </w:r>
          </w:p>
        </w:tc>
        <w:tc>
          <w:tcPr>
            <w:tcW w:w="2640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保障财政供养人员</w:t>
            </w:r>
          </w:p>
        </w:tc>
        <w:tc>
          <w:tcPr>
            <w:tcW w:w="2640" w:type="dxa"/>
            <w:gridSpan w:val="3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127.69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政府机构改革</w:t>
            </w:r>
          </w:p>
        </w:tc>
        <w:tc>
          <w:tcPr>
            <w:tcW w:w="2640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extDirection w:val="lrTb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保证单位正常运转</w:t>
            </w:r>
          </w:p>
        </w:tc>
        <w:tc>
          <w:tcPr>
            <w:tcW w:w="2640" w:type="dxa"/>
            <w:gridSpan w:val="3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17.58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216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完成单位职责及上级交办的各项任务时限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640" w:type="dxa"/>
            <w:gridSpan w:val="3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有利于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全县机关事业单位机构编制资源的合理配置和运行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4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优化全县机关事业单位的管理和设置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全县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机关事业单位和在编人员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/>
        </w:tc>
      </w:tr>
    </w:tbl>
    <w:p>
      <w:pPr>
        <w:tabs>
          <w:tab w:val="left" w:pos="6396"/>
        </w:tabs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填表人: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阳珂珂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联系电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: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5230890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填报日期: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2020年5月13日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单位负责人签字: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0" w:right="1800" w:bottom="98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E26C38"/>
    <w:rsid w:val="00090312"/>
    <w:rsid w:val="002F1DD9"/>
    <w:rsid w:val="00300958"/>
    <w:rsid w:val="004A755D"/>
    <w:rsid w:val="00BD0A76"/>
    <w:rsid w:val="00FB0384"/>
    <w:rsid w:val="076E386F"/>
    <w:rsid w:val="0C525078"/>
    <w:rsid w:val="12937FC4"/>
    <w:rsid w:val="17820CD5"/>
    <w:rsid w:val="186C16C7"/>
    <w:rsid w:val="25E26C38"/>
    <w:rsid w:val="2AEC31BA"/>
    <w:rsid w:val="2CE16AA9"/>
    <w:rsid w:val="2E237AA0"/>
    <w:rsid w:val="2F77097B"/>
    <w:rsid w:val="381100CC"/>
    <w:rsid w:val="3B0C7E11"/>
    <w:rsid w:val="3E504A2E"/>
    <w:rsid w:val="47271F64"/>
    <w:rsid w:val="4DBE5EA9"/>
    <w:rsid w:val="5CC20285"/>
    <w:rsid w:val="6778746C"/>
    <w:rsid w:val="69C93F71"/>
    <w:rsid w:val="6CBD1E1F"/>
    <w:rsid w:val="6DD075C8"/>
    <w:rsid w:val="71BD102D"/>
    <w:rsid w:val="72BE17E6"/>
    <w:rsid w:val="7BF92C58"/>
    <w:rsid w:val="7E5D70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ScaleCrop>false</ScaleCrop>
  <LinksUpToDate>false</LinksUpToDate>
  <CharactersWithSpaces>453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Administrator</cp:lastModifiedBy>
  <dcterms:modified xsi:type="dcterms:W3CDTF">2021-06-04T03:31:13Z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7089030D5D65482C9F26FA8A8647C485</vt:lpwstr>
  </property>
</Properties>
</file>