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  <w:t>衡东县霞流镇卫生院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76"/>
        <w:gridCol w:w="2340"/>
        <w:gridCol w:w="4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衡东县霞流镇卫生院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10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leftChars="84" w:firstLine="360" w:firstLineChars="1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1、宣传贯彻党和政府的各项卫生方针政策，协助政府实施农村医改工作；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2、提供基本医疗服务，开展农村常见病，多发病的诊疗，护理；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3、贯彻落实国家基本药物制度，全部配备，使用基本药物，实行网上采购，统一配送，零差价销售；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4、协助开展突发公共卫生事件应急调查和处置工作，相关信息的收集和报告；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5、对所属行政村卫生室实行一体化管理，承担对卫生室和乡村医生的业务管理和指指导；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6、协助做好区域内食品卫生，饮用水卫生，公共场所卫生，做好爱国卫生工作；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7、协助做好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居民医保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工作；</w:t>
            </w:r>
          </w:p>
          <w:p>
            <w:pPr>
              <w:ind w:firstLine="480" w:firstLineChars="200"/>
              <w:rPr>
                <w:rFonts w:hint="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8、完成各级政府及上级主管部门安排的其他工作。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工资福利支出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基本工资、津贴补贴、社会保障费、住房公积金、独生子女奖励金、其他工资福利支出等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val="en-US" w:eastAsia="zh-CN"/>
              </w:rPr>
              <w:t>.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小计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165.36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目标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年度人员工资和社保正常开支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019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年度卫生院各项工作顺利开展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实际在职人员（人）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住院人次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(人)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住院就诊率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严格按预算执行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医疗收入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服务社会群众，及时发布相关政策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创建和谐科室、创建和谐的医患关系的理念贯彻到每位职工的服务意识中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医疗废弃物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专业公司集中</w:t>
            </w:r>
            <w:r>
              <w:rPr>
                <w:rFonts w:ascii="宋体" w:hAnsi="宋体" w:eastAsia="宋体" w:cs="宋体"/>
                <w:sz w:val="24"/>
                <w:szCs w:val="24"/>
              </w:rPr>
              <w:t>处理，保护生态环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境。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医疗废物由衡兴公司统一拖运集中烧毁处理，以保障医疗废物对环境无污染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医疗质量安全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医疗服务保障能力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医务人员满意度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right="-512" w:rightChars="-244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/>
          <w:kern w:val="0"/>
          <w:sz w:val="24"/>
          <w:lang w:eastAsia="zh-CN"/>
        </w:rPr>
        <w:t>边新琼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0734-5227286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4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035F7BF5"/>
    <w:rsid w:val="0DD72CF8"/>
    <w:rsid w:val="138C1B95"/>
    <w:rsid w:val="16581F4E"/>
    <w:rsid w:val="28C23C78"/>
    <w:rsid w:val="29F738A4"/>
    <w:rsid w:val="2AD802BA"/>
    <w:rsid w:val="2CF625D7"/>
    <w:rsid w:val="2FD333A9"/>
    <w:rsid w:val="31592E84"/>
    <w:rsid w:val="367D1423"/>
    <w:rsid w:val="36DA19A8"/>
    <w:rsid w:val="3DC7454E"/>
    <w:rsid w:val="3F16769D"/>
    <w:rsid w:val="432B6E90"/>
    <w:rsid w:val="441B11AC"/>
    <w:rsid w:val="47D739B7"/>
    <w:rsid w:val="4A804F3C"/>
    <w:rsid w:val="500A3EDB"/>
    <w:rsid w:val="519E6830"/>
    <w:rsid w:val="52CA24D8"/>
    <w:rsid w:val="52D63B70"/>
    <w:rsid w:val="53534D7C"/>
    <w:rsid w:val="54CE3EB9"/>
    <w:rsid w:val="5F1D6F04"/>
    <w:rsid w:val="62910D72"/>
    <w:rsid w:val="67F677C7"/>
    <w:rsid w:val="69152E4F"/>
    <w:rsid w:val="6A3D7B02"/>
    <w:rsid w:val="6BF377DD"/>
    <w:rsid w:val="6CA122D5"/>
    <w:rsid w:val="6FBF5A57"/>
    <w:rsid w:val="76EE668D"/>
    <w:rsid w:val="76EF0B55"/>
    <w:rsid w:val="7A437BE1"/>
    <w:rsid w:val="7D8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2021-06-04T03:14:55Z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D3615146265840CEB9455D276DF150A2</vt:lpwstr>
  </property>
</Properties>
</file>