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eastAsia="zh-CN"/>
        </w:rPr>
        <w:t>衡东县三樟镇长江卫生院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 xml:space="preserve"> </w:t>
      </w:r>
      <w:r>
        <w:rPr>
          <w:rFonts w:eastAsia="黑体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单位负责人（签名）：</w:t>
      </w:r>
      <w:r>
        <w:rPr>
          <w:rFonts w:hint="eastAsia" w:cs="宋体"/>
          <w:kern w:val="0"/>
          <w:sz w:val="24"/>
          <w:lang w:eastAsia="zh-CN"/>
        </w:rPr>
        <w:t>董松泉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402"/>
        <w:gridCol w:w="86"/>
        <w:gridCol w:w="1004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衡东县三樟镇长江卫生院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81.77</w:t>
            </w:r>
            <w:r>
              <w:rPr>
                <w:rFonts w:hint="eastAsia" w:ascii="宋体"/>
                <w:kern w:val="0"/>
                <w:sz w:val="24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其中：公共财政拨款：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81.77</w:t>
            </w:r>
            <w:r>
              <w:rPr>
                <w:rFonts w:hint="eastAsia" w:ascii="宋体"/>
                <w:kern w:val="0"/>
                <w:sz w:val="24"/>
              </w:rPr>
              <w:t>万元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其中：基本支出：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81.77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10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leftChars="84" w:firstLine="360" w:firstLineChars="1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1、宣传贯彻党和政府的各项卫生方针政策，协助政府实施农村医改工作；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2、提供基本医疗服务，开展农村常见病，多发病的诊疗，护理；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3、贯彻落实国家基本药物制度，全部配备，使用基本药物，实行网上采购，统一配送，零差价销售；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4、协助开展突发公共卫生事件应急调查和处置工作，相关信息的收集和报告；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5、对所属行政村卫生室实行一体化管理，承担对卫生室和乡村医生的业务管理和指指导；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6、协助做好区域内食品卫生，饮用水卫生，公共场所卫生，做好爱国卫生工作；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7、协助做好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居民医保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工作；</w:t>
            </w:r>
          </w:p>
          <w:p>
            <w:pPr>
              <w:ind w:firstLine="480" w:firstLineChars="200"/>
              <w:rPr>
                <w:rFonts w:hint="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8、完成各级政府及上级主管部门安排的其他工作。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eastAsia="zh-CN"/>
              </w:rPr>
              <w:t>工资福利支出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eastAsia="zh-CN"/>
              </w:rPr>
              <w:t>基本工资、津贴补贴、社会保障费、住房公积金、独生子女奖励金、其他工资福利支出等</w:t>
            </w: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val="en-US" w:eastAsia="zh-CN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81.77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81.77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小计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81.77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81.77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目标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障</w:t>
            </w: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sz w:val="24"/>
                <w:szCs w:val="24"/>
              </w:rPr>
              <w:t>年度人员工资和社保正常开支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障</w:t>
            </w: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sz w:val="24"/>
                <w:szCs w:val="24"/>
              </w:rPr>
              <w:t>年度卫生院各项工作顺利开展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保障我院开展的工作国家基本公共卫生、国家基本药物、免疫规划、疫苗接种、结核病传染管理、家庭签约服务、村级卫生室管理、全民健康体检、检验科等工作</w:t>
            </w:r>
          </w:p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实际在职人员（人）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住院人次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(人)</w:t>
            </w:r>
          </w:p>
        </w:tc>
        <w:tc>
          <w:tcPr>
            <w:tcW w:w="36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编制人员控制率</w:t>
            </w:r>
          </w:p>
        </w:tc>
        <w:tc>
          <w:tcPr>
            <w:tcW w:w="36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住院就诊率</w:t>
            </w:r>
          </w:p>
        </w:tc>
        <w:tc>
          <w:tcPr>
            <w:tcW w:w="36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0.54%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完成单位职责及上级交办的各项任务时限</w:t>
            </w:r>
          </w:p>
        </w:tc>
        <w:tc>
          <w:tcPr>
            <w:tcW w:w="36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4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严格按预算执行</w:t>
            </w:r>
          </w:p>
        </w:tc>
        <w:tc>
          <w:tcPr>
            <w:tcW w:w="36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</w:rPr>
              <w:t>医院实行成本核算，降低运行成本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，实行科室成本核算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医疗收入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逐年增长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服务社会群众，及时发布相关政策</w:t>
            </w:r>
          </w:p>
        </w:tc>
        <w:tc>
          <w:tcPr>
            <w:tcW w:w="36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创建和谐科室、创建和谐的医患关系的理念贯彻到每位职工的服务意识中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4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医疗废弃物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专业公司集中</w:t>
            </w:r>
            <w:r>
              <w:rPr>
                <w:rFonts w:ascii="宋体" w:hAnsi="宋体" w:eastAsia="宋体" w:cs="宋体"/>
                <w:sz w:val="24"/>
                <w:szCs w:val="24"/>
              </w:rPr>
              <w:t>处理，保护生态环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境</w:t>
            </w:r>
          </w:p>
        </w:tc>
        <w:tc>
          <w:tcPr>
            <w:tcW w:w="36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医疗废物由衡兴公司统一拖运集中烧毁处理，以保障医疗废物对环境无污染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医疗质量安全</w:t>
            </w:r>
          </w:p>
        </w:tc>
        <w:tc>
          <w:tcPr>
            <w:tcW w:w="36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医疗服务保障能力</w:t>
            </w:r>
          </w:p>
        </w:tc>
        <w:tc>
          <w:tcPr>
            <w:tcW w:w="36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服务对象满意度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宋体"/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医务人员满意度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ind w:right="-733" w:rightChars="-349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 w:cs="宋体"/>
          <w:kern w:val="0"/>
          <w:sz w:val="24"/>
          <w:lang w:eastAsia="zh-CN"/>
        </w:rPr>
        <w:t>边新琼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0734-5227286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填表日期：20</w:t>
      </w:r>
      <w:r>
        <w:rPr>
          <w:rFonts w:hint="eastAsia" w:cs="宋体"/>
          <w:kern w:val="0"/>
          <w:sz w:val="24"/>
          <w:lang w:val="en-US" w:eastAsia="zh-CN"/>
        </w:rPr>
        <w:t>19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 xml:space="preserve"> 4 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7</w:t>
      </w:r>
      <w:r>
        <w:rPr>
          <w:rFonts w:hint="eastAsia"/>
          <w:kern w:val="0"/>
          <w:sz w:val="24"/>
        </w:rPr>
        <w:t>日</w:t>
      </w:r>
      <w:r>
        <w:rPr>
          <w:kern w:val="0"/>
          <w:sz w:val="24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567E19"/>
    <w:rsid w:val="00572E88"/>
    <w:rsid w:val="00BF6FFA"/>
    <w:rsid w:val="00E40B44"/>
    <w:rsid w:val="00E52298"/>
    <w:rsid w:val="00E65F42"/>
    <w:rsid w:val="036E5944"/>
    <w:rsid w:val="08C0256C"/>
    <w:rsid w:val="0B404653"/>
    <w:rsid w:val="114B2D9D"/>
    <w:rsid w:val="16581F4E"/>
    <w:rsid w:val="17342CF5"/>
    <w:rsid w:val="28A45312"/>
    <w:rsid w:val="28C23C78"/>
    <w:rsid w:val="29F738A4"/>
    <w:rsid w:val="2CE46E0F"/>
    <w:rsid w:val="2CF625D7"/>
    <w:rsid w:val="2FC815E9"/>
    <w:rsid w:val="39467B2A"/>
    <w:rsid w:val="3CB619B7"/>
    <w:rsid w:val="3CEF6B04"/>
    <w:rsid w:val="3DC7454E"/>
    <w:rsid w:val="432B6E90"/>
    <w:rsid w:val="441B11AC"/>
    <w:rsid w:val="45D62236"/>
    <w:rsid w:val="47D739B7"/>
    <w:rsid w:val="48E928F0"/>
    <w:rsid w:val="4A804F3C"/>
    <w:rsid w:val="519E6830"/>
    <w:rsid w:val="5EE970F2"/>
    <w:rsid w:val="5F1D6F04"/>
    <w:rsid w:val="606E1FDB"/>
    <w:rsid w:val="61224571"/>
    <w:rsid w:val="62910D72"/>
    <w:rsid w:val="65B970A7"/>
    <w:rsid w:val="66FA195F"/>
    <w:rsid w:val="6A3D7B02"/>
    <w:rsid w:val="6CA122D5"/>
    <w:rsid w:val="6E145279"/>
    <w:rsid w:val="6EB649AE"/>
    <w:rsid w:val="6FBF5A57"/>
    <w:rsid w:val="708F1638"/>
    <w:rsid w:val="76EE668D"/>
    <w:rsid w:val="76EF0B55"/>
    <w:rsid w:val="7E3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dcterms:modified xsi:type="dcterms:W3CDTF">2021-06-04T03:14:31Z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1F69925E5E0F487C864B4E44B7AD4F9C</vt:lpwstr>
  </property>
</Properties>
</file>