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eastAsia="zh-CN"/>
              </w:rPr>
              <w:t>“两癌”免费筛查及工作经费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衡东县卫生健康局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84.4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2019年1-12月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本项目通过宣传、健康教育和为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35-59岁农村妇女进行“两癌”检查等方式，提高“两癌”早诊早治率，降低死亡率，探索建立以政府主导，多部门协作、区域医疗资源整合、全社会参与的妇女“两癌”防治模式和协作机制，提高医疗卫生机构的服务能力，逐步提高广大农村妇女自我保健意识和健康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为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8000人农村妇女开支“两癌”筛查，提高检测人员的技术水平和服务质量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“两癌”筛查人数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7600人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eastAsia="zh-CN"/>
              </w:rPr>
              <w:t>省级文件设立项目单位任务数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“”两癌”免费筛查筛查率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2019年1-12月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2019年1-12月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eastAsia="zh-CN"/>
              </w:rPr>
              <w:t>两癌”免费筛查及工作经费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84.4万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社会效益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群众对“两癌”筛查政策的知晓率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服务对象满意度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满意度调查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苏双华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13975423865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2019年4月15</w:t>
      </w: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>
      <w:pPr>
        <w:rPr>
          <w:sz w:val="21"/>
          <w:szCs w:val="21"/>
        </w:rPr>
      </w:pP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52B4189"/>
    <w:rsid w:val="09B437A2"/>
    <w:rsid w:val="205D1B27"/>
    <w:rsid w:val="23A06362"/>
    <w:rsid w:val="35DD5AC3"/>
    <w:rsid w:val="36A543A2"/>
    <w:rsid w:val="3EC965FE"/>
    <w:rsid w:val="3EFB7135"/>
    <w:rsid w:val="44091D5C"/>
    <w:rsid w:val="4B080BAA"/>
    <w:rsid w:val="54F03847"/>
    <w:rsid w:val="55EB463A"/>
    <w:rsid w:val="6D2F02D0"/>
    <w:rsid w:val="73850235"/>
    <w:rsid w:val="7CC046C8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2021-06-03T03:06:21Z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E9EB82269CEA4F2D985E132F5F4C1631</vt:lpwstr>
  </property>
</Properties>
</file>