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rPr>
      </w:pPr>
      <w:r>
        <w:rPr>
          <w:rFonts w:hint="eastAsia" w:ascii="宋体" w:hAnsi="宋体" w:eastAsia="宋体" w:cs="宋体"/>
          <w:b w:val="0"/>
          <w:bCs/>
          <w:i w:val="0"/>
          <w:caps w:val="0"/>
          <w:color w:val="000000"/>
          <w:spacing w:val="30"/>
          <w:sz w:val="32"/>
          <w:szCs w:val="32"/>
          <w:shd w:val="clear" w:fill="FFFFFF"/>
        </w:rPr>
        <w:t>衡东</w:t>
      </w:r>
      <w:r>
        <w:rPr>
          <w:rFonts w:hint="eastAsia" w:ascii="宋体" w:hAnsi="宋体" w:eastAsia="宋体" w:cs="宋体"/>
          <w:b w:val="0"/>
          <w:bCs/>
          <w:i w:val="0"/>
          <w:caps w:val="0"/>
          <w:color w:val="000000"/>
          <w:spacing w:val="30"/>
          <w:sz w:val="32"/>
          <w:szCs w:val="32"/>
          <w:shd w:val="clear" w:fill="FFFFFF"/>
          <w:lang w:eastAsia="zh-CN"/>
        </w:rPr>
        <w:t>洣水国家湿地公园管理处</w:t>
      </w:r>
      <w:r>
        <w:rPr>
          <w:rFonts w:hint="eastAsia" w:ascii="宋体" w:hAnsi="宋体" w:eastAsia="宋体" w:cs="宋体"/>
          <w:b w:val="0"/>
          <w:bCs/>
          <w:i w:val="0"/>
          <w:caps w:val="0"/>
          <w:color w:val="000000"/>
          <w:spacing w:val="30"/>
          <w:sz w:val="32"/>
          <w:szCs w:val="32"/>
          <w:shd w:val="clear" w:fill="FFFFFF"/>
        </w:rPr>
        <w:t>部门预算公开目录</w:t>
      </w:r>
    </w:p>
    <w:p>
      <w:pPr>
        <w:pStyle w:val="4"/>
        <w:keepNext w:val="0"/>
        <w:keepLines w:val="0"/>
        <w:widowControl/>
        <w:suppressLineNumbers w:val="0"/>
        <w:spacing w:before="75" w:beforeAutospacing="0" w:after="75" w:afterAutospacing="0"/>
        <w:ind w:left="0" w:right="0" w:firstLine="0"/>
        <w:jc w:val="left"/>
        <w:rPr>
          <w:rFonts w:hint="eastAsia" w:ascii="仿宋" w:hAnsi="仿宋" w:eastAsia="仿宋" w:cs="仿宋"/>
          <w:sz w:val="28"/>
          <w:szCs w:val="28"/>
        </w:rPr>
      </w:pPr>
      <w:r>
        <w:rPr>
          <w:rFonts w:hint="eastAsia" w:ascii="仿宋" w:hAnsi="仿宋" w:eastAsia="仿宋" w:cs="仿宋"/>
          <w:sz w:val="28"/>
          <w:szCs w:val="28"/>
        </w:rPr>
        <w:t>一、部门职能及概况</w:t>
      </w:r>
    </w:p>
    <w:p>
      <w:pPr>
        <w:pStyle w:val="4"/>
        <w:keepNext w:val="0"/>
        <w:keepLines w:val="0"/>
        <w:widowControl/>
        <w:suppressLineNumbers w:val="0"/>
        <w:spacing w:before="75" w:beforeAutospacing="0" w:after="75" w:afterAutospacing="0"/>
        <w:ind w:left="0" w:right="0" w:firstLine="0"/>
        <w:jc w:val="left"/>
        <w:rPr>
          <w:rFonts w:hint="eastAsia" w:ascii="仿宋" w:hAnsi="仿宋" w:eastAsia="仿宋" w:cs="仿宋"/>
          <w:sz w:val="28"/>
          <w:szCs w:val="28"/>
        </w:rPr>
      </w:pPr>
      <w:r>
        <w:rPr>
          <w:rFonts w:hint="eastAsia" w:ascii="仿宋" w:hAnsi="仿宋" w:eastAsia="仿宋" w:cs="仿宋"/>
          <w:sz w:val="28"/>
          <w:szCs w:val="28"/>
        </w:rPr>
        <w:t>二、部门机构设置</w:t>
      </w:r>
    </w:p>
    <w:p>
      <w:pPr>
        <w:pStyle w:val="4"/>
        <w:keepNext w:val="0"/>
        <w:keepLines w:val="0"/>
        <w:widowControl/>
        <w:suppressLineNumbers w:val="0"/>
        <w:spacing w:before="75" w:beforeAutospacing="0" w:after="75" w:afterAutospacing="0"/>
        <w:ind w:left="0" w:right="0" w:firstLine="0"/>
        <w:jc w:val="left"/>
        <w:rPr>
          <w:rFonts w:hint="eastAsia" w:ascii="仿宋" w:hAnsi="仿宋" w:eastAsia="仿宋" w:cs="仿宋"/>
          <w:sz w:val="28"/>
          <w:szCs w:val="28"/>
        </w:rPr>
      </w:pPr>
      <w:r>
        <w:rPr>
          <w:rFonts w:hint="eastAsia" w:ascii="仿宋" w:hAnsi="仿宋" w:eastAsia="仿宋" w:cs="仿宋"/>
          <w:sz w:val="28"/>
          <w:szCs w:val="28"/>
        </w:rPr>
        <w:t>三、部门收支总体情况</w:t>
      </w:r>
    </w:p>
    <w:p>
      <w:pPr>
        <w:pStyle w:val="4"/>
        <w:keepNext w:val="0"/>
        <w:keepLines w:val="0"/>
        <w:widowControl/>
        <w:suppressLineNumbers w:val="0"/>
        <w:spacing w:before="75" w:beforeAutospacing="0" w:after="75" w:afterAutospacing="0"/>
        <w:ind w:left="0" w:right="0" w:firstLine="280" w:firstLineChars="100"/>
        <w:jc w:val="left"/>
        <w:rPr>
          <w:rFonts w:hint="eastAsia" w:ascii="仿宋" w:hAnsi="仿宋" w:eastAsia="仿宋" w:cs="仿宋"/>
          <w:sz w:val="28"/>
          <w:szCs w:val="28"/>
        </w:rPr>
      </w:pPr>
      <w:r>
        <w:rPr>
          <w:rFonts w:hint="eastAsia" w:ascii="仿宋" w:hAnsi="仿宋" w:eastAsia="仿宋" w:cs="仿宋"/>
          <w:sz w:val="28"/>
          <w:szCs w:val="28"/>
        </w:rPr>
        <w:t> 1.收入预算情况</w:t>
      </w:r>
    </w:p>
    <w:p>
      <w:pPr>
        <w:pStyle w:val="4"/>
        <w:keepNext w:val="0"/>
        <w:keepLines w:val="0"/>
        <w:widowControl/>
        <w:suppressLineNumbers w:val="0"/>
        <w:spacing w:before="75" w:beforeAutospacing="0" w:after="75" w:afterAutospacing="0"/>
        <w:ind w:left="0" w:right="0" w:firstLine="280" w:firstLineChars="100"/>
        <w:jc w:val="left"/>
        <w:rPr>
          <w:rFonts w:hint="eastAsia" w:ascii="仿宋" w:hAnsi="仿宋" w:eastAsia="仿宋" w:cs="仿宋"/>
          <w:sz w:val="28"/>
          <w:szCs w:val="28"/>
        </w:rPr>
      </w:pPr>
      <w:r>
        <w:rPr>
          <w:rFonts w:hint="eastAsia" w:ascii="仿宋" w:hAnsi="仿宋" w:eastAsia="仿宋" w:cs="仿宋"/>
          <w:sz w:val="28"/>
          <w:szCs w:val="28"/>
        </w:rPr>
        <w:t> 2.支出预算情况</w:t>
      </w:r>
    </w:p>
    <w:p>
      <w:pPr>
        <w:pStyle w:val="4"/>
        <w:keepNext w:val="0"/>
        <w:keepLines w:val="0"/>
        <w:widowControl/>
        <w:suppressLineNumbers w:val="0"/>
        <w:spacing w:before="75" w:beforeAutospacing="0" w:after="75" w:afterAutospacing="0"/>
        <w:ind w:left="0" w:right="0" w:firstLine="0"/>
        <w:jc w:val="left"/>
        <w:rPr>
          <w:rFonts w:hint="eastAsia" w:ascii="仿宋" w:hAnsi="仿宋" w:eastAsia="仿宋" w:cs="仿宋"/>
          <w:sz w:val="28"/>
          <w:szCs w:val="28"/>
        </w:rPr>
      </w:pPr>
      <w:r>
        <w:rPr>
          <w:rFonts w:hint="eastAsia" w:ascii="仿宋" w:hAnsi="仿宋" w:eastAsia="仿宋" w:cs="仿宋"/>
          <w:sz w:val="28"/>
          <w:szCs w:val="28"/>
        </w:rPr>
        <w:t>四、一般公共预算安排情况说明</w:t>
      </w:r>
    </w:p>
    <w:p>
      <w:pPr>
        <w:pStyle w:val="4"/>
        <w:keepNext w:val="0"/>
        <w:keepLines w:val="0"/>
        <w:widowControl/>
        <w:suppressLineNumbers w:val="0"/>
        <w:spacing w:before="75" w:beforeAutospacing="0" w:after="75" w:afterAutospacing="0"/>
        <w:ind w:left="0" w:right="0" w:firstLine="0"/>
        <w:jc w:val="left"/>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1.基本支出情况</w:t>
      </w:r>
    </w:p>
    <w:p>
      <w:pPr>
        <w:pStyle w:val="4"/>
        <w:keepNext w:val="0"/>
        <w:keepLines w:val="0"/>
        <w:widowControl/>
        <w:suppressLineNumbers w:val="0"/>
        <w:spacing w:before="75" w:beforeAutospacing="0" w:after="75" w:afterAutospacing="0"/>
        <w:ind w:right="0" w:firstLine="280" w:firstLineChars="100"/>
        <w:jc w:val="left"/>
        <w:rPr>
          <w:rFonts w:hint="eastAsia" w:ascii="仿宋" w:hAnsi="仿宋" w:eastAsia="仿宋" w:cs="仿宋"/>
          <w:sz w:val="28"/>
          <w:szCs w:val="28"/>
        </w:rPr>
      </w:pPr>
      <w:r>
        <w:rPr>
          <w:rFonts w:hint="eastAsia" w:ascii="仿宋" w:hAnsi="仿宋" w:eastAsia="仿宋" w:cs="仿宋"/>
          <w:sz w:val="28"/>
          <w:szCs w:val="28"/>
        </w:rPr>
        <w:t> 2.项目支出情况</w:t>
      </w:r>
    </w:p>
    <w:p>
      <w:pPr>
        <w:pStyle w:val="4"/>
        <w:keepNext w:val="0"/>
        <w:keepLines w:val="0"/>
        <w:widowControl/>
        <w:suppressLineNumbers w:val="0"/>
        <w:spacing w:before="75" w:beforeAutospacing="0" w:after="75" w:afterAutospacing="0"/>
        <w:ind w:left="0" w:right="0" w:firstLine="0"/>
        <w:jc w:val="left"/>
        <w:rPr>
          <w:rFonts w:hint="eastAsia" w:ascii="仿宋" w:hAnsi="仿宋" w:eastAsia="仿宋" w:cs="仿宋"/>
          <w:sz w:val="28"/>
          <w:szCs w:val="28"/>
        </w:rPr>
      </w:pPr>
      <w:r>
        <w:rPr>
          <w:rFonts w:hint="eastAsia" w:ascii="仿宋" w:hAnsi="仿宋" w:eastAsia="仿宋" w:cs="仿宋"/>
          <w:sz w:val="28"/>
          <w:szCs w:val="28"/>
        </w:rPr>
        <w:t>五、政府性基金预算支出</w:t>
      </w:r>
    </w:p>
    <w:p>
      <w:pPr>
        <w:pStyle w:val="4"/>
        <w:keepNext w:val="0"/>
        <w:keepLines w:val="0"/>
        <w:widowControl/>
        <w:suppressLineNumbers w:val="0"/>
        <w:spacing w:before="75" w:beforeAutospacing="0" w:after="75" w:afterAutospacing="0"/>
        <w:ind w:left="0" w:right="0" w:firstLine="0"/>
        <w:jc w:val="left"/>
        <w:rPr>
          <w:rFonts w:hint="eastAsia" w:ascii="仿宋" w:hAnsi="仿宋" w:eastAsia="仿宋" w:cs="仿宋"/>
          <w:sz w:val="28"/>
          <w:szCs w:val="28"/>
        </w:rPr>
      </w:pPr>
      <w:r>
        <w:rPr>
          <w:rFonts w:hint="eastAsia" w:ascii="仿宋" w:hAnsi="仿宋" w:eastAsia="仿宋" w:cs="仿宋"/>
          <w:sz w:val="28"/>
          <w:szCs w:val="28"/>
        </w:rPr>
        <w:t>六、其他重要事项情况说明</w:t>
      </w:r>
    </w:p>
    <w:p>
      <w:pPr>
        <w:pStyle w:val="4"/>
        <w:keepNext w:val="0"/>
        <w:keepLines w:val="0"/>
        <w:widowControl/>
        <w:suppressLineNumbers w:val="0"/>
        <w:spacing w:before="75" w:beforeAutospacing="0" w:after="75" w:afterAutospacing="0"/>
        <w:ind w:left="0" w:right="0" w:firstLine="280"/>
        <w:jc w:val="left"/>
        <w:rPr>
          <w:rFonts w:hint="eastAsia" w:ascii="仿宋" w:hAnsi="仿宋" w:eastAsia="仿宋" w:cs="仿宋"/>
          <w:sz w:val="28"/>
          <w:szCs w:val="28"/>
        </w:rPr>
      </w:pPr>
      <w:r>
        <w:rPr>
          <w:rFonts w:hint="eastAsia" w:ascii="仿宋" w:hAnsi="仿宋" w:eastAsia="仿宋" w:cs="仿宋"/>
          <w:sz w:val="28"/>
          <w:szCs w:val="28"/>
        </w:rPr>
        <w:t>1.机关运行经费情况</w:t>
      </w:r>
    </w:p>
    <w:p>
      <w:pPr>
        <w:pStyle w:val="4"/>
        <w:keepNext w:val="0"/>
        <w:keepLines w:val="0"/>
        <w:widowControl/>
        <w:suppressLineNumbers w:val="0"/>
        <w:spacing w:before="75" w:beforeAutospacing="0" w:after="75" w:afterAutospacing="0"/>
        <w:ind w:left="0" w:right="0" w:firstLine="280"/>
        <w:jc w:val="left"/>
        <w:rPr>
          <w:rFonts w:hint="eastAsia" w:ascii="仿宋" w:hAnsi="仿宋" w:eastAsia="仿宋" w:cs="仿宋"/>
          <w:sz w:val="28"/>
          <w:szCs w:val="28"/>
        </w:rPr>
      </w:pPr>
      <w:r>
        <w:rPr>
          <w:rFonts w:hint="eastAsia" w:ascii="仿宋" w:hAnsi="仿宋" w:eastAsia="仿宋" w:cs="仿宋"/>
          <w:sz w:val="28"/>
          <w:szCs w:val="28"/>
        </w:rPr>
        <w:t>2."三公"经费预算</w:t>
      </w:r>
    </w:p>
    <w:p>
      <w:pPr>
        <w:pStyle w:val="4"/>
        <w:keepNext w:val="0"/>
        <w:keepLines w:val="0"/>
        <w:widowControl/>
        <w:suppressLineNumbers w:val="0"/>
        <w:spacing w:before="75" w:beforeAutospacing="0" w:after="75" w:afterAutospacing="0"/>
        <w:ind w:left="0" w:right="0" w:firstLine="280"/>
        <w:jc w:val="left"/>
        <w:rPr>
          <w:rFonts w:hint="eastAsia" w:ascii="仿宋" w:hAnsi="仿宋" w:eastAsia="仿宋" w:cs="仿宋"/>
          <w:sz w:val="28"/>
          <w:szCs w:val="28"/>
        </w:rPr>
      </w:pPr>
      <w:r>
        <w:rPr>
          <w:rFonts w:hint="eastAsia" w:ascii="仿宋" w:hAnsi="仿宋" w:eastAsia="仿宋" w:cs="仿宋"/>
          <w:sz w:val="28"/>
          <w:szCs w:val="28"/>
        </w:rPr>
        <w:t>3.政府采购预算</w:t>
      </w:r>
    </w:p>
    <w:p>
      <w:pPr>
        <w:pStyle w:val="4"/>
        <w:keepNext w:val="0"/>
        <w:keepLines w:val="0"/>
        <w:widowControl/>
        <w:suppressLineNumbers w:val="0"/>
        <w:spacing w:before="75" w:beforeAutospacing="0" w:after="75" w:afterAutospacing="0"/>
        <w:ind w:left="0" w:right="0" w:firstLine="280"/>
        <w:jc w:val="left"/>
        <w:rPr>
          <w:rFonts w:hint="eastAsia" w:ascii="仿宋" w:hAnsi="仿宋" w:eastAsia="仿宋" w:cs="仿宋"/>
          <w:sz w:val="28"/>
          <w:szCs w:val="28"/>
        </w:rPr>
      </w:pPr>
      <w:r>
        <w:rPr>
          <w:rFonts w:hint="eastAsia" w:ascii="仿宋" w:hAnsi="仿宋" w:eastAsia="仿宋" w:cs="仿宋"/>
          <w:sz w:val="28"/>
          <w:szCs w:val="28"/>
        </w:rPr>
        <w:t>4.一般性支出情况</w:t>
      </w:r>
    </w:p>
    <w:p>
      <w:pPr>
        <w:pStyle w:val="4"/>
        <w:keepNext w:val="0"/>
        <w:keepLines w:val="0"/>
        <w:widowControl/>
        <w:suppressLineNumbers w:val="0"/>
        <w:spacing w:before="75" w:beforeAutospacing="0" w:after="75" w:afterAutospacing="0"/>
        <w:ind w:left="0" w:right="0" w:firstLine="280"/>
        <w:jc w:val="left"/>
        <w:rPr>
          <w:rFonts w:hint="eastAsia" w:ascii="仿宋" w:hAnsi="仿宋" w:eastAsia="仿宋" w:cs="仿宋"/>
          <w:sz w:val="28"/>
          <w:szCs w:val="28"/>
        </w:rPr>
      </w:pPr>
      <w:r>
        <w:rPr>
          <w:rFonts w:hint="eastAsia" w:ascii="仿宋" w:hAnsi="仿宋" w:eastAsia="仿宋" w:cs="仿宋"/>
          <w:sz w:val="28"/>
          <w:szCs w:val="28"/>
        </w:rPr>
        <w:t>5.国有资产占用使用及新增资产配置使用情况</w:t>
      </w:r>
    </w:p>
    <w:p>
      <w:pPr>
        <w:pStyle w:val="4"/>
        <w:keepNext w:val="0"/>
        <w:keepLines w:val="0"/>
        <w:widowControl/>
        <w:suppressLineNumbers w:val="0"/>
        <w:spacing w:before="75" w:beforeAutospacing="0" w:after="75" w:afterAutospacing="0"/>
        <w:ind w:left="0" w:right="0" w:firstLine="280"/>
        <w:jc w:val="left"/>
        <w:rPr>
          <w:rFonts w:hint="eastAsia" w:ascii="仿宋" w:hAnsi="仿宋" w:eastAsia="仿宋" w:cs="仿宋"/>
          <w:sz w:val="28"/>
          <w:szCs w:val="28"/>
        </w:rPr>
      </w:pPr>
      <w:r>
        <w:rPr>
          <w:rFonts w:hint="eastAsia" w:ascii="仿宋" w:hAnsi="仿宋" w:eastAsia="仿宋" w:cs="仿宋"/>
          <w:sz w:val="28"/>
          <w:szCs w:val="28"/>
        </w:rPr>
        <w:t>6.预算绩效情况</w:t>
      </w:r>
    </w:p>
    <w:p>
      <w:pPr>
        <w:pStyle w:val="4"/>
        <w:keepNext w:val="0"/>
        <w:keepLines w:val="0"/>
        <w:widowControl/>
        <w:suppressLineNumbers w:val="0"/>
        <w:spacing w:before="75" w:beforeAutospacing="0" w:after="75" w:afterAutospacing="0"/>
        <w:ind w:left="0" w:right="0" w:firstLine="0"/>
        <w:jc w:val="left"/>
        <w:rPr>
          <w:rFonts w:hint="eastAsia" w:ascii="仿宋" w:hAnsi="仿宋" w:eastAsia="仿宋" w:cs="仿宋"/>
          <w:sz w:val="28"/>
          <w:szCs w:val="28"/>
        </w:rPr>
      </w:pPr>
      <w:r>
        <w:rPr>
          <w:rFonts w:hint="eastAsia" w:ascii="仿宋" w:hAnsi="仿宋" w:eastAsia="仿宋" w:cs="仿宋"/>
          <w:sz w:val="28"/>
          <w:szCs w:val="28"/>
        </w:rPr>
        <w:t>七、名词解释</w:t>
      </w:r>
    </w:p>
    <w:p>
      <w:pPr>
        <w:pStyle w:val="4"/>
        <w:keepNext w:val="0"/>
        <w:keepLines w:val="0"/>
        <w:widowControl/>
        <w:suppressLineNumbers w:val="0"/>
        <w:spacing w:before="75" w:beforeAutospacing="0" w:after="75" w:afterAutospacing="0"/>
        <w:ind w:left="0" w:right="0" w:firstLine="0"/>
        <w:jc w:val="left"/>
        <w:rPr>
          <w:rFonts w:hint="eastAsia" w:ascii="仿宋" w:hAnsi="仿宋" w:eastAsia="仿宋" w:cs="仿宋"/>
          <w:sz w:val="28"/>
          <w:szCs w:val="28"/>
        </w:rPr>
      </w:pPr>
      <w:r>
        <w:rPr>
          <w:rFonts w:hint="eastAsia" w:ascii="仿宋" w:hAnsi="仿宋" w:eastAsia="仿宋" w:cs="仿宋"/>
          <w:sz w:val="28"/>
          <w:szCs w:val="28"/>
        </w:rPr>
        <w:t>八、部门</w:t>
      </w:r>
      <w:r>
        <w:rPr>
          <w:rFonts w:hint="eastAsia" w:ascii="仿宋" w:hAnsi="仿宋" w:eastAsia="仿宋" w:cs="仿宋"/>
          <w:color w:val="000000"/>
          <w:sz w:val="28"/>
          <w:szCs w:val="28"/>
        </w:rPr>
        <w:t>预算公开附件</w:t>
      </w:r>
    </w:p>
    <w:p>
      <w:pPr>
        <w:pStyle w:val="4"/>
        <w:keepNext w:val="0"/>
        <w:keepLines w:val="0"/>
        <w:widowControl/>
        <w:suppressLineNumbers w:val="0"/>
        <w:spacing w:before="75" w:beforeAutospacing="0" w:after="75" w:afterAutospacing="0"/>
        <w:ind w:left="0" w:right="0" w:firstLine="280"/>
        <w:jc w:val="left"/>
        <w:rPr>
          <w:rFonts w:hint="eastAsia" w:ascii="仿宋" w:hAnsi="仿宋" w:eastAsia="仿宋" w:cs="仿宋"/>
          <w:sz w:val="28"/>
          <w:szCs w:val="28"/>
        </w:rPr>
      </w:pPr>
      <w:r>
        <w:rPr>
          <w:rFonts w:hint="eastAsia" w:ascii="仿宋" w:hAnsi="仿宋" w:eastAsia="仿宋" w:cs="仿宋"/>
          <w:sz w:val="28"/>
          <w:szCs w:val="28"/>
        </w:rPr>
        <w:t>①部门预算公开套表</w:t>
      </w:r>
    </w:p>
    <w:p>
      <w:pPr>
        <w:pStyle w:val="4"/>
        <w:keepNext w:val="0"/>
        <w:keepLines w:val="0"/>
        <w:widowControl/>
        <w:suppressLineNumbers w:val="0"/>
        <w:spacing w:before="75" w:beforeAutospacing="0" w:after="75" w:afterAutospacing="0"/>
        <w:ind w:left="0" w:right="0" w:firstLine="560"/>
        <w:jc w:val="left"/>
        <w:rPr>
          <w:rFonts w:hint="eastAsia" w:ascii="仿宋" w:hAnsi="仿宋" w:eastAsia="仿宋" w:cs="仿宋"/>
          <w:sz w:val="28"/>
          <w:szCs w:val="28"/>
        </w:rPr>
      </w:pPr>
      <w:r>
        <w:rPr>
          <w:rFonts w:hint="eastAsia" w:ascii="仿宋" w:hAnsi="仿宋" w:eastAsia="仿宋" w:cs="仿宋"/>
          <w:sz w:val="28"/>
          <w:szCs w:val="28"/>
        </w:rPr>
        <w:t>目录</w:t>
      </w:r>
    </w:p>
    <w:p>
      <w:pPr>
        <w:pStyle w:val="4"/>
        <w:keepNext w:val="0"/>
        <w:keepLines w:val="0"/>
        <w:widowControl/>
        <w:suppressLineNumbers w:val="0"/>
        <w:spacing w:before="75" w:beforeAutospacing="0" w:after="75" w:afterAutospacing="0"/>
        <w:ind w:left="0" w:right="0" w:firstLine="840"/>
        <w:jc w:val="left"/>
        <w:rPr>
          <w:rFonts w:hint="eastAsia" w:ascii="仿宋" w:hAnsi="仿宋" w:eastAsia="仿宋" w:cs="仿宋"/>
          <w:sz w:val="28"/>
          <w:szCs w:val="28"/>
        </w:rPr>
      </w:pPr>
      <w:r>
        <w:rPr>
          <w:rFonts w:hint="eastAsia" w:ascii="仿宋" w:hAnsi="仿宋" w:eastAsia="仿宋" w:cs="仿宋"/>
          <w:color w:val="000000"/>
          <w:sz w:val="28"/>
          <w:szCs w:val="28"/>
        </w:rPr>
        <w:t>1.财政拨款收支总表</w:t>
      </w:r>
    </w:p>
    <w:p>
      <w:pPr>
        <w:pStyle w:val="4"/>
        <w:keepNext w:val="0"/>
        <w:keepLines w:val="0"/>
        <w:widowControl/>
        <w:suppressLineNumbers w:val="0"/>
        <w:spacing w:before="75" w:beforeAutospacing="0" w:after="75" w:afterAutospacing="0"/>
        <w:ind w:left="0" w:right="0" w:firstLine="840"/>
        <w:jc w:val="left"/>
        <w:rPr>
          <w:rFonts w:hint="eastAsia" w:ascii="仿宋" w:hAnsi="仿宋" w:eastAsia="仿宋" w:cs="仿宋"/>
          <w:sz w:val="28"/>
          <w:szCs w:val="28"/>
        </w:rPr>
      </w:pPr>
      <w:r>
        <w:rPr>
          <w:rFonts w:hint="eastAsia" w:ascii="仿宋" w:hAnsi="仿宋" w:eastAsia="仿宋" w:cs="仿宋"/>
          <w:color w:val="000000"/>
          <w:sz w:val="28"/>
          <w:szCs w:val="28"/>
        </w:rPr>
        <w:t>2.部门收支总表（一级单位汇总）</w:t>
      </w:r>
    </w:p>
    <w:p>
      <w:pPr>
        <w:pStyle w:val="4"/>
        <w:keepNext w:val="0"/>
        <w:keepLines w:val="0"/>
        <w:widowControl/>
        <w:suppressLineNumbers w:val="0"/>
        <w:spacing w:before="75" w:beforeAutospacing="0" w:after="75" w:afterAutospacing="0"/>
        <w:ind w:left="0" w:right="0" w:firstLine="840"/>
        <w:jc w:val="left"/>
        <w:rPr>
          <w:rFonts w:hint="eastAsia" w:ascii="仿宋" w:hAnsi="仿宋" w:eastAsia="仿宋" w:cs="仿宋"/>
          <w:sz w:val="28"/>
          <w:szCs w:val="28"/>
        </w:rPr>
      </w:pPr>
      <w:r>
        <w:rPr>
          <w:rFonts w:hint="eastAsia" w:ascii="仿宋" w:hAnsi="仿宋" w:eastAsia="仿宋" w:cs="仿宋"/>
          <w:color w:val="000000"/>
          <w:sz w:val="28"/>
          <w:szCs w:val="28"/>
        </w:rPr>
        <w:t>3.部门收支预算总表</w:t>
      </w:r>
    </w:p>
    <w:p>
      <w:pPr>
        <w:pStyle w:val="4"/>
        <w:keepNext w:val="0"/>
        <w:keepLines w:val="0"/>
        <w:widowControl/>
        <w:suppressLineNumbers w:val="0"/>
        <w:spacing w:before="75" w:beforeAutospacing="0" w:after="75" w:afterAutospacing="0"/>
        <w:ind w:left="0" w:right="0" w:firstLine="840"/>
        <w:jc w:val="left"/>
        <w:rPr>
          <w:rFonts w:hint="eastAsia" w:ascii="仿宋" w:hAnsi="仿宋" w:eastAsia="仿宋" w:cs="仿宋"/>
          <w:sz w:val="28"/>
          <w:szCs w:val="28"/>
        </w:rPr>
      </w:pPr>
      <w:r>
        <w:rPr>
          <w:rFonts w:hint="eastAsia" w:ascii="仿宋" w:hAnsi="仿宋" w:eastAsia="仿宋" w:cs="仿宋"/>
          <w:color w:val="000000"/>
          <w:sz w:val="28"/>
          <w:szCs w:val="28"/>
        </w:rPr>
        <w:t>4.部门收入总表</w:t>
      </w:r>
    </w:p>
    <w:p>
      <w:pPr>
        <w:pStyle w:val="4"/>
        <w:keepNext w:val="0"/>
        <w:keepLines w:val="0"/>
        <w:widowControl/>
        <w:suppressLineNumbers w:val="0"/>
        <w:spacing w:before="75" w:beforeAutospacing="0" w:after="75" w:afterAutospacing="0"/>
        <w:ind w:left="0" w:right="0" w:firstLine="840"/>
        <w:jc w:val="left"/>
        <w:rPr>
          <w:rFonts w:hint="eastAsia" w:ascii="仿宋" w:hAnsi="仿宋" w:eastAsia="仿宋" w:cs="仿宋"/>
          <w:sz w:val="28"/>
          <w:szCs w:val="28"/>
        </w:rPr>
      </w:pPr>
      <w:r>
        <w:rPr>
          <w:rFonts w:hint="eastAsia" w:ascii="仿宋" w:hAnsi="仿宋" w:eastAsia="仿宋" w:cs="仿宋"/>
          <w:color w:val="000000"/>
          <w:sz w:val="28"/>
          <w:szCs w:val="28"/>
        </w:rPr>
        <w:t>5.部门支出总表</w:t>
      </w:r>
    </w:p>
    <w:p>
      <w:pPr>
        <w:pStyle w:val="4"/>
        <w:keepNext w:val="0"/>
        <w:keepLines w:val="0"/>
        <w:widowControl/>
        <w:suppressLineNumbers w:val="0"/>
        <w:spacing w:before="75" w:beforeAutospacing="0" w:after="75" w:afterAutospacing="0"/>
        <w:ind w:left="0" w:right="0" w:firstLine="840"/>
        <w:jc w:val="left"/>
        <w:rPr>
          <w:rFonts w:hint="eastAsia" w:ascii="仿宋" w:hAnsi="仿宋" w:eastAsia="仿宋" w:cs="仿宋"/>
          <w:sz w:val="28"/>
          <w:szCs w:val="28"/>
        </w:rPr>
      </w:pPr>
      <w:r>
        <w:rPr>
          <w:rFonts w:hint="eastAsia" w:ascii="仿宋" w:hAnsi="仿宋" w:eastAsia="仿宋" w:cs="仿宋"/>
          <w:color w:val="000000"/>
          <w:sz w:val="28"/>
          <w:szCs w:val="28"/>
        </w:rPr>
        <w:t>6.一般公共预算支出表</w:t>
      </w:r>
    </w:p>
    <w:p>
      <w:pPr>
        <w:pStyle w:val="4"/>
        <w:keepNext w:val="0"/>
        <w:keepLines w:val="0"/>
        <w:widowControl/>
        <w:suppressLineNumbers w:val="0"/>
        <w:spacing w:before="75" w:beforeAutospacing="0" w:after="75" w:afterAutospacing="0"/>
        <w:ind w:left="0" w:right="0" w:firstLine="840"/>
        <w:jc w:val="left"/>
        <w:rPr>
          <w:rFonts w:hint="eastAsia" w:ascii="仿宋" w:hAnsi="仿宋" w:eastAsia="仿宋" w:cs="仿宋"/>
          <w:sz w:val="28"/>
          <w:szCs w:val="28"/>
        </w:rPr>
      </w:pPr>
      <w:r>
        <w:rPr>
          <w:rFonts w:hint="eastAsia" w:ascii="仿宋" w:hAnsi="仿宋" w:eastAsia="仿宋" w:cs="仿宋"/>
          <w:color w:val="000000"/>
          <w:sz w:val="28"/>
          <w:szCs w:val="28"/>
        </w:rPr>
        <w:t>7.一般公共预算基本支出表</w:t>
      </w:r>
    </w:p>
    <w:p>
      <w:pPr>
        <w:pStyle w:val="4"/>
        <w:keepNext w:val="0"/>
        <w:keepLines w:val="0"/>
        <w:widowControl/>
        <w:suppressLineNumbers w:val="0"/>
        <w:spacing w:before="75" w:beforeAutospacing="0" w:after="75" w:afterAutospacing="0"/>
        <w:ind w:left="0" w:right="0" w:firstLine="840"/>
        <w:jc w:val="left"/>
        <w:rPr>
          <w:rFonts w:hint="eastAsia" w:ascii="仿宋" w:hAnsi="仿宋" w:eastAsia="仿宋" w:cs="仿宋"/>
          <w:sz w:val="28"/>
          <w:szCs w:val="28"/>
        </w:rPr>
      </w:pPr>
      <w:r>
        <w:rPr>
          <w:rFonts w:hint="eastAsia" w:ascii="仿宋" w:hAnsi="仿宋" w:eastAsia="仿宋" w:cs="仿宋"/>
          <w:color w:val="000000"/>
          <w:sz w:val="28"/>
          <w:szCs w:val="28"/>
        </w:rPr>
        <w:t>8.政府性基金预算支出表</w:t>
      </w:r>
    </w:p>
    <w:p>
      <w:pPr>
        <w:pStyle w:val="4"/>
        <w:keepNext w:val="0"/>
        <w:keepLines w:val="0"/>
        <w:widowControl/>
        <w:suppressLineNumbers w:val="0"/>
        <w:spacing w:before="75" w:beforeAutospacing="0" w:after="75" w:afterAutospacing="0"/>
        <w:ind w:left="0" w:right="0" w:firstLine="840"/>
        <w:jc w:val="left"/>
        <w:rPr>
          <w:rFonts w:hint="eastAsia" w:ascii="仿宋" w:hAnsi="仿宋" w:eastAsia="仿宋" w:cs="仿宋"/>
          <w:sz w:val="28"/>
          <w:szCs w:val="28"/>
        </w:rPr>
      </w:pPr>
      <w:r>
        <w:rPr>
          <w:rFonts w:hint="eastAsia" w:ascii="仿宋" w:hAnsi="仿宋" w:eastAsia="仿宋" w:cs="仿宋"/>
          <w:color w:val="000000"/>
          <w:sz w:val="28"/>
          <w:szCs w:val="28"/>
        </w:rPr>
        <w:t>9.一般公共预算"三公"经费支出表</w:t>
      </w:r>
    </w:p>
    <w:p>
      <w:pPr>
        <w:pStyle w:val="4"/>
        <w:keepNext w:val="0"/>
        <w:keepLines w:val="0"/>
        <w:widowControl/>
        <w:suppressLineNumbers w:val="0"/>
        <w:spacing w:before="75" w:beforeAutospacing="0" w:after="75" w:afterAutospacing="0"/>
        <w:ind w:left="0" w:right="0" w:firstLine="840"/>
        <w:jc w:val="left"/>
        <w:rPr>
          <w:rFonts w:hint="eastAsia" w:ascii="仿宋" w:hAnsi="仿宋" w:eastAsia="仿宋" w:cs="仿宋"/>
          <w:sz w:val="28"/>
          <w:szCs w:val="28"/>
        </w:rPr>
      </w:pPr>
      <w:r>
        <w:rPr>
          <w:rFonts w:hint="eastAsia" w:ascii="仿宋" w:hAnsi="仿宋" w:eastAsia="仿宋" w:cs="仿宋"/>
          <w:color w:val="000000"/>
          <w:sz w:val="28"/>
          <w:szCs w:val="28"/>
        </w:rPr>
        <w:t>10.政府采购预算表</w:t>
      </w:r>
    </w:p>
    <w:p>
      <w:pPr>
        <w:pStyle w:val="4"/>
        <w:keepNext w:val="0"/>
        <w:keepLines w:val="0"/>
        <w:widowControl/>
        <w:suppressLineNumbers w:val="0"/>
        <w:spacing w:before="75" w:beforeAutospacing="0" w:after="75" w:afterAutospacing="0"/>
        <w:ind w:left="0" w:right="0" w:firstLine="840"/>
        <w:jc w:val="left"/>
        <w:rPr>
          <w:rFonts w:hint="eastAsia" w:ascii="仿宋" w:hAnsi="仿宋" w:eastAsia="仿宋" w:cs="仿宋"/>
          <w:sz w:val="28"/>
          <w:szCs w:val="28"/>
        </w:rPr>
      </w:pPr>
      <w:r>
        <w:rPr>
          <w:rFonts w:hint="eastAsia" w:ascii="仿宋" w:hAnsi="仿宋" w:eastAsia="仿宋" w:cs="仿宋"/>
          <w:color w:val="000000"/>
          <w:sz w:val="28"/>
          <w:szCs w:val="28"/>
        </w:rPr>
        <w:t>11.政府购买服务预算表</w:t>
      </w:r>
    </w:p>
    <w:p>
      <w:pPr>
        <w:pStyle w:val="4"/>
        <w:keepNext w:val="0"/>
        <w:keepLines w:val="0"/>
        <w:widowControl/>
        <w:suppressLineNumbers w:val="0"/>
        <w:spacing w:before="75" w:beforeAutospacing="0" w:after="75" w:afterAutospacing="0"/>
        <w:ind w:left="0" w:right="0" w:firstLine="280"/>
        <w:jc w:val="left"/>
        <w:rPr>
          <w:rFonts w:hint="eastAsia" w:ascii="仿宋" w:hAnsi="仿宋" w:eastAsia="仿宋" w:cs="仿宋"/>
          <w:sz w:val="28"/>
          <w:szCs w:val="28"/>
        </w:rPr>
      </w:pPr>
      <w:r>
        <w:rPr>
          <w:rFonts w:hint="eastAsia" w:ascii="仿宋" w:hAnsi="仿宋" w:eastAsia="仿宋" w:cs="仿宋"/>
          <w:color w:val="000000"/>
          <w:sz w:val="28"/>
          <w:szCs w:val="28"/>
        </w:rPr>
        <w:t>②部门整体支出绩效目标申报表</w:t>
      </w:r>
    </w:p>
    <w:p>
      <w:pPr>
        <w:pStyle w:val="4"/>
        <w:keepNext w:val="0"/>
        <w:keepLines w:val="0"/>
        <w:widowControl/>
        <w:suppressLineNumbers w:val="0"/>
        <w:spacing w:before="75" w:beforeAutospacing="0" w:after="75" w:afterAutospacing="0"/>
        <w:ind w:left="0" w:right="0" w:firstLine="280"/>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③专项资金绩效目标申报表(本单位无50万元专项资金项目已在后面例空白套表</w:t>
      </w:r>
      <w:r>
        <w:rPr>
          <w:rFonts w:hint="eastAsia" w:ascii="仿宋" w:hAnsi="仿宋" w:eastAsia="仿宋" w:cs="仿宋"/>
          <w:color w:val="000000"/>
          <w:sz w:val="28"/>
          <w:szCs w:val="28"/>
          <w:lang w:eastAsia="zh-CN"/>
        </w:rPr>
        <w:t>）</w:t>
      </w:r>
    </w:p>
    <w:p>
      <w:pPr>
        <w:pStyle w:val="4"/>
        <w:keepNext w:val="0"/>
        <w:keepLines w:val="0"/>
        <w:widowControl/>
        <w:suppressLineNumbers w:val="0"/>
        <w:spacing w:before="75" w:beforeAutospacing="0" w:after="75" w:afterAutospacing="0"/>
        <w:ind w:left="0" w:right="0" w:firstLine="280"/>
        <w:jc w:val="left"/>
        <w:rPr>
          <w:rFonts w:hint="eastAsia" w:ascii="仿宋" w:hAnsi="仿宋" w:eastAsia="仿宋" w:cs="仿宋"/>
          <w:color w:val="000000"/>
          <w:sz w:val="28"/>
          <w:szCs w:val="28"/>
          <w:lang w:eastAsia="zh-CN"/>
        </w:rPr>
      </w:pPr>
      <w:r>
        <w:rPr>
          <w:rFonts w:hint="eastAsia" w:ascii="仿宋" w:hAnsi="仿宋" w:eastAsia="仿宋" w:cs="仿宋"/>
          <w:color w:val="auto"/>
          <w:sz w:val="28"/>
          <w:szCs w:val="28"/>
          <w:lang w:val="en-US" w:eastAsia="zh-CN"/>
        </w:rPr>
        <w:t>注：以上部门预算报表中，空表表示本部门无相关收支情况。</w:t>
      </w:r>
    </w:p>
    <w:p>
      <w:pPr>
        <w:pStyle w:val="4"/>
        <w:keepNext w:val="0"/>
        <w:keepLines w:val="0"/>
        <w:widowControl/>
        <w:suppressLineNumbers w:val="0"/>
        <w:spacing w:before="75" w:beforeAutospacing="0" w:after="75" w:afterAutospacing="0"/>
        <w:ind w:left="0" w:right="0"/>
        <w:jc w:val="center"/>
        <w:rPr>
          <w:rFonts w:ascii="仿宋" w:hAnsi="仿宋" w:eastAsia="仿宋" w:cs="仿宋"/>
          <w:sz w:val="36"/>
          <w:szCs w:val="36"/>
        </w:rPr>
      </w:pPr>
    </w:p>
    <w:p>
      <w:pPr>
        <w:rPr>
          <w:rFonts w:ascii="宋体" w:hAnsi="宋体" w:eastAsia="宋体" w:cs="宋体"/>
          <w:sz w:val="44"/>
          <w:szCs w:val="44"/>
        </w:rPr>
      </w:pPr>
    </w:p>
    <w:p>
      <w:pPr>
        <w:jc w:val="center"/>
        <w:rPr>
          <w:rFonts w:hint="eastAsia" w:ascii="宋体" w:hAnsi="宋体" w:eastAsia="宋体" w:cs="宋体"/>
          <w:sz w:val="32"/>
          <w:szCs w:val="32"/>
        </w:rPr>
      </w:pPr>
      <w:r>
        <w:rPr>
          <w:rFonts w:hint="eastAsia" w:ascii="宋体" w:hAnsi="宋体" w:eastAsia="宋体" w:cs="宋体"/>
          <w:sz w:val="32"/>
          <w:szCs w:val="32"/>
        </w:rPr>
        <w:t>衡东洣水国家湿地公园管理处2021年部门预算公开说明</w:t>
      </w:r>
    </w:p>
    <w:p>
      <w:pPr>
        <w:rPr>
          <w:rFonts w:ascii="微软雅黑" w:hAnsi="微软雅黑" w:eastAsia="微软雅黑" w:cs="微软雅黑"/>
          <w:sz w:val="32"/>
          <w:szCs w:val="32"/>
        </w:rPr>
      </w:pPr>
      <w:r>
        <w:rPr>
          <w:rFonts w:hint="eastAsia" w:ascii="微软雅黑" w:hAnsi="微软雅黑" w:eastAsia="微软雅黑" w:cs="微软雅黑"/>
          <w:sz w:val="32"/>
          <w:szCs w:val="32"/>
        </w:rPr>
        <w:t> </w:t>
      </w:r>
    </w:p>
    <w:p>
      <w:pPr>
        <w:numPr>
          <w:ilvl w:val="0"/>
          <w:numId w:val="1"/>
        </w:numPr>
        <w:spacing w:line="500" w:lineRule="exact"/>
        <w:rPr>
          <w:rFonts w:hint="eastAsia" w:ascii="仿宋" w:hAnsi="仿宋" w:eastAsia="仿宋" w:cs="仿宋"/>
          <w:sz w:val="28"/>
          <w:szCs w:val="28"/>
        </w:rPr>
      </w:pPr>
      <w:r>
        <w:rPr>
          <w:rFonts w:hint="eastAsia" w:ascii="仿宋" w:hAnsi="仿宋" w:eastAsia="仿宋" w:cs="仿宋"/>
          <w:sz w:val="28"/>
          <w:szCs w:val="28"/>
        </w:rPr>
        <w:t>部门职能职责</w:t>
      </w:r>
    </w:p>
    <w:p>
      <w:pPr>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本单位主要职能是：</w:t>
      </w:r>
    </w:p>
    <w:p>
      <w:pPr>
        <w:pStyle w:val="7"/>
        <w:widowControl/>
        <w:spacing w:line="500" w:lineRule="exact"/>
        <w:ind w:left="420" w:firstLine="0" w:firstLineChars="0"/>
        <w:jc w:val="left"/>
        <w:rPr>
          <w:rFonts w:hint="eastAsia" w:ascii="仿宋" w:hAnsi="仿宋" w:eastAsia="仿宋" w:cs="仿宋"/>
          <w:bCs/>
          <w:kern w:val="0"/>
          <w:sz w:val="28"/>
          <w:szCs w:val="28"/>
        </w:rPr>
      </w:pPr>
      <w:r>
        <w:rPr>
          <w:rFonts w:hint="eastAsia" w:ascii="仿宋" w:hAnsi="仿宋" w:eastAsia="仿宋" w:cs="仿宋"/>
          <w:bCs/>
          <w:kern w:val="0"/>
          <w:sz w:val="28"/>
          <w:szCs w:val="28"/>
        </w:rPr>
        <w:t>1.贯彻执行国家有关湿地保护的法律、法规、规章和方针政策。</w:t>
      </w:r>
    </w:p>
    <w:p>
      <w:pPr>
        <w:pStyle w:val="7"/>
        <w:widowControl/>
        <w:spacing w:line="500" w:lineRule="exact"/>
        <w:ind w:left="420" w:firstLine="0" w:firstLineChars="0"/>
        <w:jc w:val="left"/>
        <w:rPr>
          <w:rFonts w:hint="eastAsia" w:ascii="仿宋" w:hAnsi="仿宋" w:eastAsia="仿宋" w:cs="仿宋"/>
          <w:bCs/>
          <w:kern w:val="0"/>
          <w:sz w:val="28"/>
          <w:szCs w:val="28"/>
        </w:rPr>
      </w:pPr>
      <w:r>
        <w:rPr>
          <w:rFonts w:hint="eastAsia" w:ascii="仿宋" w:hAnsi="仿宋" w:eastAsia="仿宋" w:cs="仿宋"/>
          <w:bCs/>
          <w:kern w:val="0"/>
          <w:sz w:val="28"/>
          <w:szCs w:val="28"/>
        </w:rPr>
        <w:t>2.负责湿地公园内的湿地保护和利用、生态旅游等事务；负责对湿地公园规划控制区内的建设、规划、开发、经营活动进行监管。</w:t>
      </w:r>
    </w:p>
    <w:p>
      <w:pPr>
        <w:pStyle w:val="7"/>
        <w:widowControl/>
        <w:spacing w:line="500" w:lineRule="exact"/>
        <w:ind w:left="420" w:firstLine="0" w:firstLineChars="0"/>
        <w:jc w:val="left"/>
        <w:rPr>
          <w:rFonts w:hint="eastAsia" w:ascii="仿宋" w:hAnsi="仿宋" w:eastAsia="仿宋" w:cs="仿宋"/>
          <w:bCs/>
          <w:kern w:val="0"/>
          <w:sz w:val="28"/>
          <w:szCs w:val="28"/>
        </w:rPr>
      </w:pPr>
      <w:r>
        <w:rPr>
          <w:rFonts w:hint="eastAsia" w:ascii="仿宋" w:hAnsi="仿宋" w:eastAsia="仿宋" w:cs="仿宋"/>
          <w:bCs/>
          <w:kern w:val="0"/>
          <w:sz w:val="28"/>
          <w:szCs w:val="28"/>
        </w:rPr>
        <w:t>3.负责实施湿地公园总体规划；制定湿地公园的管理计划和各项规章制度并组织实施；协调湿地公园与周边乡镇、村和社区的关系。</w:t>
      </w:r>
    </w:p>
    <w:p>
      <w:pPr>
        <w:pStyle w:val="7"/>
        <w:widowControl/>
        <w:spacing w:line="500" w:lineRule="exact"/>
        <w:ind w:left="420" w:firstLine="0" w:firstLineChars="0"/>
        <w:jc w:val="left"/>
        <w:rPr>
          <w:rFonts w:hint="eastAsia" w:ascii="仿宋" w:hAnsi="仿宋" w:eastAsia="仿宋" w:cs="仿宋"/>
          <w:bCs/>
          <w:kern w:val="0"/>
          <w:sz w:val="28"/>
          <w:szCs w:val="28"/>
        </w:rPr>
      </w:pPr>
      <w:r>
        <w:rPr>
          <w:rFonts w:hint="eastAsia" w:ascii="仿宋" w:hAnsi="仿宋" w:eastAsia="仿宋" w:cs="仿宋"/>
          <w:bCs/>
          <w:kern w:val="0"/>
          <w:sz w:val="28"/>
          <w:szCs w:val="28"/>
        </w:rPr>
        <w:t>4.负责争取、筹措湿地保护、修复、建设和管理资金；对授权的相关资产进行经营、管理、合理开发和综合利用；组织实施和管理湿地公园生态保护修复工程、基础设施配套、生态旅游开发及其他项目。</w:t>
      </w:r>
    </w:p>
    <w:p>
      <w:pPr>
        <w:pStyle w:val="7"/>
        <w:widowControl/>
        <w:spacing w:line="500" w:lineRule="exact"/>
        <w:ind w:left="420" w:firstLine="0" w:firstLineChars="0"/>
        <w:jc w:val="left"/>
        <w:rPr>
          <w:rFonts w:hint="eastAsia" w:ascii="仿宋" w:hAnsi="仿宋" w:eastAsia="仿宋" w:cs="仿宋"/>
          <w:bCs/>
          <w:kern w:val="0"/>
          <w:sz w:val="28"/>
          <w:szCs w:val="28"/>
        </w:rPr>
      </w:pPr>
      <w:r>
        <w:rPr>
          <w:rFonts w:hint="eastAsia" w:ascii="仿宋" w:hAnsi="仿宋" w:eastAsia="仿宋" w:cs="仿宋"/>
          <w:bCs/>
          <w:kern w:val="0"/>
          <w:sz w:val="28"/>
          <w:szCs w:val="28"/>
        </w:rPr>
        <w:t>5.负责做好县内湿地资源的普查、评价工作，保管湿地保护、管理和研究工作中获得的各项成果、数据和资料，并按照规定向有关部门报送调查和监测报告。</w:t>
      </w:r>
    </w:p>
    <w:p>
      <w:pPr>
        <w:pStyle w:val="7"/>
        <w:widowControl/>
        <w:spacing w:line="500" w:lineRule="exact"/>
        <w:ind w:left="420" w:firstLine="0" w:firstLineChars="0"/>
        <w:jc w:val="left"/>
        <w:rPr>
          <w:rFonts w:hint="eastAsia" w:ascii="仿宋" w:hAnsi="仿宋" w:eastAsia="仿宋" w:cs="仿宋"/>
          <w:bCs/>
          <w:kern w:val="0"/>
          <w:sz w:val="28"/>
          <w:szCs w:val="28"/>
        </w:rPr>
      </w:pPr>
      <w:r>
        <w:rPr>
          <w:rFonts w:hint="eastAsia" w:ascii="仿宋" w:hAnsi="仿宋" w:eastAsia="仿宋" w:cs="仿宋"/>
          <w:bCs/>
          <w:kern w:val="0"/>
          <w:sz w:val="28"/>
          <w:szCs w:val="28"/>
        </w:rPr>
        <w:t>6.负责对外宣传、推广、交流湿地科学知识；参与国际、国内湿地保护与利用的交流与合作。</w:t>
      </w:r>
    </w:p>
    <w:p>
      <w:pPr>
        <w:pStyle w:val="7"/>
        <w:widowControl/>
        <w:spacing w:line="500" w:lineRule="exact"/>
        <w:ind w:left="420" w:firstLine="0" w:firstLineChars="0"/>
        <w:jc w:val="left"/>
        <w:rPr>
          <w:rFonts w:hint="eastAsia" w:ascii="仿宋" w:hAnsi="仿宋" w:eastAsia="仿宋" w:cs="仿宋"/>
          <w:bCs/>
          <w:kern w:val="0"/>
          <w:sz w:val="28"/>
          <w:szCs w:val="28"/>
        </w:rPr>
      </w:pPr>
      <w:r>
        <w:rPr>
          <w:rFonts w:hint="eastAsia" w:ascii="仿宋" w:hAnsi="仿宋" w:eastAsia="仿宋" w:cs="仿宋"/>
          <w:bCs/>
          <w:kern w:val="0"/>
          <w:sz w:val="28"/>
          <w:szCs w:val="28"/>
        </w:rPr>
        <w:t>7.配合有关部门做好园区内的林业林政、渔业渔政、环境保护、市政市容、园林绿化等工作。</w:t>
      </w:r>
    </w:p>
    <w:p>
      <w:pPr>
        <w:pStyle w:val="7"/>
        <w:widowControl/>
        <w:spacing w:line="500" w:lineRule="exact"/>
        <w:ind w:left="420" w:firstLine="0" w:firstLineChars="0"/>
        <w:jc w:val="left"/>
        <w:rPr>
          <w:rFonts w:hint="eastAsia" w:ascii="仿宋" w:hAnsi="仿宋" w:eastAsia="仿宋" w:cs="仿宋"/>
          <w:bCs/>
          <w:kern w:val="0"/>
          <w:sz w:val="28"/>
          <w:szCs w:val="28"/>
        </w:rPr>
      </w:pPr>
      <w:r>
        <w:rPr>
          <w:rFonts w:hint="eastAsia" w:ascii="仿宋" w:hAnsi="仿宋" w:eastAsia="仿宋" w:cs="仿宋"/>
          <w:bCs/>
          <w:kern w:val="0"/>
          <w:sz w:val="28"/>
          <w:szCs w:val="28"/>
        </w:rPr>
        <w:t>8.承办县委、县政府和主管部门交办的其他事项。</w:t>
      </w:r>
    </w:p>
    <w:p>
      <w:pPr>
        <w:numPr>
          <w:ilvl w:val="0"/>
          <w:numId w:val="1"/>
        </w:numPr>
        <w:spacing w:line="500" w:lineRule="exact"/>
        <w:rPr>
          <w:rFonts w:hint="eastAsia" w:ascii="仿宋" w:hAnsi="仿宋" w:eastAsia="仿宋" w:cs="仿宋"/>
          <w:sz w:val="28"/>
          <w:szCs w:val="28"/>
        </w:rPr>
      </w:pPr>
      <w:r>
        <w:rPr>
          <w:rFonts w:hint="eastAsia" w:ascii="仿宋" w:hAnsi="仿宋" w:eastAsia="仿宋" w:cs="仿宋"/>
          <w:sz w:val="28"/>
          <w:szCs w:val="28"/>
        </w:rPr>
        <w:t>机构设置及部门预算单位构成</w:t>
      </w:r>
    </w:p>
    <w:p>
      <w:pPr>
        <w:pStyle w:val="7"/>
        <w:widowControl/>
        <w:spacing w:line="500" w:lineRule="exact"/>
        <w:ind w:left="420" w:firstLine="0" w:firstLineChars="0"/>
        <w:rPr>
          <w:rFonts w:hint="eastAsia" w:ascii="仿宋" w:hAnsi="仿宋" w:eastAsia="仿宋" w:cs="仿宋"/>
          <w:bCs/>
          <w:kern w:val="0"/>
          <w:sz w:val="28"/>
          <w:szCs w:val="28"/>
        </w:rPr>
      </w:pPr>
      <w:r>
        <w:rPr>
          <w:rFonts w:hint="eastAsia" w:ascii="仿宋" w:hAnsi="仿宋" w:eastAsia="仿宋" w:cs="仿宋"/>
          <w:bCs/>
          <w:kern w:val="0"/>
          <w:sz w:val="28"/>
          <w:szCs w:val="28"/>
        </w:rPr>
        <w:t>衡东洣水国家湿地公园管理处为正科级公益事业单位，全额事业编制33名，其中管理人员18个，专业技术人员15个，工勤技能人员0个。</w:t>
      </w:r>
      <w:r>
        <w:rPr>
          <w:rFonts w:hint="eastAsia" w:ascii="仿宋" w:hAnsi="仿宋" w:eastAsia="仿宋" w:cs="仿宋"/>
          <w:sz w:val="28"/>
          <w:szCs w:val="28"/>
        </w:rPr>
        <w:t>本单位现有科室5个</w:t>
      </w:r>
      <w:r>
        <w:rPr>
          <w:rFonts w:hint="eastAsia" w:ascii="仿宋" w:hAnsi="仿宋" w:eastAsia="仿宋" w:cs="仿宋"/>
          <w:color w:val="4E4342"/>
          <w:sz w:val="28"/>
          <w:szCs w:val="28"/>
        </w:rPr>
        <w:t>,</w:t>
      </w:r>
      <w:r>
        <w:rPr>
          <w:rFonts w:hint="eastAsia" w:ascii="仿宋" w:hAnsi="仿宋" w:eastAsia="仿宋" w:cs="仿宋"/>
          <w:bCs/>
          <w:kern w:val="0"/>
          <w:sz w:val="28"/>
          <w:szCs w:val="28"/>
        </w:rPr>
        <w:t>名称分别是：办公室、财务股、资源保护股、规划建设股、宣教旅游股。</w:t>
      </w:r>
      <w:r>
        <w:rPr>
          <w:rFonts w:hint="eastAsia" w:ascii="仿宋" w:hAnsi="仿宋" w:eastAsia="仿宋" w:cs="仿宋"/>
          <w:sz w:val="28"/>
          <w:szCs w:val="28"/>
        </w:rPr>
        <w:t>在职人员23人,没有退休人员。</w:t>
      </w:r>
    </w:p>
    <w:p>
      <w:pPr>
        <w:spacing w:line="500" w:lineRule="exact"/>
        <w:ind w:firstLine="640"/>
        <w:rPr>
          <w:rFonts w:hint="eastAsia" w:ascii="仿宋" w:hAnsi="仿宋" w:eastAsia="仿宋" w:cs="仿宋"/>
          <w:sz w:val="28"/>
          <w:szCs w:val="28"/>
        </w:rPr>
      </w:pPr>
    </w:p>
    <w:p>
      <w:pPr>
        <w:spacing w:line="500" w:lineRule="exact"/>
        <w:rPr>
          <w:rFonts w:hint="eastAsia" w:ascii="仿宋" w:hAnsi="仿宋" w:eastAsia="仿宋" w:cs="仿宋"/>
          <w:sz w:val="28"/>
          <w:szCs w:val="28"/>
        </w:rPr>
      </w:pPr>
      <w:r>
        <w:rPr>
          <w:rFonts w:hint="eastAsia" w:ascii="仿宋" w:hAnsi="仿宋" w:eastAsia="仿宋" w:cs="仿宋"/>
          <w:sz w:val="28"/>
          <w:szCs w:val="28"/>
        </w:rPr>
        <w:t>三、部门收支总体情况</w:t>
      </w:r>
    </w:p>
    <w:p>
      <w:pPr>
        <w:widowControl/>
        <w:spacing w:line="500" w:lineRule="exact"/>
        <w:ind w:firstLine="548" w:firstLineChars="196"/>
        <w:jc w:val="left"/>
        <w:rPr>
          <w:rFonts w:hint="eastAsia" w:ascii="仿宋" w:hAnsi="仿宋" w:eastAsia="仿宋" w:cs="仿宋"/>
          <w:sz w:val="28"/>
          <w:szCs w:val="28"/>
        </w:rPr>
      </w:pPr>
      <w:r>
        <w:rPr>
          <w:rFonts w:hint="eastAsia" w:ascii="仿宋" w:hAnsi="仿宋" w:eastAsia="仿宋" w:cs="仿宋"/>
          <w:sz w:val="28"/>
          <w:szCs w:val="28"/>
        </w:rPr>
        <w:t>2021年本单位预算收入包括年初基本预算收入，支出包括单位的基本支出和项目支出。</w:t>
      </w:r>
    </w:p>
    <w:p>
      <w:pPr>
        <w:pStyle w:val="7"/>
        <w:numPr>
          <w:ilvl w:val="0"/>
          <w:numId w:val="2"/>
        </w:numPr>
        <w:spacing w:line="500" w:lineRule="exact"/>
        <w:ind w:firstLineChars="0"/>
        <w:rPr>
          <w:rFonts w:hint="eastAsia" w:ascii="仿宋" w:hAnsi="仿宋" w:eastAsia="仿宋" w:cs="仿宋"/>
          <w:sz w:val="28"/>
          <w:szCs w:val="28"/>
        </w:rPr>
      </w:pPr>
      <w:r>
        <w:rPr>
          <w:rFonts w:hint="eastAsia" w:ascii="仿宋" w:hAnsi="仿宋" w:eastAsia="仿宋" w:cs="仿宋"/>
          <w:sz w:val="28"/>
          <w:szCs w:val="28"/>
        </w:rPr>
        <w:t>收入预算， 2021年年初预算数289.16万元，其中：年初预算安排289.16万元，转移支付收入0万元，纳入预算管理的非税收入拨款0万元，2021年收入预算较去年增加48.44万元，项目拨款增加18万元，系退耕还林还湿区域增加了土地流转费用8万元，巡护监测增加10万元，基本支出拨款增加30.44万元，主要是人员变动增加了工资福利支出。</w:t>
      </w:r>
    </w:p>
    <w:p>
      <w:pPr>
        <w:pStyle w:val="7"/>
        <w:spacing w:line="500" w:lineRule="exact"/>
        <w:ind w:left="1680" w:firstLine="0" w:firstLineChars="0"/>
        <w:rPr>
          <w:rFonts w:hint="eastAsia" w:ascii="仿宋" w:hAnsi="仿宋" w:eastAsia="仿宋" w:cs="仿宋"/>
          <w:sz w:val="28"/>
          <w:szCs w:val="28"/>
        </w:rPr>
      </w:pP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支出预算，2021年年初预算数289.16万元，其中，社会保障和就业支出20.32万元、农林水支出253.6万元、住房保障支出15.24万元。支出较去年增加48.44万元，主要是基本支出增加30.44万元，其中人员经费增加30.44万元，项目经费增加18万元。</w:t>
      </w:r>
    </w:p>
    <w:p>
      <w:pPr>
        <w:spacing w:line="500" w:lineRule="exact"/>
        <w:rPr>
          <w:rFonts w:hint="eastAsia" w:ascii="仿宋" w:hAnsi="仿宋" w:eastAsia="仿宋" w:cs="仿宋"/>
          <w:sz w:val="28"/>
          <w:szCs w:val="28"/>
        </w:rPr>
      </w:pPr>
      <w:r>
        <w:rPr>
          <w:rFonts w:hint="eastAsia" w:ascii="仿宋" w:hAnsi="仿宋" w:eastAsia="仿宋" w:cs="仿宋"/>
          <w:sz w:val="28"/>
          <w:szCs w:val="28"/>
        </w:rPr>
        <w:t>四、一般公共预算拨款支出预算</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2021年一般公共预算拨款收入289.16万元，具体安排情况如下：</w:t>
      </w:r>
    </w:p>
    <w:p>
      <w:pPr>
        <w:spacing w:line="500" w:lineRule="exact"/>
        <w:ind w:left="480"/>
        <w:rPr>
          <w:rFonts w:hint="eastAsia" w:ascii="仿宋" w:hAnsi="仿宋" w:eastAsia="仿宋" w:cs="仿宋"/>
          <w:color w:val="FF0000"/>
          <w:sz w:val="28"/>
          <w:szCs w:val="28"/>
          <w:highlight w:val="yellow"/>
        </w:rPr>
      </w:pPr>
      <w:r>
        <w:rPr>
          <w:rFonts w:hint="eastAsia" w:ascii="仿宋" w:hAnsi="仿宋" w:eastAsia="仿宋" w:cs="仿宋"/>
          <w:sz w:val="28"/>
          <w:szCs w:val="28"/>
        </w:rPr>
        <w:t>（一）基本支出：2021年年初预算数为211.16万元。其中：工资福利支出194.97万元，商品和服务支出16.19万元；</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（二）项目支出：2021年年初预算数为78万元。是指单位为完成特定行政工作任务或事业发展目标而发生的支出，其中：科普宣教馆维护管理经费专项支出 10万元，主要用于科普宣教馆维护管理。项目工作经费20万元，主要用于退耕还林还湿试点建设和山水林田湖项目建设发生的办公费1万元，差旅费2万元，专用材料费6万元，其他交通费2万元，其他商品服务支出9万元。土地流转费用28万元，用于退耕还林还湿区域土地流转。巡护监测经费10万元，主要用于湿地巡护和监测。规划修编10万元，用于退耕还林还湿区域建设规划修编调整。</w:t>
      </w:r>
    </w:p>
    <w:p>
      <w:pPr>
        <w:pStyle w:val="4"/>
        <w:keepNext w:val="0"/>
        <w:keepLines w:val="0"/>
        <w:widowControl/>
        <w:suppressLineNumbers w:val="0"/>
        <w:spacing w:before="75" w:beforeAutospacing="0" w:after="75" w:afterAutospacing="0"/>
        <w:ind w:right="0"/>
        <w:jc w:val="left"/>
      </w:pPr>
      <w:r>
        <w:rPr>
          <w:rFonts w:hint="eastAsia" w:ascii="仿宋" w:hAnsi="仿宋" w:eastAsia="仿宋" w:cs="仿宋"/>
          <w:sz w:val="28"/>
          <w:szCs w:val="28"/>
        </w:rPr>
        <w:t>五、政府性基金预算支出：衡东</w:t>
      </w:r>
      <w:r>
        <w:rPr>
          <w:rFonts w:hint="eastAsia" w:ascii="仿宋" w:hAnsi="仿宋" w:eastAsia="仿宋" w:cs="仿宋"/>
          <w:sz w:val="28"/>
          <w:szCs w:val="28"/>
          <w:lang w:eastAsia="zh-CN"/>
        </w:rPr>
        <w:t>洣水国家湿地公园管理处</w:t>
      </w:r>
      <w:r>
        <w:rPr>
          <w:rFonts w:hint="eastAsia" w:ascii="仿宋" w:hAnsi="仿宋" w:eastAsia="仿宋" w:cs="仿宋"/>
          <w:sz w:val="28"/>
          <w:szCs w:val="28"/>
        </w:rPr>
        <w:t>无政府性基金预算支出已在套表中例出空白表格。</w:t>
      </w:r>
    </w:p>
    <w:p>
      <w:pPr>
        <w:spacing w:line="500" w:lineRule="exact"/>
        <w:rPr>
          <w:rFonts w:hint="eastAsia" w:ascii="仿宋" w:hAnsi="仿宋" w:eastAsia="仿宋" w:cs="仿宋"/>
          <w:sz w:val="28"/>
          <w:szCs w:val="28"/>
        </w:rPr>
      </w:pPr>
      <w:r>
        <w:rPr>
          <w:rFonts w:hint="eastAsia" w:ascii="仿宋" w:hAnsi="仿宋" w:eastAsia="仿宋" w:cs="仿宋"/>
          <w:sz w:val="28"/>
          <w:szCs w:val="28"/>
          <w:lang w:eastAsia="zh-CN"/>
        </w:rPr>
        <w:t>六</w:t>
      </w:r>
      <w:r>
        <w:rPr>
          <w:rFonts w:hint="eastAsia" w:ascii="仿宋" w:hAnsi="仿宋" w:eastAsia="仿宋" w:cs="仿宋"/>
          <w:sz w:val="28"/>
          <w:szCs w:val="28"/>
        </w:rPr>
        <w:t>、其他重要事项情况说明</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1、机关运行经费情况</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部门机关运行经费为财政预算拨款16.19万元，其中办公费1.8万元、水费0.15万元、电费0.4万元、邮电费0.4万元、物业管理费0.4万元、差旅费1.2万元、维修（护）费0.3万元、会议费0.3万元、培训费0.3万元、职工福利费3.17万元、工会费1.52万元、公务接待费2.5万元、其他交通费用1.2万元、专用材料费2.3万元、其他商品和服务支出0.25万元。与上年预算持平。</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2、“三公”经费预算</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2021年“三公”经费预算数为2.5万元，其中，公务接待费2.5万元，无公务用车。因公出国（境）费0万元。本年“三公”经费预算与上年相比持平。</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3、政府采购项目情况</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2021年政府采购预算总额10万元,系规划修编购买服务10万元。</w:t>
      </w:r>
    </w:p>
    <w:p>
      <w:pPr>
        <w:pStyle w:val="4"/>
        <w:keepNext w:val="0"/>
        <w:keepLines w:val="0"/>
        <w:widowControl/>
        <w:suppressLineNumbers w:val="0"/>
        <w:spacing w:before="75" w:beforeAutospacing="0" w:after="75" w:afterAutospacing="0"/>
        <w:ind w:left="0" w:right="0" w:firstLine="0"/>
        <w:jc w:val="left"/>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4.一般性支出情况：2021年本部门会议</w:t>
      </w:r>
      <w:r>
        <w:rPr>
          <w:rFonts w:hint="eastAsia" w:ascii="仿宋" w:hAnsi="仿宋" w:eastAsia="仿宋" w:cs="仿宋"/>
          <w:sz w:val="28"/>
          <w:szCs w:val="28"/>
          <w:lang w:eastAsia="zh-CN"/>
        </w:rPr>
        <w:t>费</w:t>
      </w:r>
      <w:r>
        <w:rPr>
          <w:rFonts w:hint="eastAsia" w:ascii="仿宋" w:hAnsi="仿宋" w:eastAsia="仿宋" w:cs="仿宋"/>
          <w:sz w:val="28"/>
          <w:szCs w:val="28"/>
          <w:lang w:val="en-US" w:eastAsia="zh-CN"/>
        </w:rPr>
        <w:t>0.3万元</w:t>
      </w:r>
      <w:r>
        <w:rPr>
          <w:rFonts w:hint="eastAsia" w:ascii="仿宋" w:hAnsi="仿宋" w:eastAsia="仿宋" w:cs="仿宋"/>
          <w:sz w:val="28"/>
          <w:szCs w:val="28"/>
        </w:rPr>
        <w:t>、培训</w:t>
      </w:r>
      <w:r>
        <w:rPr>
          <w:rFonts w:hint="eastAsia" w:ascii="仿宋" w:hAnsi="仿宋" w:eastAsia="仿宋" w:cs="仿宋"/>
          <w:sz w:val="28"/>
          <w:szCs w:val="28"/>
          <w:lang w:val="en-US" w:eastAsia="zh-CN"/>
        </w:rPr>
        <w:t>0.3万元</w:t>
      </w:r>
      <w:r>
        <w:rPr>
          <w:rFonts w:hint="eastAsia" w:ascii="仿宋" w:hAnsi="仿宋" w:eastAsia="仿宋" w:cs="仿宋"/>
          <w:sz w:val="28"/>
          <w:szCs w:val="28"/>
        </w:rPr>
        <w:t>。</w:t>
      </w:r>
    </w:p>
    <w:p>
      <w:pPr>
        <w:spacing w:line="500" w:lineRule="exact"/>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、国有资产占有情况</w:t>
      </w:r>
    </w:p>
    <w:p>
      <w:pPr>
        <w:spacing w:line="500" w:lineRule="exact"/>
        <w:rPr>
          <w:rFonts w:hint="eastAsia" w:ascii="仿宋" w:hAnsi="仿宋" w:eastAsia="仿宋" w:cs="仿宋"/>
          <w:sz w:val="28"/>
          <w:szCs w:val="28"/>
        </w:rPr>
      </w:pPr>
      <w:r>
        <w:rPr>
          <w:rFonts w:hint="eastAsia" w:ascii="仿宋" w:hAnsi="仿宋" w:eastAsia="仿宋" w:cs="仿宋"/>
          <w:sz w:val="28"/>
          <w:szCs w:val="28"/>
        </w:rPr>
        <w:t xml:space="preserve">    截止2020年12月31日， 本部门年初国有资产原值共计222.1603万元，其中公务用车价值共计0 万元、房屋建筑物 0 万元、办公设备33.2762 万元、专用设备65.4818万元、家具、用具、装具及动植物13.4039万元、房屋109.9984万元。2020年部门预算安排购置车辆0辆，预算安排购买规划修编服务10万元。</w:t>
      </w:r>
    </w:p>
    <w:p>
      <w:pPr>
        <w:pStyle w:val="4"/>
        <w:keepNext w:val="0"/>
        <w:keepLines w:val="0"/>
        <w:widowControl/>
        <w:suppressLineNumbers w:val="0"/>
        <w:spacing w:before="75" w:beforeAutospacing="0" w:after="75" w:afterAutospacing="0"/>
        <w:ind w:left="0" w:right="0" w:firstLine="560" w:firstLineChars="200"/>
        <w:jc w:val="left"/>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6</w:t>
      </w:r>
      <w:r>
        <w:rPr>
          <w:rFonts w:hint="eastAsia" w:ascii="仿宋" w:hAnsi="仿宋" w:eastAsia="仿宋" w:cs="仿宋"/>
          <w:sz w:val="28"/>
          <w:szCs w:val="28"/>
        </w:rPr>
        <w:t>、预算绩效情况</w:t>
      </w:r>
    </w:p>
    <w:p>
      <w:pPr>
        <w:spacing w:line="500" w:lineRule="exact"/>
        <w:rPr>
          <w:rFonts w:hint="eastAsia" w:ascii="仿宋" w:hAnsi="仿宋" w:eastAsia="仿宋" w:cs="仿宋"/>
          <w:sz w:val="28"/>
          <w:szCs w:val="28"/>
        </w:rPr>
      </w:pPr>
      <w:r>
        <w:rPr>
          <w:rFonts w:hint="eastAsia" w:ascii="仿宋" w:hAnsi="仿宋" w:eastAsia="仿宋" w:cs="仿宋"/>
          <w:sz w:val="28"/>
          <w:szCs w:val="28"/>
        </w:rPr>
        <w:t>  本部门所有支出预算实行绩效目标管理，纳入2021年部门整体支出绩效目标的金额为</w:t>
      </w:r>
      <w:r>
        <w:rPr>
          <w:rFonts w:hint="eastAsia" w:ascii="仿宋" w:hAnsi="仿宋" w:eastAsia="仿宋" w:cs="仿宋"/>
          <w:sz w:val="28"/>
          <w:szCs w:val="28"/>
          <w:lang w:val="en-US" w:eastAsia="zh-CN"/>
        </w:rPr>
        <w:t>289.16</w:t>
      </w:r>
      <w:r>
        <w:rPr>
          <w:rFonts w:hint="eastAsia" w:ascii="仿宋" w:hAnsi="仿宋" w:eastAsia="仿宋" w:cs="仿宋"/>
          <w:sz w:val="28"/>
          <w:szCs w:val="28"/>
        </w:rPr>
        <w:t>万元。其中：基本支出</w:t>
      </w:r>
      <w:r>
        <w:rPr>
          <w:rFonts w:hint="eastAsia" w:ascii="仿宋" w:hAnsi="仿宋" w:eastAsia="仿宋" w:cs="仿宋"/>
          <w:sz w:val="28"/>
          <w:szCs w:val="28"/>
          <w:lang w:val="en-US" w:eastAsia="zh-CN"/>
        </w:rPr>
        <w:t>211.16</w:t>
      </w:r>
      <w:r>
        <w:rPr>
          <w:rFonts w:hint="eastAsia" w:ascii="仿宋" w:hAnsi="仿宋" w:eastAsia="仿宋" w:cs="仿宋"/>
          <w:sz w:val="28"/>
          <w:szCs w:val="28"/>
        </w:rPr>
        <w:t>万元，项目支出</w:t>
      </w:r>
      <w:r>
        <w:rPr>
          <w:rFonts w:hint="eastAsia" w:ascii="仿宋" w:hAnsi="仿宋" w:eastAsia="仿宋" w:cs="仿宋"/>
          <w:sz w:val="28"/>
          <w:szCs w:val="28"/>
          <w:lang w:val="en-US" w:eastAsia="zh-CN"/>
        </w:rPr>
        <w:t>78</w:t>
      </w:r>
      <w:r>
        <w:rPr>
          <w:rFonts w:hint="eastAsia" w:ascii="仿宋" w:hAnsi="仿宋" w:eastAsia="仿宋" w:cs="仿宋"/>
          <w:sz w:val="28"/>
          <w:szCs w:val="28"/>
        </w:rPr>
        <w:t>万元。无50万元以上专项资金项目，空白套表已公开</w:t>
      </w:r>
      <w:bookmarkStart w:id="0" w:name="_GoBack"/>
      <w:bookmarkEnd w:id="0"/>
    </w:p>
    <w:p>
      <w:pPr>
        <w:spacing w:line="500" w:lineRule="exact"/>
        <w:rPr>
          <w:rFonts w:hint="eastAsia" w:ascii="仿宋" w:hAnsi="仿宋" w:eastAsia="仿宋" w:cs="仿宋"/>
          <w:sz w:val="28"/>
          <w:szCs w:val="28"/>
        </w:rPr>
      </w:pPr>
      <w:r>
        <w:rPr>
          <w:rFonts w:hint="eastAsia" w:ascii="仿宋" w:hAnsi="仿宋" w:eastAsia="仿宋" w:cs="仿宋"/>
          <w:sz w:val="28"/>
          <w:szCs w:val="28"/>
        </w:rPr>
        <w:t>六、名词解释</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1、一般公共预算:是对以税收为主体的财政收入，安排用于保障和改善民生、推动经济社会发展、维护国家安全、维持国家机构正常运转等方面的收支预算。</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2、基本支出：是指为保障单位机构正常运转、完成日常工作任务而发生的各项支出，包括用于基本工资、津贴补贴等人员经费以及办公费、印刷费、水电费、办公设备购置等日常公用经费。</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3、项目支出：是指单位为完成财政财务管理工作或事业发展目标而发生的支出。</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rPr>
          <w:rFonts w:hint="eastAsia" w:ascii="仿宋" w:hAnsi="仿宋" w:eastAsia="仿宋" w:cs="仿宋"/>
          <w:sz w:val="28"/>
          <w:szCs w:val="28"/>
        </w:rPr>
      </w:pPr>
      <w:r>
        <w:rPr>
          <w:rFonts w:hint="eastAsia" w:ascii="仿宋" w:hAnsi="仿宋" w:eastAsia="仿宋" w:cs="仿宋"/>
          <w:sz w:val="28"/>
          <w:szCs w:val="28"/>
        </w:rPr>
        <w:t>七、部门预算公开附件（附后）</w:t>
      </w:r>
    </w:p>
    <w:p>
      <w:pPr>
        <w:rPr>
          <w:rFonts w:hint="eastAsia" w:ascii="仿宋" w:hAnsi="仿宋" w:eastAsia="仿宋" w:cs="仿宋"/>
          <w:sz w:val="28"/>
          <w:szCs w:val="28"/>
        </w:rPr>
      </w:pPr>
    </w:p>
    <w:p>
      <w:pPr>
        <w:jc w:val="right"/>
        <w:rPr>
          <w:rFonts w:hint="eastAsia" w:ascii="仿宋" w:hAnsi="仿宋" w:eastAsia="仿宋" w:cs="仿宋"/>
          <w:sz w:val="28"/>
          <w:szCs w:val="28"/>
        </w:rPr>
      </w:pPr>
      <w:r>
        <w:rPr>
          <w:rFonts w:hint="eastAsia" w:ascii="仿宋" w:hAnsi="仿宋" w:eastAsia="仿宋" w:cs="仿宋"/>
          <w:sz w:val="28"/>
          <w:szCs w:val="28"/>
        </w:rPr>
        <w:t xml:space="preserve">                    衡东洣水国家湿地公园管理处</w:t>
      </w:r>
    </w:p>
    <w:p>
      <w:pPr>
        <w:jc w:val="right"/>
        <w:rPr>
          <w:rFonts w:hint="eastAsia" w:ascii="仿宋" w:hAnsi="仿宋" w:eastAsia="仿宋" w:cs="仿宋"/>
          <w:sz w:val="28"/>
          <w:szCs w:val="28"/>
        </w:rPr>
      </w:pPr>
      <w:r>
        <w:rPr>
          <w:rFonts w:hint="eastAsia" w:ascii="仿宋" w:hAnsi="仿宋" w:eastAsia="仿宋" w:cs="仿宋"/>
          <w:sz w:val="28"/>
          <w:szCs w:val="28"/>
        </w:rPr>
        <w:t xml:space="preserve">           2021年5月18日</w:t>
      </w:r>
    </w:p>
    <w:p>
      <w:pPr>
        <w:spacing w:line="500" w:lineRule="exact"/>
        <w:ind w:firstLine="420" w:firstLineChars="200"/>
        <w:jc w:val="right"/>
        <w:rPr>
          <w:rFonts w:ascii="微软雅黑" w:hAnsi="微软雅黑" w:eastAsia="微软雅黑" w:cs="微软雅黑"/>
          <w:color w:val="FF0000"/>
          <w:szCs w:val="21"/>
          <w:highlight w:val="yellow"/>
        </w:rPr>
      </w:pPr>
    </w:p>
    <w:sectPr>
      <w:footerReference r:id="rId3" w:type="default"/>
      <w:pgSz w:w="11906" w:h="16838"/>
      <w:pgMar w:top="1440" w:right="1423" w:bottom="1440" w:left="142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84E18"/>
    <w:multiLevelType w:val="multilevel"/>
    <w:tmpl w:val="5B284E18"/>
    <w:lvl w:ilvl="0" w:tentative="0">
      <w:start w:val="1"/>
      <w:numFmt w:val="japaneseCounting"/>
      <w:lvlText w:val="（%1）"/>
      <w:lvlJc w:val="left"/>
      <w:pPr>
        <w:ind w:left="1680" w:hanging="120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5E26B3C2"/>
    <w:multiLevelType w:val="singleLevel"/>
    <w:tmpl w:val="5E26B3C2"/>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8F44C01"/>
    <w:rsid w:val="00034B39"/>
    <w:rsid w:val="000540EE"/>
    <w:rsid w:val="00080805"/>
    <w:rsid w:val="000D0B6A"/>
    <w:rsid w:val="000D1989"/>
    <w:rsid w:val="000D35D6"/>
    <w:rsid w:val="00145E9F"/>
    <w:rsid w:val="00167D1F"/>
    <w:rsid w:val="001739D5"/>
    <w:rsid w:val="002410AF"/>
    <w:rsid w:val="0024235D"/>
    <w:rsid w:val="002602DC"/>
    <w:rsid w:val="002D03CC"/>
    <w:rsid w:val="002D5723"/>
    <w:rsid w:val="00334A27"/>
    <w:rsid w:val="00342882"/>
    <w:rsid w:val="0036618F"/>
    <w:rsid w:val="00377643"/>
    <w:rsid w:val="0038470B"/>
    <w:rsid w:val="003A0A05"/>
    <w:rsid w:val="003B1337"/>
    <w:rsid w:val="003B3447"/>
    <w:rsid w:val="003B4DA1"/>
    <w:rsid w:val="003D7C8F"/>
    <w:rsid w:val="003E3E10"/>
    <w:rsid w:val="003E6237"/>
    <w:rsid w:val="00456C8E"/>
    <w:rsid w:val="00460002"/>
    <w:rsid w:val="00475DAC"/>
    <w:rsid w:val="00496837"/>
    <w:rsid w:val="004F20B2"/>
    <w:rsid w:val="004F713F"/>
    <w:rsid w:val="005C3343"/>
    <w:rsid w:val="005D7D2C"/>
    <w:rsid w:val="00664480"/>
    <w:rsid w:val="006A7D0A"/>
    <w:rsid w:val="00700C12"/>
    <w:rsid w:val="00705267"/>
    <w:rsid w:val="00733396"/>
    <w:rsid w:val="00762011"/>
    <w:rsid w:val="00772D0C"/>
    <w:rsid w:val="007853C5"/>
    <w:rsid w:val="00822323"/>
    <w:rsid w:val="008542A5"/>
    <w:rsid w:val="00886BD0"/>
    <w:rsid w:val="008B2FC9"/>
    <w:rsid w:val="008F1975"/>
    <w:rsid w:val="0092414F"/>
    <w:rsid w:val="00A12190"/>
    <w:rsid w:val="00A14797"/>
    <w:rsid w:val="00A80F7D"/>
    <w:rsid w:val="00A9293E"/>
    <w:rsid w:val="00AD713F"/>
    <w:rsid w:val="00AF5D0B"/>
    <w:rsid w:val="00B10380"/>
    <w:rsid w:val="00B74DD6"/>
    <w:rsid w:val="00C233F8"/>
    <w:rsid w:val="00C37CF1"/>
    <w:rsid w:val="00C6483F"/>
    <w:rsid w:val="00C77259"/>
    <w:rsid w:val="00C8032F"/>
    <w:rsid w:val="00CC6367"/>
    <w:rsid w:val="00CE55D1"/>
    <w:rsid w:val="00D4583E"/>
    <w:rsid w:val="00D46E3E"/>
    <w:rsid w:val="00D76887"/>
    <w:rsid w:val="00D91BF9"/>
    <w:rsid w:val="00DE205C"/>
    <w:rsid w:val="00DF29D9"/>
    <w:rsid w:val="00E3741F"/>
    <w:rsid w:val="00E714F9"/>
    <w:rsid w:val="00E85A7E"/>
    <w:rsid w:val="00ED18AC"/>
    <w:rsid w:val="00ED50D3"/>
    <w:rsid w:val="00F327BC"/>
    <w:rsid w:val="00F57230"/>
    <w:rsid w:val="00F733D0"/>
    <w:rsid w:val="00F74AB9"/>
    <w:rsid w:val="00F8008D"/>
    <w:rsid w:val="00F8756F"/>
    <w:rsid w:val="00F94B31"/>
    <w:rsid w:val="00FB3860"/>
    <w:rsid w:val="04181D64"/>
    <w:rsid w:val="04535B55"/>
    <w:rsid w:val="060436F5"/>
    <w:rsid w:val="06262424"/>
    <w:rsid w:val="08D54674"/>
    <w:rsid w:val="0AAA4D8D"/>
    <w:rsid w:val="0CE57F9B"/>
    <w:rsid w:val="110A4548"/>
    <w:rsid w:val="113E5EB6"/>
    <w:rsid w:val="11E74D3F"/>
    <w:rsid w:val="13E815FF"/>
    <w:rsid w:val="14CF0E56"/>
    <w:rsid w:val="17D21312"/>
    <w:rsid w:val="19B85EC6"/>
    <w:rsid w:val="1CEE4A6A"/>
    <w:rsid w:val="1EDE1A94"/>
    <w:rsid w:val="1FE27CAB"/>
    <w:rsid w:val="203842CB"/>
    <w:rsid w:val="23E21288"/>
    <w:rsid w:val="267D5F9A"/>
    <w:rsid w:val="29014437"/>
    <w:rsid w:val="29605051"/>
    <w:rsid w:val="29707BAA"/>
    <w:rsid w:val="2E0E6743"/>
    <w:rsid w:val="30B728BF"/>
    <w:rsid w:val="30E635C8"/>
    <w:rsid w:val="31726F6B"/>
    <w:rsid w:val="32526AB7"/>
    <w:rsid w:val="34CE667D"/>
    <w:rsid w:val="35480150"/>
    <w:rsid w:val="36003260"/>
    <w:rsid w:val="38060871"/>
    <w:rsid w:val="422947AD"/>
    <w:rsid w:val="46A20FE1"/>
    <w:rsid w:val="49EA1A13"/>
    <w:rsid w:val="4C180157"/>
    <w:rsid w:val="4D984B40"/>
    <w:rsid w:val="526F6531"/>
    <w:rsid w:val="56493488"/>
    <w:rsid w:val="583B12D8"/>
    <w:rsid w:val="5A0904D4"/>
    <w:rsid w:val="5AB453EF"/>
    <w:rsid w:val="5CDB46AA"/>
    <w:rsid w:val="5E1F2BD5"/>
    <w:rsid w:val="64350850"/>
    <w:rsid w:val="64774D48"/>
    <w:rsid w:val="678A5652"/>
    <w:rsid w:val="69000C13"/>
    <w:rsid w:val="6C2D7FE4"/>
    <w:rsid w:val="6FD60C4C"/>
    <w:rsid w:val="72B43A5A"/>
    <w:rsid w:val="78F44C01"/>
    <w:rsid w:val="7DE62FB1"/>
    <w:rsid w:val="7E747462"/>
    <w:rsid w:val="7F3354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paragraph" w:styleId="7">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419</Words>
  <Characters>2392</Characters>
  <Lines>19</Lines>
  <Paragraphs>5</Paragraphs>
  <TotalTime>4</TotalTime>
  <ScaleCrop>false</ScaleCrop>
  <LinksUpToDate>false</LinksUpToDate>
  <CharactersWithSpaces>2806</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2018-02-01T03:48:00Z</dcterms:created>
  <dc:creator>梦龙</dc:creator>
  <cp:lastModifiedBy>彬宝*^_^*毅宝</cp:lastModifiedBy>
  <cp:lastPrinted>2019-07-04T10:04:00Z</cp:lastPrinted>
  <dcterms:modified xsi:type="dcterms:W3CDTF">2021-06-01T02:02:44Z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