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乡镇劳动保障站人员管理经费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衡东县就业服务中心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本年度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建立健全覆盖城乡的公共就业服务体系，规范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基层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公共就业服务机构，增强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基层公共就业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机构乡镇劳动保障站服务能力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，为劳动者和用人单位提供公共就业服务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建立健全覆盖城乡的公共就业服务体系，规范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基层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公共就业服务机构，增强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基层公共就业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机构乡镇劳动保障站服务能力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，为劳动者和用人单位提供公共就业服务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三级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在职人数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29人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部门单位履职、运转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予以保障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通过预算执行，保证正常工作运转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在职人员控制率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公用经费、基本支出控制率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≤100%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计划完成时间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年1月-12月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191.5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保障基层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公共就业服务机构的人员工资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、社会保险等待遇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14.5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保障基层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公共就业服务机构的人员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eastAsia="zh-CN"/>
              </w:rPr>
              <w:t>工作经费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不断健全公共就业创业服务体系，加强基本公共服务能力建设，提升公共服务水平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逐步提高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逐步提高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公共就业服务机构建成率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提高了劳动保障站的办事效率和办事老百姓的满意度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服务对象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: 刘香雪 填报日期: 2021年5月7号 联系电话:5180308  单位负责人签字:刘风波</w:t>
      </w:r>
    </w:p>
    <w:p>
      <w:pPr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br w:type="page"/>
      </w:r>
    </w:p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公共就业服务经费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衡东县就业服务中心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建立健全覆盖城乡的公共就业服务体系，规范公共就业服务机构，增强服务能力，为劳动者和用人单位提供公共就业服务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建立健全覆盖城乡的公共就业服务体系，规范公共就业服务机构，增强服务能力，为劳动者和用人单位提供公共就业服务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本年度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建立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乡镇公共就业服务机构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通过预算执行，保证正常工作运转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建立社区（村）服务机构数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通过预算执行，保证正常工作运转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公共就业服务机构建成率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公共就业服务机构建成率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社区（村）服务机构建成率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社区（村）服务机构建成率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年1月-12月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公共就业服务经费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50万元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公共就业服务经费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加强基本公共服务能力建设，提升公共服务水平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提高了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基层公共就业服务机构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的办事效率和办事老百姓的满意度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各乡镇（村社区）年度工作完成率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服务对象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刘香雪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5180308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2021年5月7日 </w:t>
      </w:r>
      <w:r>
        <w:rPr>
          <w:rFonts w:hint="eastAsia" w:ascii="仿宋_GB2312" w:eastAsia="仿宋_GB2312"/>
          <w:kern w:val="0"/>
          <w:szCs w:val="21"/>
        </w:rPr>
        <w:t>单位负责人签字：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刘风波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7B20"/>
    <w:rsid w:val="01D00013"/>
    <w:rsid w:val="09F56C8E"/>
    <w:rsid w:val="102775A9"/>
    <w:rsid w:val="1925056D"/>
    <w:rsid w:val="192A1031"/>
    <w:rsid w:val="1A163FAA"/>
    <w:rsid w:val="1F865180"/>
    <w:rsid w:val="1FFD2AB6"/>
    <w:rsid w:val="21F82369"/>
    <w:rsid w:val="23B2451C"/>
    <w:rsid w:val="2C7D1F40"/>
    <w:rsid w:val="2CBD57C0"/>
    <w:rsid w:val="30D75C4F"/>
    <w:rsid w:val="31D56066"/>
    <w:rsid w:val="33C737FD"/>
    <w:rsid w:val="38291AF0"/>
    <w:rsid w:val="3C9E6E34"/>
    <w:rsid w:val="3CF371F8"/>
    <w:rsid w:val="3D0420A5"/>
    <w:rsid w:val="4451417E"/>
    <w:rsid w:val="44700754"/>
    <w:rsid w:val="49066206"/>
    <w:rsid w:val="4DEA0B70"/>
    <w:rsid w:val="50860EAB"/>
    <w:rsid w:val="50ED2B17"/>
    <w:rsid w:val="53024EC3"/>
    <w:rsid w:val="6A786B61"/>
    <w:rsid w:val="6C7B05D9"/>
    <w:rsid w:val="6F5E208C"/>
    <w:rsid w:val="77F37B20"/>
    <w:rsid w:val="7B4C3D19"/>
    <w:rsid w:val="7EE66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2020-07-23T02:27:00Z</dcterms:created>
  <dc:creator>Administrator</dc:creator>
  <cp:lastModifiedBy>hi</cp:lastModifiedBy>
  <cp:lastPrinted>2021-05-18T02:19:00Z</cp:lastPrinted>
  <dcterms:modified xsi:type="dcterms:W3CDTF">2021-05-31T00:25:04Z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