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黑体" w:cs="Arial"/>
          <w:sz w:val="36"/>
          <w:szCs w:val="36"/>
        </w:rPr>
      </w:pPr>
      <w:bookmarkStart w:id="0" w:name="_GoBack"/>
      <w:bookmarkEnd w:id="0"/>
    </w:p>
    <w:p>
      <w:pPr>
        <w:tabs>
          <w:tab w:val="left" w:pos="1945"/>
          <w:tab w:val="center" w:pos="4153"/>
        </w:tabs>
        <w:jc w:val="center"/>
        <w:rPr>
          <w:rFonts w:ascii="黑体" w:hAnsi="黑体" w:eastAsia="黑体"/>
          <w:sz w:val="36"/>
          <w:szCs w:val="36"/>
        </w:rPr>
      </w:pPr>
      <w:r>
        <w:rPr>
          <w:rFonts w:hint="eastAsia" w:ascii="Arial" w:hAnsi="Arial" w:eastAsia="黑体" w:cs="Arial"/>
          <w:sz w:val="36"/>
          <w:szCs w:val="36"/>
        </w:rPr>
        <w:t>2021</w:t>
      </w:r>
      <w:r>
        <w:rPr>
          <w:rFonts w:hint="eastAsia" w:ascii="黑体" w:hAnsi="黑体" w:eastAsia="黑体" w:cs="黑体"/>
          <w:sz w:val="36"/>
          <w:szCs w:val="36"/>
        </w:rPr>
        <w:t>年项目</w:t>
      </w:r>
      <w:r>
        <w:rPr>
          <w:rFonts w:hint="eastAsia" w:ascii="黑体" w:hAnsi="黑体" w:eastAsia="黑体"/>
          <w:sz w:val="36"/>
          <w:szCs w:val="36"/>
        </w:rPr>
        <w:t>支出绩效目标表</w:t>
      </w:r>
    </w:p>
    <w:p>
      <w:pPr>
        <w:jc w:val="center"/>
        <w:rPr>
          <w:rFonts w:ascii="黑体" w:hAnsi="黑体" w:eastAsia="黑体"/>
          <w:sz w:val="36"/>
          <w:szCs w:val="36"/>
        </w:rPr>
      </w:pPr>
    </w:p>
    <w:p>
      <w:pPr>
        <w:jc w:val="left"/>
        <w:rPr>
          <w:rFonts w:ascii="仿宋" w:hAnsi="仿宋" w:eastAsia="仿宋" w:cs="仿宋"/>
          <w:sz w:val="28"/>
          <w:szCs w:val="28"/>
        </w:rPr>
      </w:pPr>
      <w:r>
        <w:rPr>
          <w:rFonts w:hint="eastAsia" w:ascii="仿宋" w:hAnsi="仿宋" w:eastAsia="仿宋" w:cs="仿宋"/>
          <w:sz w:val="28"/>
          <w:szCs w:val="28"/>
        </w:rPr>
        <w:t>填报单位：（盖章）衡东县建设工程质量安全监督站    单位：万元</w:t>
      </w:r>
    </w:p>
    <w:tbl>
      <w:tblPr>
        <w:tblStyle w:val="5"/>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993"/>
        <w:gridCol w:w="1417"/>
        <w:gridCol w:w="187"/>
        <w:gridCol w:w="15"/>
        <w:gridCol w:w="1230"/>
        <w:gridCol w:w="790"/>
        <w:gridCol w:w="188"/>
        <w:gridCol w:w="1276"/>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1560" w:type="dxa"/>
            <w:vAlign w:val="center"/>
          </w:tcPr>
          <w:p>
            <w:pPr>
              <w:jc w:val="center"/>
              <w:rPr>
                <w:sz w:val="18"/>
                <w:szCs w:val="18"/>
              </w:rPr>
            </w:pPr>
            <w:r>
              <w:rPr>
                <w:rFonts w:hint="eastAsia"/>
                <w:sz w:val="18"/>
                <w:szCs w:val="18"/>
              </w:rPr>
              <w:t>项目支出名称</w:t>
            </w:r>
          </w:p>
        </w:tc>
        <w:tc>
          <w:tcPr>
            <w:tcW w:w="2612" w:type="dxa"/>
            <w:gridSpan w:val="4"/>
            <w:tcBorders>
              <w:bottom w:val="single" w:color="auto" w:sz="4" w:space="0"/>
              <w:right w:val="single" w:color="auto" w:sz="4" w:space="0"/>
            </w:tcBorders>
            <w:vAlign w:val="center"/>
          </w:tcPr>
          <w:p>
            <w:pPr>
              <w:jc w:val="center"/>
              <w:rPr>
                <w:sz w:val="18"/>
                <w:szCs w:val="18"/>
              </w:rPr>
            </w:pPr>
            <w:r>
              <w:rPr>
                <w:rFonts w:hint="eastAsia"/>
                <w:sz w:val="18"/>
                <w:szCs w:val="18"/>
              </w:rPr>
              <w:t>工程实体质量比对监督检测</w:t>
            </w:r>
          </w:p>
        </w:tc>
        <w:tc>
          <w:tcPr>
            <w:tcW w:w="1230"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预算部门</w:t>
            </w:r>
          </w:p>
        </w:tc>
        <w:tc>
          <w:tcPr>
            <w:tcW w:w="3671" w:type="dxa"/>
            <w:gridSpan w:val="4"/>
            <w:tcBorders>
              <w:left w:val="single" w:color="auto" w:sz="4" w:space="0"/>
              <w:bottom w:val="single" w:color="auto" w:sz="4" w:space="0"/>
            </w:tcBorders>
            <w:vAlign w:val="center"/>
          </w:tcPr>
          <w:p>
            <w:pPr>
              <w:rPr>
                <w:sz w:val="18"/>
                <w:szCs w:val="18"/>
              </w:rPr>
            </w:pPr>
            <w:r>
              <w:rPr>
                <w:rFonts w:hint="eastAsia"/>
                <w:sz w:val="18"/>
                <w:szCs w:val="18"/>
              </w:rPr>
              <w:t>衡东县建设工程质量安全监督站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1560" w:type="dxa"/>
            <w:vAlign w:val="center"/>
          </w:tcPr>
          <w:p>
            <w:pPr>
              <w:jc w:val="center"/>
              <w:rPr>
                <w:sz w:val="18"/>
                <w:szCs w:val="18"/>
              </w:rPr>
            </w:pPr>
            <w:r>
              <w:rPr>
                <w:rFonts w:hint="eastAsia"/>
                <w:sz w:val="18"/>
                <w:szCs w:val="18"/>
              </w:rPr>
              <w:t>年度本级</w:t>
            </w:r>
          </w:p>
          <w:p>
            <w:pPr>
              <w:jc w:val="center"/>
              <w:rPr>
                <w:sz w:val="18"/>
                <w:szCs w:val="18"/>
              </w:rPr>
            </w:pPr>
            <w:r>
              <w:rPr>
                <w:rFonts w:hint="eastAsia"/>
                <w:sz w:val="18"/>
                <w:szCs w:val="18"/>
              </w:rPr>
              <w:t>预算金额</w:t>
            </w:r>
          </w:p>
        </w:tc>
        <w:tc>
          <w:tcPr>
            <w:tcW w:w="2597" w:type="dxa"/>
            <w:gridSpan w:val="3"/>
            <w:tcBorders>
              <w:top w:val="single" w:color="auto" w:sz="4" w:space="0"/>
              <w:right w:val="single" w:color="auto" w:sz="4" w:space="0"/>
            </w:tcBorders>
            <w:vAlign w:val="center"/>
          </w:tcPr>
          <w:p>
            <w:pPr>
              <w:jc w:val="left"/>
              <w:rPr>
                <w:sz w:val="18"/>
                <w:szCs w:val="18"/>
              </w:rPr>
            </w:pPr>
            <w:r>
              <w:rPr>
                <w:rFonts w:hint="eastAsia"/>
                <w:sz w:val="18"/>
                <w:szCs w:val="18"/>
              </w:rPr>
              <w:t>50</w:t>
            </w:r>
          </w:p>
        </w:tc>
        <w:tc>
          <w:tcPr>
            <w:tcW w:w="2035" w:type="dxa"/>
            <w:gridSpan w:val="3"/>
            <w:tcBorders>
              <w:top w:val="single" w:color="auto" w:sz="4" w:space="0"/>
              <w:left w:val="single" w:color="auto" w:sz="4" w:space="0"/>
              <w:right w:val="single" w:color="auto" w:sz="4" w:space="0"/>
            </w:tcBorders>
            <w:vAlign w:val="center"/>
          </w:tcPr>
          <w:p>
            <w:pPr>
              <w:jc w:val="left"/>
              <w:rPr>
                <w:sz w:val="18"/>
                <w:szCs w:val="18"/>
              </w:rPr>
            </w:pPr>
            <w:r>
              <w:rPr>
                <w:rFonts w:hint="eastAsia"/>
                <w:sz w:val="18"/>
                <w:szCs w:val="18"/>
              </w:rPr>
              <w:t>该项目支出上级资金</w:t>
            </w:r>
          </w:p>
        </w:tc>
        <w:tc>
          <w:tcPr>
            <w:tcW w:w="2881" w:type="dxa"/>
            <w:gridSpan w:val="3"/>
            <w:tcBorders>
              <w:top w:val="single" w:color="auto" w:sz="4" w:space="0"/>
              <w:left w:val="single" w:color="auto" w:sz="4" w:space="0"/>
            </w:tcBorders>
            <w:vAlign w:val="center"/>
          </w:tcPr>
          <w:p>
            <w:pPr>
              <w:jc w:val="left"/>
              <w:rPr>
                <w:sz w:val="18"/>
                <w:szCs w:val="18"/>
              </w:rPr>
            </w:pPr>
            <w:r>
              <w:rPr>
                <w:rFonts w:hint="eastAsia"/>
                <w:sz w:val="18"/>
                <w:szCs w:val="1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1560" w:type="dxa"/>
            <w:tcBorders>
              <w:bottom w:val="single" w:color="auto" w:sz="4" w:space="0"/>
            </w:tcBorders>
            <w:vAlign w:val="center"/>
          </w:tcPr>
          <w:p>
            <w:pPr>
              <w:jc w:val="center"/>
              <w:rPr>
                <w:sz w:val="18"/>
                <w:szCs w:val="18"/>
              </w:rPr>
            </w:pPr>
            <w:r>
              <w:rPr>
                <w:rFonts w:hint="eastAsia"/>
                <w:sz w:val="18"/>
                <w:szCs w:val="18"/>
              </w:rPr>
              <w:t>项目支出实施期</w:t>
            </w:r>
          </w:p>
        </w:tc>
        <w:tc>
          <w:tcPr>
            <w:tcW w:w="7513" w:type="dxa"/>
            <w:gridSpan w:val="9"/>
            <w:tcBorders>
              <w:bottom w:val="single" w:color="auto" w:sz="4" w:space="0"/>
            </w:tcBorders>
            <w:vAlign w:val="center"/>
          </w:tcPr>
          <w:p>
            <w:pPr>
              <w:tabs>
                <w:tab w:val="left" w:pos="825"/>
              </w:tabs>
              <w:rPr>
                <w:sz w:val="18"/>
                <w:szCs w:val="18"/>
              </w:rPr>
            </w:pPr>
            <w:r>
              <w:rPr>
                <w:rFonts w:hint="eastAsia"/>
                <w:sz w:val="18"/>
                <w:szCs w:val="18"/>
              </w:rPr>
              <w:t>2021年度内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560" w:type="dxa"/>
            <w:tcBorders>
              <w:top w:val="single" w:color="auto" w:sz="4" w:space="0"/>
              <w:bottom w:val="single" w:color="auto" w:sz="4" w:space="0"/>
            </w:tcBorders>
            <w:vAlign w:val="center"/>
          </w:tcPr>
          <w:p>
            <w:pPr>
              <w:jc w:val="center"/>
              <w:rPr>
                <w:sz w:val="18"/>
                <w:szCs w:val="18"/>
              </w:rPr>
            </w:pPr>
            <w:r>
              <w:rPr>
                <w:rFonts w:hint="eastAsia"/>
                <w:sz w:val="18"/>
                <w:szCs w:val="18"/>
              </w:rPr>
              <w:t>实施期绩效目标</w:t>
            </w:r>
          </w:p>
        </w:tc>
        <w:tc>
          <w:tcPr>
            <w:tcW w:w="7513" w:type="dxa"/>
            <w:gridSpan w:val="9"/>
            <w:tcBorders>
              <w:top w:val="single" w:color="auto" w:sz="4" w:space="0"/>
            </w:tcBorders>
            <w:vAlign w:val="center"/>
          </w:tcPr>
          <w:p>
            <w:pPr>
              <w:rPr>
                <w:sz w:val="18"/>
                <w:szCs w:val="18"/>
              </w:rPr>
            </w:pPr>
            <w:r>
              <w:rPr>
                <w:rFonts w:hint="eastAsia"/>
                <w:sz w:val="18"/>
                <w:szCs w:val="18"/>
              </w:rPr>
              <w:t>全县商品混凝土公司出产砼及建筑工地使用商品混凝土均达到国家质量标准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1560" w:type="dxa"/>
            <w:tcBorders>
              <w:top w:val="single" w:color="auto" w:sz="4" w:space="0"/>
            </w:tcBorders>
            <w:vAlign w:val="center"/>
          </w:tcPr>
          <w:p>
            <w:pPr>
              <w:jc w:val="center"/>
              <w:rPr>
                <w:sz w:val="18"/>
                <w:szCs w:val="18"/>
              </w:rPr>
            </w:pPr>
            <w:r>
              <w:rPr>
                <w:rFonts w:hint="eastAsia"/>
                <w:sz w:val="18"/>
                <w:szCs w:val="18"/>
              </w:rPr>
              <w:t>本年度绩效目标</w:t>
            </w:r>
          </w:p>
        </w:tc>
        <w:tc>
          <w:tcPr>
            <w:tcW w:w="7513" w:type="dxa"/>
            <w:gridSpan w:val="9"/>
            <w:vAlign w:val="center"/>
          </w:tcPr>
          <w:p>
            <w:pPr>
              <w:rPr>
                <w:sz w:val="18"/>
                <w:szCs w:val="18"/>
              </w:rPr>
            </w:pPr>
            <w:r>
              <w:rPr>
                <w:rFonts w:hint="eastAsia"/>
                <w:sz w:val="18"/>
                <w:szCs w:val="18"/>
              </w:rPr>
              <w:t>全县商品混凝土公司出产砼及建筑工地使用商品混凝土均达到国家质量标准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560" w:type="dxa"/>
            <w:vMerge w:val="restart"/>
            <w:vAlign w:val="center"/>
          </w:tcPr>
          <w:p>
            <w:pPr>
              <w:jc w:val="center"/>
              <w:rPr>
                <w:sz w:val="18"/>
                <w:szCs w:val="18"/>
              </w:rPr>
            </w:pPr>
            <w:r>
              <w:rPr>
                <w:rFonts w:hint="eastAsia"/>
                <w:sz w:val="18"/>
                <w:szCs w:val="18"/>
              </w:rPr>
              <w:t>本年度绩效指标</w:t>
            </w:r>
          </w:p>
        </w:tc>
        <w:tc>
          <w:tcPr>
            <w:tcW w:w="993" w:type="dxa"/>
            <w:tcBorders>
              <w:right w:val="single" w:color="auto" w:sz="4" w:space="0"/>
            </w:tcBorders>
            <w:vAlign w:val="center"/>
          </w:tcPr>
          <w:p>
            <w:pPr>
              <w:jc w:val="center"/>
              <w:rPr>
                <w:sz w:val="18"/>
                <w:szCs w:val="18"/>
              </w:rPr>
            </w:pPr>
            <w:r>
              <w:rPr>
                <w:rFonts w:hint="eastAsia"/>
                <w:sz w:val="18"/>
                <w:szCs w:val="18"/>
              </w:rPr>
              <w:t>一级指标</w:t>
            </w:r>
          </w:p>
        </w:tc>
        <w:tc>
          <w:tcPr>
            <w:tcW w:w="1417" w:type="dxa"/>
            <w:tcBorders>
              <w:left w:val="single" w:color="auto" w:sz="4" w:space="0"/>
            </w:tcBorders>
            <w:vAlign w:val="center"/>
          </w:tcPr>
          <w:p>
            <w:pPr>
              <w:jc w:val="center"/>
              <w:rPr>
                <w:sz w:val="18"/>
                <w:szCs w:val="18"/>
              </w:rPr>
            </w:pPr>
            <w:r>
              <w:rPr>
                <w:rFonts w:hint="eastAsia"/>
                <w:sz w:val="18"/>
                <w:szCs w:val="18"/>
              </w:rPr>
              <w:t>二级指标</w:t>
            </w:r>
          </w:p>
        </w:tc>
        <w:tc>
          <w:tcPr>
            <w:tcW w:w="2410" w:type="dxa"/>
            <w:gridSpan w:val="5"/>
            <w:vAlign w:val="center"/>
          </w:tcPr>
          <w:p>
            <w:pPr>
              <w:jc w:val="center"/>
              <w:rPr>
                <w:sz w:val="18"/>
                <w:szCs w:val="18"/>
              </w:rPr>
            </w:pPr>
            <w:r>
              <w:rPr>
                <w:rFonts w:hint="eastAsia"/>
                <w:sz w:val="18"/>
                <w:szCs w:val="18"/>
              </w:rPr>
              <w:t>三级指标</w:t>
            </w:r>
          </w:p>
        </w:tc>
        <w:tc>
          <w:tcPr>
            <w:tcW w:w="1276" w:type="dxa"/>
            <w:tcBorders>
              <w:right w:val="single" w:color="auto" w:sz="4" w:space="0"/>
            </w:tcBorders>
            <w:vAlign w:val="center"/>
          </w:tcPr>
          <w:p>
            <w:pPr>
              <w:jc w:val="left"/>
              <w:rPr>
                <w:sz w:val="18"/>
                <w:szCs w:val="18"/>
              </w:rPr>
            </w:pPr>
            <w:r>
              <w:rPr>
                <w:rFonts w:hint="eastAsia"/>
                <w:sz w:val="18"/>
                <w:szCs w:val="18"/>
              </w:rPr>
              <w:t>指标值及单位</w:t>
            </w:r>
          </w:p>
        </w:tc>
        <w:tc>
          <w:tcPr>
            <w:tcW w:w="1417" w:type="dxa"/>
            <w:tcBorders>
              <w:left w:val="single" w:color="auto" w:sz="4" w:space="0"/>
              <w:right w:val="single" w:color="auto" w:sz="4" w:space="0"/>
            </w:tcBorders>
            <w:vAlign w:val="center"/>
          </w:tcPr>
          <w:p>
            <w:pPr>
              <w:jc w:val="center"/>
              <w:rPr>
                <w:sz w:val="18"/>
                <w:szCs w:val="18"/>
              </w:rPr>
            </w:pPr>
            <w:r>
              <w:rPr>
                <w:rFonts w:hint="eastAsia"/>
                <w:sz w:val="18"/>
                <w:szCs w:val="18"/>
              </w:rPr>
              <w:t>绩效标准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restart"/>
            <w:tcBorders>
              <w:right w:val="single" w:color="auto" w:sz="4" w:space="0"/>
            </w:tcBorders>
            <w:vAlign w:val="center"/>
          </w:tcPr>
          <w:p>
            <w:pPr>
              <w:jc w:val="center"/>
              <w:rPr>
                <w:sz w:val="18"/>
                <w:szCs w:val="18"/>
              </w:rPr>
            </w:pPr>
            <w:r>
              <w:rPr>
                <w:rFonts w:hint="eastAsia"/>
                <w:sz w:val="18"/>
                <w:szCs w:val="18"/>
              </w:rPr>
              <w:t>产出指标</w:t>
            </w:r>
          </w:p>
          <w:p>
            <w:pPr>
              <w:jc w:val="center"/>
              <w:rPr>
                <w:sz w:val="18"/>
                <w:szCs w:val="18"/>
              </w:rPr>
            </w:pPr>
          </w:p>
        </w:tc>
        <w:tc>
          <w:tcPr>
            <w:tcW w:w="1417" w:type="dxa"/>
            <w:vMerge w:val="restart"/>
            <w:tcBorders>
              <w:left w:val="single" w:color="auto" w:sz="4" w:space="0"/>
            </w:tcBorders>
            <w:vAlign w:val="center"/>
          </w:tcPr>
          <w:p>
            <w:pPr>
              <w:jc w:val="center"/>
              <w:rPr>
                <w:sz w:val="18"/>
                <w:szCs w:val="18"/>
              </w:rPr>
            </w:pPr>
            <w:r>
              <w:rPr>
                <w:rFonts w:hint="eastAsia"/>
                <w:sz w:val="18"/>
                <w:szCs w:val="18"/>
              </w:rPr>
              <w:t>数量指标</w:t>
            </w:r>
          </w:p>
        </w:tc>
        <w:tc>
          <w:tcPr>
            <w:tcW w:w="2410" w:type="dxa"/>
            <w:gridSpan w:val="5"/>
            <w:vAlign w:val="center"/>
          </w:tcPr>
          <w:p>
            <w:pPr>
              <w:jc w:val="center"/>
              <w:rPr>
                <w:sz w:val="18"/>
                <w:szCs w:val="18"/>
              </w:rPr>
            </w:pPr>
            <w:r>
              <w:rPr>
                <w:rFonts w:hint="eastAsia"/>
                <w:sz w:val="18"/>
                <w:szCs w:val="18"/>
              </w:rPr>
              <w:t>每季对建筑工地使用商品混凝土质量进行监督抽测</w:t>
            </w:r>
          </w:p>
        </w:tc>
        <w:tc>
          <w:tcPr>
            <w:tcW w:w="1276" w:type="dxa"/>
            <w:tcBorders>
              <w:right w:val="single" w:color="auto" w:sz="4" w:space="0"/>
            </w:tcBorders>
            <w:vAlign w:val="center"/>
          </w:tcPr>
          <w:p>
            <w:pPr>
              <w:jc w:val="center"/>
              <w:rPr>
                <w:sz w:val="18"/>
                <w:szCs w:val="18"/>
              </w:rPr>
            </w:pPr>
            <w:r>
              <w:rPr>
                <w:rFonts w:hint="eastAsia"/>
                <w:sz w:val="18"/>
                <w:szCs w:val="18"/>
              </w:rPr>
              <w:t>50个工地</w:t>
            </w:r>
          </w:p>
        </w:tc>
        <w:tc>
          <w:tcPr>
            <w:tcW w:w="1417" w:type="dxa"/>
            <w:tcBorders>
              <w:left w:val="single" w:color="auto" w:sz="4" w:space="0"/>
              <w:righ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continue"/>
            <w:tcBorders>
              <w:left w:val="single" w:color="auto" w:sz="4" w:space="0"/>
            </w:tcBorders>
            <w:vAlign w:val="center"/>
          </w:tcPr>
          <w:p>
            <w:pPr>
              <w:jc w:val="center"/>
              <w:rPr>
                <w:sz w:val="18"/>
                <w:szCs w:val="18"/>
              </w:rPr>
            </w:pPr>
          </w:p>
        </w:tc>
        <w:tc>
          <w:tcPr>
            <w:tcW w:w="2410" w:type="dxa"/>
            <w:gridSpan w:val="5"/>
            <w:vAlign w:val="center"/>
          </w:tcPr>
          <w:p>
            <w:pPr>
              <w:jc w:val="center"/>
              <w:rPr>
                <w:sz w:val="18"/>
                <w:szCs w:val="18"/>
              </w:rPr>
            </w:pPr>
            <w:r>
              <w:rPr>
                <w:rFonts w:hint="eastAsia"/>
                <w:sz w:val="18"/>
                <w:szCs w:val="18"/>
              </w:rPr>
              <w:t>执法检查每月巡查商品混凝土公司</w:t>
            </w:r>
          </w:p>
        </w:tc>
        <w:tc>
          <w:tcPr>
            <w:tcW w:w="1276" w:type="dxa"/>
            <w:tcBorders>
              <w:bottom w:val="single" w:color="auto" w:sz="4" w:space="0"/>
              <w:right w:val="single" w:color="auto" w:sz="4" w:space="0"/>
            </w:tcBorders>
            <w:vAlign w:val="center"/>
          </w:tcPr>
          <w:p>
            <w:pPr>
              <w:jc w:val="center"/>
              <w:rPr>
                <w:sz w:val="18"/>
                <w:szCs w:val="18"/>
              </w:rPr>
            </w:pPr>
            <w:r>
              <w:rPr>
                <w:rFonts w:hint="eastAsia"/>
                <w:sz w:val="18"/>
                <w:szCs w:val="18"/>
              </w:rPr>
              <w:t>1次</w:t>
            </w:r>
          </w:p>
        </w:tc>
        <w:tc>
          <w:tcPr>
            <w:tcW w:w="1417" w:type="dxa"/>
            <w:tcBorders>
              <w:left w:val="single" w:color="auto" w:sz="4" w:space="0"/>
              <w:bottom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continue"/>
            <w:tcBorders>
              <w:left w:val="single" w:color="auto" w:sz="4" w:space="0"/>
            </w:tcBorders>
            <w:vAlign w:val="center"/>
          </w:tcPr>
          <w:p>
            <w:pPr>
              <w:jc w:val="center"/>
              <w:rPr>
                <w:sz w:val="18"/>
                <w:szCs w:val="18"/>
              </w:rPr>
            </w:pPr>
          </w:p>
        </w:tc>
        <w:tc>
          <w:tcPr>
            <w:tcW w:w="2410" w:type="dxa"/>
            <w:gridSpan w:val="5"/>
            <w:vAlign w:val="center"/>
          </w:tcPr>
          <w:p>
            <w:pPr>
              <w:jc w:val="center"/>
              <w:rPr>
                <w:sz w:val="18"/>
                <w:szCs w:val="18"/>
              </w:rPr>
            </w:pPr>
            <w:r>
              <w:rPr>
                <w:rFonts w:hint="eastAsia"/>
                <w:sz w:val="18"/>
                <w:szCs w:val="18"/>
              </w:rPr>
              <w:t>检查商品混凝土公司</w:t>
            </w:r>
          </w:p>
        </w:tc>
        <w:tc>
          <w:tcPr>
            <w:tcW w:w="1276" w:type="dxa"/>
            <w:tcBorders>
              <w:bottom w:val="single" w:color="auto" w:sz="4" w:space="0"/>
              <w:right w:val="single" w:color="auto" w:sz="4" w:space="0"/>
            </w:tcBorders>
            <w:vAlign w:val="center"/>
          </w:tcPr>
          <w:p>
            <w:pPr>
              <w:jc w:val="center"/>
              <w:rPr>
                <w:sz w:val="18"/>
                <w:szCs w:val="18"/>
              </w:rPr>
            </w:pPr>
            <w:r>
              <w:rPr>
                <w:rFonts w:hint="eastAsia"/>
                <w:sz w:val="18"/>
                <w:szCs w:val="18"/>
              </w:rPr>
              <w:t>5个</w:t>
            </w:r>
          </w:p>
        </w:tc>
        <w:tc>
          <w:tcPr>
            <w:tcW w:w="1417" w:type="dxa"/>
            <w:tcBorders>
              <w:left w:val="single" w:color="auto" w:sz="4" w:space="0"/>
              <w:bottom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restart"/>
            <w:tcBorders>
              <w:left w:val="single" w:color="auto" w:sz="4" w:space="0"/>
            </w:tcBorders>
            <w:vAlign w:val="center"/>
          </w:tcPr>
          <w:p>
            <w:pPr>
              <w:jc w:val="center"/>
              <w:rPr>
                <w:sz w:val="18"/>
                <w:szCs w:val="18"/>
              </w:rPr>
            </w:pPr>
            <w:r>
              <w:rPr>
                <w:rFonts w:hint="eastAsia"/>
                <w:sz w:val="18"/>
                <w:szCs w:val="18"/>
              </w:rPr>
              <w:t>质量指标</w:t>
            </w:r>
          </w:p>
        </w:tc>
        <w:tc>
          <w:tcPr>
            <w:tcW w:w="2410" w:type="dxa"/>
            <w:gridSpan w:val="5"/>
            <w:vAlign w:val="center"/>
          </w:tcPr>
          <w:p>
            <w:pPr>
              <w:jc w:val="center"/>
              <w:rPr>
                <w:szCs w:val="21"/>
              </w:rPr>
            </w:pPr>
            <w:r>
              <w:rPr>
                <w:rFonts w:hint="eastAsia"/>
                <w:sz w:val="18"/>
                <w:szCs w:val="18"/>
              </w:rPr>
              <w:t>每季对建筑工地使用商品混凝土质量进行监督抽测覆盖率</w:t>
            </w:r>
          </w:p>
        </w:tc>
        <w:tc>
          <w:tcPr>
            <w:tcW w:w="1276" w:type="dxa"/>
            <w:tcBorders>
              <w:top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1417"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continue"/>
            <w:tcBorders>
              <w:left w:val="single" w:color="auto" w:sz="4" w:space="0"/>
            </w:tcBorders>
            <w:vAlign w:val="center"/>
          </w:tcPr>
          <w:p>
            <w:pPr>
              <w:jc w:val="center"/>
              <w:rPr>
                <w:sz w:val="18"/>
                <w:szCs w:val="18"/>
              </w:rPr>
            </w:pPr>
          </w:p>
        </w:tc>
        <w:tc>
          <w:tcPr>
            <w:tcW w:w="2410" w:type="dxa"/>
            <w:gridSpan w:val="5"/>
            <w:vAlign w:val="center"/>
          </w:tcPr>
          <w:p>
            <w:pPr>
              <w:jc w:val="center"/>
              <w:rPr>
                <w:szCs w:val="21"/>
              </w:rPr>
            </w:pPr>
            <w:r>
              <w:rPr>
                <w:rFonts w:hint="eastAsia"/>
                <w:sz w:val="18"/>
                <w:szCs w:val="18"/>
              </w:rPr>
              <w:t>执法检查每月巡查商品混凝土公司覆盖率</w:t>
            </w:r>
          </w:p>
        </w:tc>
        <w:tc>
          <w:tcPr>
            <w:tcW w:w="1276" w:type="dxa"/>
            <w:tcBorders>
              <w:top w:val="single" w:color="auto" w:sz="4" w:space="0"/>
              <w:right w:val="single" w:color="auto" w:sz="4" w:space="0"/>
            </w:tcBorders>
            <w:vAlign w:val="center"/>
          </w:tcPr>
          <w:p>
            <w:pPr>
              <w:jc w:val="center"/>
              <w:rPr>
                <w:sz w:val="18"/>
                <w:szCs w:val="18"/>
              </w:rPr>
            </w:pPr>
            <w:r>
              <w:rPr>
                <w:rFonts w:hint="eastAsia"/>
                <w:sz w:val="18"/>
                <w:szCs w:val="18"/>
              </w:rPr>
              <w:t>100%</w:t>
            </w:r>
          </w:p>
        </w:tc>
        <w:tc>
          <w:tcPr>
            <w:tcW w:w="1417" w:type="dxa"/>
            <w:tcBorders>
              <w:top w:val="single" w:color="auto" w:sz="4" w:space="0"/>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continue"/>
            <w:tcBorders>
              <w:left w:val="single" w:color="auto" w:sz="4" w:space="0"/>
            </w:tcBorders>
            <w:vAlign w:val="center"/>
          </w:tcPr>
          <w:p>
            <w:pPr>
              <w:jc w:val="center"/>
              <w:rPr>
                <w:sz w:val="18"/>
                <w:szCs w:val="18"/>
              </w:rPr>
            </w:pPr>
          </w:p>
        </w:tc>
        <w:tc>
          <w:tcPr>
            <w:tcW w:w="2410" w:type="dxa"/>
            <w:gridSpan w:val="5"/>
            <w:vAlign w:val="center"/>
          </w:tcPr>
          <w:p>
            <w:pPr>
              <w:rPr>
                <w:szCs w:val="21"/>
              </w:rPr>
            </w:pPr>
            <w:r>
              <w:rPr>
                <w:rFonts w:hint="eastAsia"/>
                <w:sz w:val="18"/>
                <w:szCs w:val="18"/>
              </w:rPr>
              <w:t>检查公司商品混凝土合格率</w:t>
            </w:r>
          </w:p>
        </w:tc>
        <w:tc>
          <w:tcPr>
            <w:tcW w:w="1276" w:type="dxa"/>
            <w:tcBorders>
              <w:top w:val="single" w:color="auto" w:sz="4" w:space="0"/>
              <w:right w:val="single" w:color="auto" w:sz="4" w:space="0"/>
            </w:tcBorders>
            <w:vAlign w:val="center"/>
          </w:tcPr>
          <w:p>
            <w:pPr>
              <w:jc w:val="center"/>
              <w:rPr>
                <w:sz w:val="18"/>
                <w:szCs w:val="18"/>
              </w:rPr>
            </w:pPr>
            <w:r>
              <w:rPr>
                <w:rFonts w:hint="eastAsia"/>
                <w:sz w:val="18"/>
                <w:szCs w:val="18"/>
              </w:rPr>
              <w:t>100%</w:t>
            </w:r>
          </w:p>
        </w:tc>
        <w:tc>
          <w:tcPr>
            <w:tcW w:w="1417" w:type="dxa"/>
            <w:tcBorders>
              <w:top w:val="single" w:color="auto" w:sz="4" w:space="0"/>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restart"/>
            <w:tcBorders>
              <w:left w:val="single" w:color="auto" w:sz="4" w:space="0"/>
            </w:tcBorders>
            <w:vAlign w:val="center"/>
          </w:tcPr>
          <w:p>
            <w:pPr>
              <w:jc w:val="center"/>
              <w:rPr>
                <w:sz w:val="18"/>
                <w:szCs w:val="18"/>
              </w:rPr>
            </w:pPr>
            <w:r>
              <w:rPr>
                <w:rFonts w:hint="eastAsia"/>
                <w:sz w:val="18"/>
                <w:szCs w:val="18"/>
              </w:rPr>
              <w:t>时效指标</w:t>
            </w:r>
          </w:p>
        </w:tc>
        <w:tc>
          <w:tcPr>
            <w:tcW w:w="2410" w:type="dxa"/>
            <w:gridSpan w:val="5"/>
            <w:vAlign w:val="center"/>
          </w:tcPr>
          <w:p>
            <w:pPr>
              <w:jc w:val="center"/>
              <w:rPr>
                <w:szCs w:val="21"/>
              </w:rPr>
            </w:pPr>
            <w:r>
              <w:rPr>
                <w:rFonts w:hint="eastAsia"/>
                <w:sz w:val="18"/>
                <w:szCs w:val="18"/>
              </w:rPr>
              <w:t>每季对建筑工地使用商品混凝土质量进行监督抽测</w:t>
            </w:r>
          </w:p>
        </w:tc>
        <w:tc>
          <w:tcPr>
            <w:tcW w:w="1276" w:type="dxa"/>
            <w:tcBorders>
              <w:right w:val="single" w:color="auto" w:sz="4" w:space="0"/>
            </w:tcBorders>
            <w:vAlign w:val="center"/>
          </w:tcPr>
          <w:p>
            <w:pPr>
              <w:jc w:val="center"/>
              <w:rPr>
                <w:sz w:val="18"/>
                <w:szCs w:val="18"/>
              </w:rPr>
            </w:pPr>
            <w:r>
              <w:rPr>
                <w:rFonts w:hint="eastAsia"/>
                <w:sz w:val="18"/>
                <w:szCs w:val="18"/>
              </w:rPr>
              <w:t>每季按时完成</w:t>
            </w:r>
          </w:p>
        </w:tc>
        <w:tc>
          <w:tcPr>
            <w:tcW w:w="1417" w:type="dxa"/>
            <w:tcBorders>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vMerge w:val="continue"/>
            <w:tcBorders>
              <w:left w:val="single" w:color="auto" w:sz="4" w:space="0"/>
            </w:tcBorders>
            <w:vAlign w:val="center"/>
          </w:tcPr>
          <w:p>
            <w:pPr>
              <w:jc w:val="center"/>
              <w:rPr>
                <w:sz w:val="18"/>
                <w:szCs w:val="18"/>
              </w:rPr>
            </w:pPr>
          </w:p>
        </w:tc>
        <w:tc>
          <w:tcPr>
            <w:tcW w:w="2410" w:type="dxa"/>
            <w:gridSpan w:val="5"/>
            <w:vAlign w:val="center"/>
          </w:tcPr>
          <w:p>
            <w:pPr>
              <w:jc w:val="center"/>
              <w:rPr>
                <w:szCs w:val="21"/>
              </w:rPr>
            </w:pPr>
            <w:r>
              <w:rPr>
                <w:rFonts w:hint="eastAsia"/>
                <w:sz w:val="18"/>
                <w:szCs w:val="18"/>
              </w:rPr>
              <w:t>执法检查每月巡查商品混凝土公司</w:t>
            </w:r>
          </w:p>
        </w:tc>
        <w:tc>
          <w:tcPr>
            <w:tcW w:w="1276" w:type="dxa"/>
            <w:tcBorders>
              <w:right w:val="single" w:color="auto" w:sz="4" w:space="0"/>
            </w:tcBorders>
            <w:vAlign w:val="center"/>
          </w:tcPr>
          <w:p>
            <w:pPr>
              <w:jc w:val="center"/>
              <w:rPr>
                <w:sz w:val="18"/>
                <w:szCs w:val="18"/>
              </w:rPr>
            </w:pPr>
            <w:r>
              <w:rPr>
                <w:rFonts w:hint="eastAsia"/>
                <w:sz w:val="18"/>
                <w:szCs w:val="18"/>
              </w:rPr>
              <w:t>每月按时完成</w:t>
            </w:r>
          </w:p>
        </w:tc>
        <w:tc>
          <w:tcPr>
            <w:tcW w:w="1417" w:type="dxa"/>
            <w:tcBorders>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tcBorders>
              <w:left w:val="single" w:color="auto" w:sz="4" w:space="0"/>
            </w:tcBorders>
            <w:vAlign w:val="center"/>
          </w:tcPr>
          <w:p>
            <w:pPr>
              <w:jc w:val="center"/>
              <w:rPr>
                <w:sz w:val="18"/>
                <w:szCs w:val="18"/>
              </w:rPr>
            </w:pPr>
            <w:r>
              <w:rPr>
                <w:rFonts w:hint="eastAsia"/>
                <w:sz w:val="18"/>
                <w:szCs w:val="18"/>
              </w:rPr>
              <w:t>成本指标</w:t>
            </w:r>
          </w:p>
        </w:tc>
        <w:tc>
          <w:tcPr>
            <w:tcW w:w="2410" w:type="dxa"/>
            <w:gridSpan w:val="5"/>
            <w:vAlign w:val="center"/>
          </w:tcPr>
          <w:p>
            <w:pPr>
              <w:jc w:val="center"/>
              <w:rPr>
                <w:sz w:val="18"/>
                <w:szCs w:val="18"/>
              </w:rPr>
            </w:pPr>
            <w:r>
              <w:rPr>
                <w:rFonts w:hint="eastAsia"/>
                <w:sz w:val="18"/>
                <w:szCs w:val="18"/>
              </w:rPr>
              <w:t>工程实体质量比对监督检测</w:t>
            </w:r>
          </w:p>
        </w:tc>
        <w:tc>
          <w:tcPr>
            <w:tcW w:w="1276" w:type="dxa"/>
            <w:tcBorders>
              <w:right w:val="single" w:color="auto" w:sz="4" w:space="0"/>
            </w:tcBorders>
            <w:vAlign w:val="center"/>
          </w:tcPr>
          <w:p>
            <w:pPr>
              <w:jc w:val="center"/>
              <w:rPr>
                <w:sz w:val="18"/>
                <w:szCs w:val="18"/>
              </w:rPr>
            </w:pPr>
            <w:r>
              <w:rPr>
                <w:rFonts w:hint="eastAsia" w:ascii="仿宋" w:hAnsi="仿宋" w:eastAsia="仿宋" w:cs="仿宋"/>
                <w:kern w:val="0"/>
                <w:szCs w:val="21"/>
              </w:rPr>
              <w:t>≤50万元</w:t>
            </w:r>
          </w:p>
        </w:tc>
        <w:tc>
          <w:tcPr>
            <w:tcW w:w="1417" w:type="dxa"/>
            <w:tcBorders>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tcBorders>
              <w:left w:val="single" w:color="auto" w:sz="4" w:space="0"/>
            </w:tcBorders>
            <w:vAlign w:val="center"/>
          </w:tcPr>
          <w:p>
            <w:pPr>
              <w:jc w:val="center"/>
              <w:rPr>
                <w:sz w:val="18"/>
                <w:szCs w:val="18"/>
              </w:rPr>
            </w:pPr>
            <w:r>
              <w:rPr>
                <w:rFonts w:hint="eastAsia"/>
                <w:sz w:val="18"/>
                <w:szCs w:val="18"/>
              </w:rPr>
              <w:t>社会效</w:t>
            </w:r>
          </w:p>
          <w:p>
            <w:pPr>
              <w:jc w:val="center"/>
              <w:rPr>
                <w:sz w:val="18"/>
                <w:szCs w:val="18"/>
              </w:rPr>
            </w:pPr>
            <w:r>
              <w:rPr>
                <w:rFonts w:hint="eastAsia"/>
                <w:sz w:val="18"/>
                <w:szCs w:val="18"/>
              </w:rPr>
              <w:t>益指标</w:t>
            </w:r>
          </w:p>
        </w:tc>
        <w:tc>
          <w:tcPr>
            <w:tcW w:w="2410" w:type="dxa"/>
            <w:gridSpan w:val="5"/>
            <w:vAlign w:val="center"/>
          </w:tcPr>
          <w:p>
            <w:pPr>
              <w:jc w:val="center"/>
              <w:rPr>
                <w:sz w:val="18"/>
                <w:szCs w:val="18"/>
              </w:rPr>
            </w:pPr>
            <w:r>
              <w:rPr>
                <w:rFonts w:hint="eastAsia"/>
                <w:sz w:val="18"/>
                <w:szCs w:val="18"/>
              </w:rPr>
              <w:t>商品混凝土质量保证率</w:t>
            </w:r>
          </w:p>
        </w:tc>
        <w:tc>
          <w:tcPr>
            <w:tcW w:w="1276" w:type="dxa"/>
            <w:tcBorders>
              <w:right w:val="single" w:color="auto" w:sz="4" w:space="0"/>
            </w:tcBorders>
            <w:vAlign w:val="center"/>
          </w:tcPr>
          <w:p>
            <w:pPr>
              <w:jc w:val="center"/>
              <w:rPr>
                <w:sz w:val="18"/>
                <w:szCs w:val="18"/>
              </w:rPr>
            </w:pPr>
          </w:p>
        </w:tc>
        <w:tc>
          <w:tcPr>
            <w:tcW w:w="1417" w:type="dxa"/>
            <w:tcBorders>
              <w:left w:val="single" w:color="auto" w:sz="4" w:space="0"/>
            </w:tcBorders>
            <w:vAlign w:val="center"/>
          </w:tcPr>
          <w:p>
            <w:pPr>
              <w:jc w:val="center"/>
              <w:rPr>
                <w:sz w:val="18"/>
                <w:szCs w:val="18"/>
              </w:rPr>
            </w:pPr>
            <w:r>
              <w:rPr>
                <w:rFonts w:hint="eastAsia"/>
                <w:sz w:val="18"/>
                <w:szCs w:val="18"/>
              </w:rPr>
              <w:t>达到国家质量标准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1560" w:type="dxa"/>
            <w:vMerge w:val="continue"/>
            <w:vAlign w:val="center"/>
          </w:tcPr>
          <w:p>
            <w:pPr>
              <w:jc w:val="center"/>
              <w:rPr>
                <w:sz w:val="18"/>
                <w:szCs w:val="18"/>
              </w:rPr>
            </w:pPr>
          </w:p>
        </w:tc>
        <w:tc>
          <w:tcPr>
            <w:tcW w:w="993" w:type="dxa"/>
            <w:vMerge w:val="continue"/>
            <w:tcBorders>
              <w:right w:val="single" w:color="auto" w:sz="4" w:space="0"/>
            </w:tcBorders>
            <w:vAlign w:val="center"/>
          </w:tcPr>
          <w:p>
            <w:pPr>
              <w:jc w:val="center"/>
              <w:rPr>
                <w:sz w:val="18"/>
                <w:szCs w:val="18"/>
              </w:rPr>
            </w:pPr>
          </w:p>
        </w:tc>
        <w:tc>
          <w:tcPr>
            <w:tcW w:w="1417" w:type="dxa"/>
            <w:tcBorders>
              <w:left w:val="single" w:color="auto" w:sz="4" w:space="0"/>
            </w:tcBorders>
            <w:vAlign w:val="center"/>
          </w:tcPr>
          <w:p>
            <w:pPr>
              <w:jc w:val="center"/>
              <w:rPr>
                <w:sz w:val="18"/>
                <w:szCs w:val="18"/>
              </w:rPr>
            </w:pPr>
            <w:r>
              <w:rPr>
                <w:rFonts w:hint="eastAsia"/>
                <w:sz w:val="18"/>
                <w:szCs w:val="18"/>
              </w:rPr>
              <w:t>可持续影</w:t>
            </w:r>
          </w:p>
          <w:p>
            <w:pPr>
              <w:jc w:val="center"/>
              <w:rPr>
                <w:sz w:val="18"/>
                <w:szCs w:val="18"/>
              </w:rPr>
            </w:pPr>
            <w:r>
              <w:rPr>
                <w:rFonts w:hint="eastAsia"/>
                <w:sz w:val="18"/>
                <w:szCs w:val="18"/>
              </w:rPr>
              <w:t>响指标</w:t>
            </w:r>
          </w:p>
        </w:tc>
        <w:tc>
          <w:tcPr>
            <w:tcW w:w="2410" w:type="dxa"/>
            <w:gridSpan w:val="5"/>
            <w:vAlign w:val="center"/>
          </w:tcPr>
          <w:p>
            <w:pPr>
              <w:jc w:val="center"/>
              <w:rPr>
                <w:rFonts w:ascii="仿宋" w:hAnsi="仿宋" w:eastAsia="仿宋" w:cs="仿宋"/>
                <w:kern w:val="0"/>
                <w:szCs w:val="21"/>
              </w:rPr>
            </w:pPr>
            <w:r>
              <w:rPr>
                <w:rFonts w:hint="eastAsia" w:ascii="仿宋" w:hAnsi="仿宋" w:eastAsia="仿宋" w:cs="仿宋"/>
                <w:color w:val="000000"/>
                <w:spacing w:val="-4"/>
                <w:szCs w:val="21"/>
              </w:rPr>
              <w:t>规范建筑市场秩序，促进本县建筑市场持续平稳发展。</w:t>
            </w:r>
          </w:p>
        </w:tc>
        <w:tc>
          <w:tcPr>
            <w:tcW w:w="1276" w:type="dxa"/>
            <w:tcBorders>
              <w:right w:val="single" w:color="auto" w:sz="4" w:space="0"/>
            </w:tcBorders>
            <w:vAlign w:val="center"/>
          </w:tcPr>
          <w:p>
            <w:pPr>
              <w:jc w:val="center"/>
              <w:rPr>
                <w:sz w:val="18"/>
                <w:szCs w:val="18"/>
              </w:rPr>
            </w:pPr>
          </w:p>
        </w:tc>
        <w:tc>
          <w:tcPr>
            <w:tcW w:w="1417" w:type="dxa"/>
            <w:tcBorders>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1560" w:type="dxa"/>
            <w:vMerge w:val="continue"/>
            <w:tcBorders>
              <w:right w:val="nil"/>
            </w:tcBorders>
            <w:vAlign w:val="center"/>
          </w:tcPr>
          <w:p>
            <w:pPr>
              <w:jc w:val="center"/>
              <w:rPr>
                <w:sz w:val="18"/>
                <w:szCs w:val="18"/>
              </w:rPr>
            </w:pPr>
          </w:p>
        </w:tc>
        <w:tc>
          <w:tcPr>
            <w:tcW w:w="993" w:type="dxa"/>
            <w:vMerge w:val="continue"/>
            <w:tcBorders>
              <w:left w:val="nil"/>
              <w:right w:val="nil"/>
            </w:tcBorders>
            <w:vAlign w:val="center"/>
          </w:tcPr>
          <w:p>
            <w:pPr>
              <w:jc w:val="center"/>
              <w:rPr>
                <w:sz w:val="18"/>
                <w:szCs w:val="18"/>
              </w:rPr>
            </w:pPr>
          </w:p>
        </w:tc>
        <w:tc>
          <w:tcPr>
            <w:tcW w:w="1417" w:type="dxa"/>
            <w:tcBorders>
              <w:left w:val="single" w:color="auto" w:sz="4" w:space="0"/>
            </w:tcBorders>
            <w:vAlign w:val="center"/>
          </w:tcPr>
          <w:p>
            <w:pPr>
              <w:jc w:val="center"/>
              <w:rPr>
                <w:sz w:val="18"/>
                <w:szCs w:val="18"/>
              </w:rPr>
            </w:pPr>
            <w:r>
              <w:rPr>
                <w:rFonts w:hint="eastAsia"/>
                <w:sz w:val="18"/>
                <w:szCs w:val="18"/>
              </w:rPr>
              <w:t>社会公众或服务对象满意度</w:t>
            </w:r>
          </w:p>
        </w:tc>
        <w:tc>
          <w:tcPr>
            <w:tcW w:w="2410" w:type="dxa"/>
            <w:gridSpan w:val="5"/>
            <w:vAlign w:val="center"/>
          </w:tcPr>
          <w:p>
            <w:pPr>
              <w:jc w:val="center"/>
              <w:rPr>
                <w:rFonts w:asciiTheme="minorEastAsia" w:hAnsiTheme="minorEastAsia"/>
                <w:sz w:val="18"/>
                <w:szCs w:val="18"/>
              </w:rPr>
            </w:pPr>
            <w:r>
              <w:rPr>
                <w:rFonts w:hint="eastAsia" w:cs="仿宋" w:asciiTheme="minorEastAsia" w:hAnsiTheme="minorEastAsia"/>
                <w:kern w:val="0"/>
                <w:sz w:val="18"/>
                <w:szCs w:val="18"/>
              </w:rPr>
              <w:t>服务对象满意度</w:t>
            </w:r>
          </w:p>
        </w:tc>
        <w:tc>
          <w:tcPr>
            <w:tcW w:w="1276" w:type="dxa"/>
            <w:tcBorders>
              <w:right w:val="single" w:color="auto" w:sz="4" w:space="0"/>
            </w:tcBorders>
            <w:vAlign w:val="center"/>
          </w:tcPr>
          <w:p>
            <w:pPr>
              <w:jc w:val="center"/>
              <w:rPr>
                <w:sz w:val="18"/>
                <w:szCs w:val="18"/>
              </w:rPr>
            </w:pPr>
            <w:r>
              <w:rPr>
                <w:rFonts w:hint="eastAsia" w:ascii="仿宋" w:hAnsi="仿宋" w:eastAsia="仿宋" w:cs="仿宋"/>
                <w:kern w:val="0"/>
                <w:szCs w:val="21"/>
              </w:rPr>
              <w:t>≧90%</w:t>
            </w:r>
          </w:p>
        </w:tc>
        <w:tc>
          <w:tcPr>
            <w:tcW w:w="1417" w:type="dxa"/>
            <w:tcBorders>
              <w:left w:val="single" w:color="auto" w:sz="4" w:space="0"/>
            </w:tcBorders>
            <w:vAlign w:val="center"/>
          </w:tcPr>
          <w:p>
            <w:pPr>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6" w:type="dxa"/>
            <w:gridSpan w:val="9"/>
            <w:tcBorders>
              <w:left w:val="nil"/>
              <w:bottom w:val="nil"/>
              <w:right w:val="nil"/>
            </w:tcBorders>
            <w:vAlign w:val="center"/>
          </w:tcPr>
          <w:p>
            <w:pPr>
              <w:jc w:val="center"/>
              <w:rPr>
                <w:sz w:val="18"/>
                <w:szCs w:val="18"/>
              </w:rPr>
            </w:pPr>
          </w:p>
        </w:tc>
        <w:tc>
          <w:tcPr>
            <w:tcW w:w="1417" w:type="dxa"/>
            <w:tcBorders>
              <w:left w:val="nil"/>
              <w:bottom w:val="nil"/>
              <w:right w:val="nil"/>
            </w:tcBorders>
            <w:vAlign w:val="center"/>
          </w:tcPr>
          <w:p>
            <w:pPr>
              <w:jc w:val="center"/>
              <w:rPr>
                <w:sz w:val="18"/>
                <w:szCs w:val="18"/>
              </w:rPr>
            </w:pPr>
          </w:p>
        </w:tc>
      </w:tr>
    </w:tbl>
    <w:p>
      <w:pPr>
        <w:tabs>
          <w:tab w:val="left" w:pos="6396"/>
        </w:tabs>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填表人:  陈秋香 填报日期: 2021.5.18  联系电话:5180028     单位负责人签字:</w:t>
      </w:r>
    </w:p>
    <w:sectPr>
      <w:pgSz w:w="11906" w:h="16838"/>
      <w:pgMar w:top="1270" w:right="1800" w:bottom="986"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35E6D"/>
    <w:rsid w:val="000309DF"/>
    <w:rsid w:val="00056EA3"/>
    <w:rsid w:val="0006144D"/>
    <w:rsid w:val="0007416C"/>
    <w:rsid w:val="00074586"/>
    <w:rsid w:val="000C4108"/>
    <w:rsid w:val="00117BB9"/>
    <w:rsid w:val="00162750"/>
    <w:rsid w:val="00166D09"/>
    <w:rsid w:val="00191A4C"/>
    <w:rsid w:val="00257E6B"/>
    <w:rsid w:val="002755FD"/>
    <w:rsid w:val="002B0375"/>
    <w:rsid w:val="00360EBD"/>
    <w:rsid w:val="00384FF4"/>
    <w:rsid w:val="0050405D"/>
    <w:rsid w:val="00540471"/>
    <w:rsid w:val="00587EE9"/>
    <w:rsid w:val="006B5667"/>
    <w:rsid w:val="006E0265"/>
    <w:rsid w:val="00721107"/>
    <w:rsid w:val="007C7E89"/>
    <w:rsid w:val="007E7729"/>
    <w:rsid w:val="008511E5"/>
    <w:rsid w:val="00860DC4"/>
    <w:rsid w:val="00893644"/>
    <w:rsid w:val="00894E25"/>
    <w:rsid w:val="008D0B75"/>
    <w:rsid w:val="008D16A0"/>
    <w:rsid w:val="008D3719"/>
    <w:rsid w:val="008F21E6"/>
    <w:rsid w:val="00A519C5"/>
    <w:rsid w:val="00A51E5E"/>
    <w:rsid w:val="00AD6CEA"/>
    <w:rsid w:val="00B17DFA"/>
    <w:rsid w:val="00B45481"/>
    <w:rsid w:val="00C0058B"/>
    <w:rsid w:val="00CE2BC8"/>
    <w:rsid w:val="00D412C5"/>
    <w:rsid w:val="00D431D9"/>
    <w:rsid w:val="00D86D84"/>
    <w:rsid w:val="00DD6D29"/>
    <w:rsid w:val="00EC1612"/>
    <w:rsid w:val="00EE0DA0"/>
    <w:rsid w:val="00EF3F9E"/>
    <w:rsid w:val="21335E6D"/>
    <w:rsid w:val="2C72192A"/>
    <w:rsid w:val="498428D2"/>
    <w:rsid w:val="74947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102</Words>
  <Characters>584</Characters>
  <Lines>4</Lines>
  <Paragraphs>1</Paragraphs>
  <TotalTime>353</TotalTime>
  <ScaleCrop>false</ScaleCrop>
  <LinksUpToDate>false</LinksUpToDate>
  <CharactersWithSpaces>685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2021-04-25T03:07:00Z</dcterms:created>
  <dc:creator>Administrator</dc:creator>
  <cp:lastModifiedBy>Administrator</cp:lastModifiedBy>
  <cp:lastPrinted>2021-05-18T05:50:00Z</cp:lastPrinted>
  <dcterms:modified xsi:type="dcterms:W3CDTF">2021-05-28T01:56:22Z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41B2B1CE4D79486390706CCFD05C50DE</vt:lpwstr>
  </property>
</Properties>
</file>