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D8" w:rsidRDefault="00686AD8">
      <w:pPr>
        <w:jc w:val="center"/>
        <w:rPr>
          <w:rFonts w:ascii="Arial" w:eastAsia="黑体" w:hAnsi="Arial" w:cs="Arial"/>
          <w:sz w:val="36"/>
          <w:szCs w:val="36"/>
        </w:rPr>
      </w:pPr>
    </w:p>
    <w:p w:rsidR="00686AD8" w:rsidRDefault="007E6750">
      <w:pPr>
        <w:jc w:val="center"/>
        <w:rPr>
          <w:rFonts w:ascii="黑体" w:eastAsia="黑体" w:hAnsi="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年部门整体</w:t>
      </w:r>
      <w:r>
        <w:rPr>
          <w:rFonts w:ascii="黑体" w:eastAsia="黑体" w:hAnsi="黑体" w:hint="eastAsia"/>
          <w:sz w:val="36"/>
          <w:szCs w:val="36"/>
        </w:rPr>
        <w:t>支出绩效</w:t>
      </w:r>
      <w:r>
        <w:rPr>
          <w:rFonts w:ascii="黑体" w:eastAsia="黑体" w:hAnsi="黑体" w:hint="eastAsia"/>
          <w:sz w:val="36"/>
          <w:szCs w:val="36"/>
        </w:rPr>
        <w:t>目标</w:t>
      </w:r>
      <w:r>
        <w:rPr>
          <w:rFonts w:ascii="黑体" w:eastAsia="黑体" w:hAnsi="黑体" w:hint="eastAsia"/>
          <w:sz w:val="36"/>
          <w:szCs w:val="36"/>
        </w:rPr>
        <w:t>表</w:t>
      </w:r>
    </w:p>
    <w:p w:rsidR="00686AD8" w:rsidRDefault="00686AD8">
      <w:pPr>
        <w:jc w:val="center"/>
        <w:rPr>
          <w:rFonts w:ascii="黑体" w:eastAsia="黑体" w:hAnsi="黑体"/>
          <w:sz w:val="36"/>
          <w:szCs w:val="36"/>
        </w:rPr>
      </w:pPr>
    </w:p>
    <w:p w:rsidR="00686AD8" w:rsidRDefault="007E6750">
      <w:pPr>
        <w:jc w:val="left"/>
        <w:rPr>
          <w:rFonts w:ascii="仿宋" w:eastAsia="仿宋" w:hAnsi="仿宋" w:cs="仿宋"/>
          <w:sz w:val="18"/>
          <w:szCs w:val="18"/>
        </w:rPr>
      </w:pPr>
      <w:r>
        <w:rPr>
          <w:rFonts w:ascii="仿宋" w:eastAsia="仿宋" w:hAnsi="仿宋" w:cs="仿宋" w:hint="eastAsia"/>
          <w:sz w:val="18"/>
          <w:szCs w:val="18"/>
        </w:rPr>
        <w:t>填报单位：（盖章）</w:t>
      </w:r>
      <w:r>
        <w:rPr>
          <w:rFonts w:ascii="宋体" w:eastAsia="宋体" w:hAnsi="宋体" w:cs="宋体" w:hint="eastAsia"/>
          <w:kern w:val="0"/>
          <w:sz w:val="18"/>
          <w:szCs w:val="18"/>
        </w:rPr>
        <w:t>衡东县交通建设质量安全监督站</w:t>
      </w:r>
    </w:p>
    <w:tbl>
      <w:tblPr>
        <w:tblStyle w:val="a3"/>
        <w:tblW w:w="9073" w:type="dxa"/>
        <w:tblInd w:w="-318" w:type="dxa"/>
        <w:tblLayout w:type="fixed"/>
        <w:tblLook w:val="04A0"/>
      </w:tblPr>
      <w:tblGrid>
        <w:gridCol w:w="1542"/>
        <w:gridCol w:w="1065"/>
        <w:gridCol w:w="1665"/>
        <w:gridCol w:w="1122"/>
        <w:gridCol w:w="1039"/>
        <w:gridCol w:w="656"/>
        <w:gridCol w:w="1744"/>
        <w:gridCol w:w="240"/>
      </w:tblGrid>
      <w:tr w:rsidR="00686AD8">
        <w:trPr>
          <w:trHeight w:val="404"/>
        </w:trPr>
        <w:tc>
          <w:tcPr>
            <w:tcW w:w="1542" w:type="dxa"/>
            <w:vAlign w:val="center"/>
          </w:tcPr>
          <w:p w:rsidR="00686AD8" w:rsidRDefault="007E6750">
            <w:pPr>
              <w:jc w:val="center"/>
              <w:rPr>
                <w:sz w:val="18"/>
                <w:szCs w:val="18"/>
              </w:rPr>
            </w:pPr>
            <w:r>
              <w:rPr>
                <w:rFonts w:hint="eastAsia"/>
                <w:sz w:val="18"/>
                <w:szCs w:val="18"/>
              </w:rPr>
              <w:t>部门</w:t>
            </w:r>
            <w:r>
              <w:rPr>
                <w:rFonts w:hint="eastAsia"/>
                <w:sz w:val="18"/>
                <w:szCs w:val="18"/>
              </w:rPr>
              <w:t>名称</w:t>
            </w:r>
          </w:p>
        </w:tc>
        <w:tc>
          <w:tcPr>
            <w:tcW w:w="7531" w:type="dxa"/>
            <w:gridSpan w:val="7"/>
            <w:tcBorders>
              <w:bottom w:val="single" w:sz="4" w:space="0" w:color="auto"/>
            </w:tcBorders>
            <w:vAlign w:val="center"/>
          </w:tcPr>
          <w:p w:rsidR="00686AD8" w:rsidRDefault="007E6750">
            <w:pPr>
              <w:jc w:val="center"/>
              <w:rPr>
                <w:sz w:val="18"/>
                <w:szCs w:val="18"/>
              </w:rPr>
            </w:pPr>
            <w:r>
              <w:rPr>
                <w:rFonts w:ascii="宋体" w:eastAsia="宋体" w:hAnsi="宋体" w:cs="宋体" w:hint="eastAsia"/>
                <w:kern w:val="0"/>
                <w:sz w:val="18"/>
                <w:szCs w:val="18"/>
              </w:rPr>
              <w:t>衡东县交通建设质量安全监督站</w:t>
            </w:r>
          </w:p>
        </w:tc>
      </w:tr>
      <w:tr w:rsidR="00686AD8">
        <w:tc>
          <w:tcPr>
            <w:tcW w:w="1542" w:type="dxa"/>
            <w:vMerge w:val="restart"/>
            <w:vAlign w:val="center"/>
          </w:tcPr>
          <w:p w:rsidR="00686AD8" w:rsidRDefault="007E6750">
            <w:pPr>
              <w:jc w:val="center"/>
              <w:rPr>
                <w:sz w:val="18"/>
                <w:szCs w:val="18"/>
              </w:rPr>
            </w:pPr>
            <w:r>
              <w:rPr>
                <w:rFonts w:hint="eastAsia"/>
                <w:sz w:val="18"/>
                <w:szCs w:val="18"/>
              </w:rPr>
              <w:t>年度预算申请（万元）</w:t>
            </w:r>
          </w:p>
        </w:tc>
        <w:tc>
          <w:tcPr>
            <w:tcW w:w="7531" w:type="dxa"/>
            <w:gridSpan w:val="7"/>
            <w:tcBorders>
              <w:top w:val="single" w:sz="4" w:space="0" w:color="auto"/>
            </w:tcBorders>
            <w:vAlign w:val="center"/>
          </w:tcPr>
          <w:p w:rsidR="00686AD8" w:rsidRDefault="007E6750">
            <w:pPr>
              <w:jc w:val="left"/>
              <w:rPr>
                <w:sz w:val="18"/>
                <w:szCs w:val="18"/>
              </w:rPr>
            </w:pPr>
            <w:r>
              <w:rPr>
                <w:rFonts w:hint="eastAsia"/>
                <w:sz w:val="18"/>
                <w:szCs w:val="18"/>
              </w:rPr>
              <w:t>资金总额：</w:t>
            </w:r>
            <w:r>
              <w:rPr>
                <w:rFonts w:ascii="宋体" w:hAnsi="宋体" w:cs="宋体" w:hint="eastAsia"/>
                <w:kern w:val="0"/>
                <w:sz w:val="18"/>
                <w:szCs w:val="18"/>
              </w:rPr>
              <w:t>155.69</w:t>
            </w:r>
            <w:r>
              <w:rPr>
                <w:rFonts w:ascii="宋体" w:eastAsia="宋体" w:hAnsi="宋体" w:cs="宋体" w:hint="eastAsia"/>
                <w:kern w:val="0"/>
                <w:sz w:val="18"/>
                <w:szCs w:val="18"/>
              </w:rPr>
              <w:t>万元</w:t>
            </w:r>
          </w:p>
        </w:tc>
      </w:tr>
      <w:tr w:rsidR="00686AD8">
        <w:tc>
          <w:tcPr>
            <w:tcW w:w="1542" w:type="dxa"/>
            <w:vMerge/>
            <w:vAlign w:val="center"/>
          </w:tcPr>
          <w:p w:rsidR="00686AD8" w:rsidRDefault="00686AD8">
            <w:pPr>
              <w:jc w:val="center"/>
              <w:rPr>
                <w:sz w:val="18"/>
                <w:szCs w:val="18"/>
              </w:rPr>
            </w:pPr>
          </w:p>
        </w:tc>
        <w:tc>
          <w:tcPr>
            <w:tcW w:w="3852" w:type="dxa"/>
            <w:gridSpan w:val="3"/>
            <w:tcBorders>
              <w:right w:val="single" w:sz="4" w:space="0" w:color="auto"/>
            </w:tcBorders>
            <w:vAlign w:val="center"/>
          </w:tcPr>
          <w:p w:rsidR="00686AD8" w:rsidRDefault="007E6750">
            <w:pPr>
              <w:jc w:val="left"/>
              <w:rPr>
                <w:sz w:val="18"/>
                <w:szCs w:val="18"/>
              </w:rPr>
            </w:pPr>
            <w:r>
              <w:rPr>
                <w:rFonts w:hint="eastAsia"/>
                <w:sz w:val="18"/>
                <w:szCs w:val="18"/>
              </w:rPr>
              <w:t>按收入性质分：</w:t>
            </w:r>
            <w:r>
              <w:rPr>
                <w:rFonts w:ascii="宋体" w:hAnsi="宋体" w:cs="宋体" w:hint="eastAsia"/>
                <w:kern w:val="0"/>
                <w:sz w:val="18"/>
                <w:szCs w:val="18"/>
              </w:rPr>
              <w:t>155.69</w:t>
            </w:r>
            <w:r>
              <w:rPr>
                <w:rFonts w:ascii="宋体" w:eastAsia="宋体" w:hAnsi="宋体" w:cs="宋体" w:hint="eastAsia"/>
                <w:kern w:val="0"/>
                <w:sz w:val="18"/>
                <w:szCs w:val="18"/>
              </w:rPr>
              <w:t>万元</w:t>
            </w:r>
          </w:p>
        </w:tc>
        <w:tc>
          <w:tcPr>
            <w:tcW w:w="3679" w:type="dxa"/>
            <w:gridSpan w:val="4"/>
            <w:tcBorders>
              <w:left w:val="single" w:sz="4" w:space="0" w:color="auto"/>
            </w:tcBorders>
            <w:vAlign w:val="center"/>
          </w:tcPr>
          <w:p w:rsidR="00686AD8" w:rsidRDefault="007E6750">
            <w:pPr>
              <w:tabs>
                <w:tab w:val="left" w:pos="825"/>
              </w:tabs>
              <w:rPr>
                <w:sz w:val="18"/>
                <w:szCs w:val="18"/>
              </w:rPr>
            </w:pPr>
            <w:r>
              <w:rPr>
                <w:rFonts w:hint="eastAsia"/>
                <w:sz w:val="18"/>
                <w:szCs w:val="18"/>
              </w:rPr>
              <w:t>按支出性质分：</w:t>
            </w:r>
          </w:p>
        </w:tc>
      </w:tr>
      <w:tr w:rsidR="00686AD8">
        <w:tc>
          <w:tcPr>
            <w:tcW w:w="1542" w:type="dxa"/>
            <w:vMerge/>
            <w:vAlign w:val="center"/>
          </w:tcPr>
          <w:p w:rsidR="00686AD8" w:rsidRDefault="00686AD8">
            <w:pPr>
              <w:jc w:val="center"/>
              <w:rPr>
                <w:sz w:val="18"/>
                <w:szCs w:val="18"/>
              </w:rPr>
            </w:pPr>
          </w:p>
        </w:tc>
        <w:tc>
          <w:tcPr>
            <w:tcW w:w="3852" w:type="dxa"/>
            <w:gridSpan w:val="3"/>
            <w:vAlign w:val="center"/>
          </w:tcPr>
          <w:p w:rsidR="00686AD8" w:rsidRDefault="007E6750">
            <w:pPr>
              <w:rPr>
                <w:sz w:val="18"/>
                <w:szCs w:val="18"/>
              </w:rPr>
            </w:pPr>
            <w:r>
              <w:rPr>
                <w:rFonts w:hint="eastAsia"/>
                <w:sz w:val="18"/>
                <w:szCs w:val="18"/>
              </w:rPr>
              <w:t>其中：一般公共预算：</w:t>
            </w:r>
            <w:r>
              <w:rPr>
                <w:rFonts w:ascii="宋体" w:hAnsi="宋体" w:cs="宋体" w:hint="eastAsia"/>
                <w:kern w:val="0"/>
                <w:sz w:val="18"/>
                <w:szCs w:val="18"/>
              </w:rPr>
              <w:t>155.69</w:t>
            </w:r>
            <w:r>
              <w:rPr>
                <w:rFonts w:ascii="宋体" w:eastAsia="宋体" w:hAnsi="宋体" w:cs="宋体" w:hint="eastAsia"/>
                <w:kern w:val="0"/>
                <w:sz w:val="18"/>
                <w:szCs w:val="18"/>
              </w:rPr>
              <w:t>万元</w:t>
            </w:r>
          </w:p>
        </w:tc>
        <w:tc>
          <w:tcPr>
            <w:tcW w:w="3679" w:type="dxa"/>
            <w:gridSpan w:val="4"/>
            <w:vAlign w:val="center"/>
          </w:tcPr>
          <w:p w:rsidR="00686AD8" w:rsidRDefault="007E6750">
            <w:pPr>
              <w:widowControl/>
              <w:jc w:val="left"/>
              <w:rPr>
                <w:rFonts w:ascii="宋体" w:eastAsia="宋体" w:hAnsi="宋体" w:cs="宋体"/>
                <w:kern w:val="0"/>
                <w:sz w:val="18"/>
                <w:szCs w:val="18"/>
              </w:rPr>
            </w:pPr>
            <w:r>
              <w:rPr>
                <w:rFonts w:hint="eastAsia"/>
                <w:sz w:val="18"/>
                <w:szCs w:val="18"/>
              </w:rPr>
              <w:t>其中：基本支出：</w:t>
            </w:r>
            <w:r>
              <w:rPr>
                <w:rFonts w:ascii="宋体" w:hAnsi="宋体" w:cs="宋体" w:hint="eastAsia"/>
                <w:kern w:val="0"/>
                <w:sz w:val="18"/>
                <w:szCs w:val="18"/>
              </w:rPr>
              <w:t>134.69</w:t>
            </w:r>
            <w:r>
              <w:rPr>
                <w:rFonts w:ascii="宋体" w:eastAsia="宋体" w:hAnsi="宋体" w:cs="宋体" w:hint="eastAsia"/>
                <w:kern w:val="0"/>
                <w:sz w:val="18"/>
                <w:szCs w:val="18"/>
              </w:rPr>
              <w:t>万元</w:t>
            </w:r>
          </w:p>
          <w:p w:rsidR="00686AD8" w:rsidRDefault="00686AD8">
            <w:pPr>
              <w:rPr>
                <w:sz w:val="18"/>
                <w:szCs w:val="18"/>
              </w:rPr>
            </w:pPr>
          </w:p>
        </w:tc>
      </w:tr>
      <w:tr w:rsidR="00686AD8">
        <w:tc>
          <w:tcPr>
            <w:tcW w:w="1542" w:type="dxa"/>
            <w:vMerge/>
            <w:vAlign w:val="center"/>
          </w:tcPr>
          <w:p w:rsidR="00686AD8" w:rsidRDefault="00686AD8">
            <w:pPr>
              <w:jc w:val="center"/>
              <w:rPr>
                <w:sz w:val="18"/>
                <w:szCs w:val="18"/>
              </w:rPr>
            </w:pPr>
          </w:p>
        </w:tc>
        <w:tc>
          <w:tcPr>
            <w:tcW w:w="3852" w:type="dxa"/>
            <w:gridSpan w:val="3"/>
            <w:vAlign w:val="center"/>
          </w:tcPr>
          <w:p w:rsidR="00686AD8" w:rsidRDefault="007E6750">
            <w:pPr>
              <w:ind w:firstLineChars="300" w:firstLine="540"/>
              <w:rPr>
                <w:sz w:val="18"/>
                <w:szCs w:val="18"/>
              </w:rPr>
            </w:pPr>
            <w:r>
              <w:rPr>
                <w:rFonts w:hint="eastAsia"/>
                <w:sz w:val="18"/>
                <w:szCs w:val="18"/>
              </w:rPr>
              <w:t>政府性基金拨款：</w:t>
            </w:r>
          </w:p>
        </w:tc>
        <w:tc>
          <w:tcPr>
            <w:tcW w:w="3679" w:type="dxa"/>
            <w:gridSpan w:val="4"/>
            <w:vAlign w:val="center"/>
          </w:tcPr>
          <w:p w:rsidR="00686AD8" w:rsidRDefault="007E6750">
            <w:pPr>
              <w:widowControl/>
              <w:ind w:firstLineChars="300" w:firstLine="540"/>
              <w:jc w:val="left"/>
              <w:rPr>
                <w:rFonts w:ascii="宋体" w:eastAsia="宋体" w:hAnsi="宋体" w:cs="宋体"/>
                <w:kern w:val="0"/>
                <w:sz w:val="18"/>
                <w:szCs w:val="18"/>
              </w:rPr>
            </w:pPr>
            <w:r>
              <w:rPr>
                <w:rFonts w:hint="eastAsia"/>
                <w:sz w:val="18"/>
                <w:szCs w:val="18"/>
              </w:rPr>
              <w:t>项目支出：</w:t>
            </w:r>
            <w:r>
              <w:rPr>
                <w:rFonts w:ascii="宋体" w:eastAsia="宋体" w:hAnsi="宋体" w:cs="宋体" w:hint="eastAsia"/>
                <w:kern w:val="0"/>
                <w:sz w:val="18"/>
                <w:szCs w:val="18"/>
              </w:rPr>
              <w:t>21</w:t>
            </w:r>
            <w:r>
              <w:rPr>
                <w:rFonts w:ascii="宋体" w:eastAsia="宋体" w:hAnsi="宋体" w:cs="宋体" w:hint="eastAsia"/>
                <w:kern w:val="0"/>
                <w:sz w:val="18"/>
                <w:szCs w:val="18"/>
              </w:rPr>
              <w:t>万元</w:t>
            </w:r>
          </w:p>
          <w:p w:rsidR="00686AD8" w:rsidRDefault="00686AD8">
            <w:pPr>
              <w:ind w:firstLineChars="300" w:firstLine="540"/>
              <w:rPr>
                <w:sz w:val="18"/>
                <w:szCs w:val="18"/>
              </w:rPr>
            </w:pPr>
          </w:p>
        </w:tc>
      </w:tr>
      <w:tr w:rsidR="00686AD8">
        <w:tc>
          <w:tcPr>
            <w:tcW w:w="1542" w:type="dxa"/>
            <w:vMerge/>
            <w:vAlign w:val="center"/>
          </w:tcPr>
          <w:p w:rsidR="00686AD8" w:rsidRDefault="00686AD8">
            <w:pPr>
              <w:jc w:val="center"/>
              <w:rPr>
                <w:sz w:val="18"/>
                <w:szCs w:val="18"/>
              </w:rPr>
            </w:pPr>
          </w:p>
        </w:tc>
        <w:tc>
          <w:tcPr>
            <w:tcW w:w="3852" w:type="dxa"/>
            <w:gridSpan w:val="3"/>
            <w:vAlign w:val="center"/>
          </w:tcPr>
          <w:p w:rsidR="00686AD8" w:rsidRDefault="007E6750">
            <w:pPr>
              <w:rPr>
                <w:sz w:val="18"/>
                <w:szCs w:val="18"/>
              </w:rPr>
            </w:pPr>
            <w:r>
              <w:rPr>
                <w:rFonts w:hint="eastAsia"/>
                <w:sz w:val="18"/>
                <w:szCs w:val="18"/>
              </w:rPr>
              <w:t>纳入专户管理的非税收入拨款：</w:t>
            </w:r>
          </w:p>
        </w:tc>
        <w:tc>
          <w:tcPr>
            <w:tcW w:w="3679" w:type="dxa"/>
            <w:gridSpan w:val="4"/>
            <w:vAlign w:val="center"/>
          </w:tcPr>
          <w:p w:rsidR="00686AD8" w:rsidRDefault="00686AD8">
            <w:pPr>
              <w:jc w:val="center"/>
              <w:rPr>
                <w:sz w:val="18"/>
                <w:szCs w:val="18"/>
              </w:rPr>
            </w:pPr>
          </w:p>
        </w:tc>
      </w:tr>
      <w:tr w:rsidR="00686AD8">
        <w:tc>
          <w:tcPr>
            <w:tcW w:w="1542" w:type="dxa"/>
            <w:vMerge/>
            <w:vAlign w:val="center"/>
          </w:tcPr>
          <w:p w:rsidR="00686AD8" w:rsidRDefault="00686AD8">
            <w:pPr>
              <w:jc w:val="center"/>
              <w:rPr>
                <w:sz w:val="18"/>
                <w:szCs w:val="18"/>
              </w:rPr>
            </w:pPr>
          </w:p>
        </w:tc>
        <w:tc>
          <w:tcPr>
            <w:tcW w:w="3852" w:type="dxa"/>
            <w:gridSpan w:val="3"/>
            <w:vAlign w:val="center"/>
          </w:tcPr>
          <w:p w:rsidR="00686AD8" w:rsidRDefault="007E6750">
            <w:pPr>
              <w:jc w:val="center"/>
              <w:rPr>
                <w:sz w:val="18"/>
                <w:szCs w:val="18"/>
              </w:rPr>
            </w:pPr>
            <w:r>
              <w:rPr>
                <w:rFonts w:hint="eastAsia"/>
                <w:sz w:val="18"/>
                <w:szCs w:val="18"/>
              </w:rPr>
              <w:t>其他资金</w:t>
            </w:r>
            <w:r>
              <w:rPr>
                <w:rFonts w:hint="eastAsia"/>
                <w:sz w:val="18"/>
                <w:szCs w:val="18"/>
              </w:rPr>
              <w:t>：</w:t>
            </w:r>
          </w:p>
        </w:tc>
        <w:tc>
          <w:tcPr>
            <w:tcW w:w="3679" w:type="dxa"/>
            <w:gridSpan w:val="4"/>
            <w:vAlign w:val="center"/>
          </w:tcPr>
          <w:p w:rsidR="00686AD8" w:rsidRDefault="00686AD8">
            <w:pPr>
              <w:jc w:val="center"/>
              <w:rPr>
                <w:sz w:val="18"/>
                <w:szCs w:val="18"/>
              </w:rPr>
            </w:pPr>
          </w:p>
        </w:tc>
      </w:tr>
      <w:tr w:rsidR="00686AD8">
        <w:trPr>
          <w:trHeight w:val="1261"/>
        </w:trPr>
        <w:tc>
          <w:tcPr>
            <w:tcW w:w="1542" w:type="dxa"/>
            <w:vAlign w:val="center"/>
          </w:tcPr>
          <w:p w:rsidR="00686AD8" w:rsidRDefault="007E6750">
            <w:pPr>
              <w:jc w:val="center"/>
              <w:rPr>
                <w:sz w:val="18"/>
                <w:szCs w:val="18"/>
              </w:rPr>
            </w:pPr>
            <w:r>
              <w:rPr>
                <w:rFonts w:hint="eastAsia"/>
                <w:sz w:val="18"/>
                <w:szCs w:val="18"/>
              </w:rPr>
              <w:t>部门职能</w:t>
            </w:r>
          </w:p>
          <w:p w:rsidR="00686AD8" w:rsidRDefault="007E6750">
            <w:pPr>
              <w:jc w:val="center"/>
              <w:rPr>
                <w:sz w:val="18"/>
                <w:szCs w:val="18"/>
              </w:rPr>
            </w:pPr>
            <w:r>
              <w:rPr>
                <w:rFonts w:hint="eastAsia"/>
                <w:sz w:val="18"/>
                <w:szCs w:val="18"/>
              </w:rPr>
              <w:t>职责概述</w:t>
            </w:r>
          </w:p>
        </w:tc>
        <w:tc>
          <w:tcPr>
            <w:tcW w:w="7531" w:type="dxa"/>
            <w:gridSpan w:val="7"/>
            <w:vAlign w:val="center"/>
          </w:tcPr>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、贯彻执行有关交通建设工程质量，安全监督和造价审核监督的方针政策和法律法规。</w:t>
            </w:r>
          </w:p>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、负责全县交通建设（除</w:t>
            </w:r>
            <w:r>
              <w:rPr>
                <w:rFonts w:ascii="宋体" w:eastAsia="宋体" w:hAnsi="宋体" w:cs="宋体" w:hint="eastAsia"/>
                <w:sz w:val="18"/>
                <w:szCs w:val="18"/>
              </w:rPr>
              <w:t>国省</w:t>
            </w:r>
            <w:r>
              <w:rPr>
                <w:rFonts w:ascii="宋体" w:eastAsia="宋体" w:hAnsi="宋体" w:cs="宋体" w:hint="eastAsia"/>
                <w:sz w:val="18"/>
                <w:szCs w:val="18"/>
              </w:rPr>
              <w:t>干线公路、大桥）工程的质量安全监督工作。</w:t>
            </w:r>
          </w:p>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sz w:val="18"/>
                <w:szCs w:val="18"/>
              </w:rPr>
              <w:t>、负责全县交通工程的造价审核和材料价格信息采集上报工作。</w:t>
            </w:r>
          </w:p>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sz w:val="18"/>
                <w:szCs w:val="18"/>
              </w:rPr>
              <w:t>、参与全县交通建设工程从业机构及其从业人员信用评价上报等建设市场管理和监督工作。</w:t>
            </w:r>
          </w:p>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sz w:val="18"/>
                <w:szCs w:val="18"/>
              </w:rPr>
              <w:t>、参与全县交通建设工程交（竣）工验收</w:t>
            </w:r>
            <w:r>
              <w:rPr>
                <w:rFonts w:ascii="宋体" w:eastAsia="宋体" w:hAnsi="宋体" w:cs="宋体" w:hint="eastAsia"/>
                <w:sz w:val="18"/>
                <w:szCs w:val="18"/>
              </w:rPr>
              <w:t>及质量鉴定工作</w:t>
            </w:r>
            <w:r>
              <w:rPr>
                <w:rFonts w:ascii="宋体" w:eastAsia="宋体" w:hAnsi="宋体" w:cs="宋体" w:hint="eastAsia"/>
                <w:sz w:val="18"/>
                <w:szCs w:val="18"/>
              </w:rPr>
              <w:t>。</w:t>
            </w:r>
          </w:p>
          <w:p w:rsidR="00686AD8" w:rsidRDefault="007E6750">
            <w:pPr>
              <w:ind w:firstLineChars="200" w:firstLine="360"/>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hint="eastAsia"/>
                <w:sz w:val="18"/>
                <w:szCs w:val="18"/>
              </w:rPr>
              <w:t>、参与全县交通建设工程质量，安全生产事故的调查处理，仲裁交通建设工程质量争议。</w:t>
            </w:r>
          </w:p>
          <w:p w:rsidR="00686AD8" w:rsidRDefault="007E6750">
            <w:pPr>
              <w:rPr>
                <w:sz w:val="18"/>
                <w:szCs w:val="18"/>
              </w:rPr>
            </w:pPr>
            <w:r>
              <w:rPr>
                <w:rFonts w:ascii="宋体" w:eastAsia="宋体" w:hAnsi="宋体" w:cs="宋体" w:hint="eastAsia"/>
                <w:sz w:val="18"/>
                <w:szCs w:val="18"/>
              </w:rPr>
              <w:t xml:space="preserve"> 7</w:t>
            </w:r>
            <w:r>
              <w:rPr>
                <w:rFonts w:ascii="宋体" w:eastAsia="宋体" w:hAnsi="宋体" w:cs="宋体" w:hint="eastAsia"/>
                <w:sz w:val="18"/>
                <w:szCs w:val="18"/>
              </w:rPr>
              <w:t>、承办县交通运输局交办的其他事项。</w:t>
            </w:r>
          </w:p>
        </w:tc>
      </w:tr>
      <w:tr w:rsidR="00686AD8">
        <w:trPr>
          <w:trHeight w:val="1261"/>
        </w:trPr>
        <w:tc>
          <w:tcPr>
            <w:tcW w:w="1542" w:type="dxa"/>
            <w:vAlign w:val="center"/>
          </w:tcPr>
          <w:p w:rsidR="00686AD8" w:rsidRDefault="007E6750">
            <w:pPr>
              <w:jc w:val="center"/>
              <w:rPr>
                <w:sz w:val="18"/>
                <w:szCs w:val="18"/>
              </w:rPr>
            </w:pPr>
            <w:r>
              <w:rPr>
                <w:rFonts w:hint="eastAsia"/>
                <w:sz w:val="18"/>
                <w:szCs w:val="18"/>
              </w:rPr>
              <w:t>整体绩效目标</w:t>
            </w:r>
          </w:p>
        </w:tc>
        <w:tc>
          <w:tcPr>
            <w:tcW w:w="7531" w:type="dxa"/>
            <w:gridSpan w:val="7"/>
            <w:vAlign w:val="center"/>
          </w:tcPr>
          <w:p w:rsidR="00686AD8" w:rsidRDefault="007E6750">
            <w:pPr>
              <w:widowControl/>
              <w:jc w:val="left"/>
              <w:rPr>
                <w:rFonts w:ascii="宋体" w:eastAsia="宋体" w:hAnsi="宋体" w:cs="宋体"/>
                <w:kern w:val="0"/>
                <w:sz w:val="18"/>
                <w:szCs w:val="18"/>
              </w:rPr>
            </w:pPr>
            <w:r>
              <w:rPr>
                <w:rFonts w:ascii="宋体" w:eastAsia="宋体" w:hAnsi="宋体" w:cs="宋体" w:hint="eastAsia"/>
                <w:kern w:val="0"/>
                <w:sz w:val="18"/>
                <w:szCs w:val="18"/>
              </w:rPr>
              <w:t>目标</w:t>
            </w: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通过预算执行，保证正常工作运转。</w:t>
            </w:r>
          </w:p>
          <w:p w:rsidR="00686AD8" w:rsidRDefault="007E6750">
            <w:pPr>
              <w:widowControl/>
              <w:ind w:firstLineChars="200" w:firstLine="360"/>
              <w:jc w:val="left"/>
              <w:rPr>
                <w:rFonts w:ascii="宋体" w:eastAsia="宋体" w:hAnsi="宋体" w:cs="宋体"/>
                <w:kern w:val="0"/>
                <w:sz w:val="18"/>
                <w:szCs w:val="18"/>
              </w:rPr>
            </w:pPr>
            <w:bookmarkStart w:id="0" w:name="_GoBack"/>
            <w:bookmarkEnd w:id="0"/>
            <w:r>
              <w:rPr>
                <w:rFonts w:ascii="宋体" w:eastAsia="宋体" w:hAnsi="宋体" w:cs="宋体" w:hint="eastAsia"/>
                <w:kern w:val="0"/>
                <w:sz w:val="18"/>
                <w:szCs w:val="18"/>
              </w:rPr>
              <w:t>2</w:t>
            </w:r>
            <w:r>
              <w:rPr>
                <w:rFonts w:ascii="宋体" w:eastAsia="宋体" w:hAnsi="宋体" w:cs="宋体" w:hint="eastAsia"/>
                <w:kern w:val="0"/>
                <w:sz w:val="18"/>
                <w:szCs w:val="18"/>
              </w:rPr>
              <w:t>：</w:t>
            </w:r>
            <w:r>
              <w:rPr>
                <w:rFonts w:ascii="宋体" w:eastAsia="宋体" w:hAnsi="宋体" w:cs="宋体" w:hint="eastAsia"/>
                <w:kern w:val="0"/>
                <w:sz w:val="18"/>
                <w:szCs w:val="18"/>
              </w:rPr>
              <w:t>认真监督</w:t>
            </w:r>
            <w:r>
              <w:rPr>
                <w:rFonts w:ascii="宋体" w:eastAsia="宋体" w:hAnsi="宋体" w:cs="宋体" w:hint="eastAsia"/>
                <w:sz w:val="18"/>
                <w:szCs w:val="18"/>
              </w:rPr>
              <w:t>交通建设（除</w:t>
            </w:r>
            <w:r>
              <w:rPr>
                <w:rFonts w:ascii="宋体" w:eastAsia="宋体" w:hAnsi="宋体" w:cs="宋体" w:hint="eastAsia"/>
                <w:sz w:val="18"/>
                <w:szCs w:val="18"/>
              </w:rPr>
              <w:t>国省</w:t>
            </w:r>
            <w:r>
              <w:rPr>
                <w:rFonts w:ascii="宋体" w:eastAsia="宋体" w:hAnsi="宋体" w:cs="宋体" w:hint="eastAsia"/>
                <w:sz w:val="18"/>
                <w:szCs w:val="18"/>
              </w:rPr>
              <w:t>干线公路、大桥）工程的质量</w:t>
            </w:r>
            <w:r>
              <w:rPr>
                <w:rFonts w:ascii="宋体" w:eastAsia="宋体" w:hAnsi="宋体" w:cs="宋体" w:hint="eastAsia"/>
                <w:sz w:val="18"/>
                <w:szCs w:val="18"/>
              </w:rPr>
              <w:t>与</w:t>
            </w:r>
            <w:r>
              <w:rPr>
                <w:rFonts w:ascii="宋体" w:eastAsia="宋体" w:hAnsi="宋体" w:cs="宋体" w:hint="eastAsia"/>
                <w:sz w:val="18"/>
                <w:szCs w:val="18"/>
              </w:rPr>
              <w:t>安全</w:t>
            </w:r>
            <w:r>
              <w:rPr>
                <w:rFonts w:ascii="宋体" w:eastAsia="宋体" w:hAnsi="宋体" w:cs="宋体" w:hint="eastAsia"/>
                <w:sz w:val="18"/>
                <w:szCs w:val="18"/>
              </w:rPr>
              <w:t>管理</w:t>
            </w:r>
            <w:r>
              <w:rPr>
                <w:rFonts w:ascii="宋体" w:eastAsia="宋体" w:hAnsi="宋体" w:cs="宋体" w:hint="eastAsia"/>
                <w:sz w:val="18"/>
                <w:szCs w:val="18"/>
              </w:rPr>
              <w:t>工作</w:t>
            </w:r>
            <w:r>
              <w:rPr>
                <w:rFonts w:ascii="宋体" w:eastAsia="宋体" w:hAnsi="宋体" w:cs="宋体" w:hint="eastAsia"/>
                <w:kern w:val="0"/>
                <w:sz w:val="18"/>
                <w:szCs w:val="18"/>
              </w:rPr>
              <w:t>。</w:t>
            </w:r>
          </w:p>
          <w:p w:rsidR="00686AD8" w:rsidRDefault="007E6750">
            <w:pPr>
              <w:widowControl/>
              <w:ind w:firstLineChars="200" w:firstLine="360"/>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：参与</w:t>
            </w:r>
            <w:r>
              <w:rPr>
                <w:rFonts w:ascii="宋体" w:eastAsia="宋体" w:hAnsi="宋体" w:cs="宋体" w:hint="eastAsia"/>
                <w:sz w:val="18"/>
                <w:szCs w:val="18"/>
              </w:rPr>
              <w:t>全县交通建设工程交（竣）工验收</w:t>
            </w:r>
            <w:r>
              <w:rPr>
                <w:rFonts w:ascii="宋体" w:eastAsia="宋体" w:hAnsi="宋体" w:cs="宋体" w:hint="eastAsia"/>
                <w:sz w:val="18"/>
                <w:szCs w:val="18"/>
              </w:rPr>
              <w:t>及质量鉴定工作。</w:t>
            </w:r>
          </w:p>
        </w:tc>
      </w:tr>
      <w:tr w:rsidR="00686AD8">
        <w:tc>
          <w:tcPr>
            <w:tcW w:w="1542" w:type="dxa"/>
            <w:vMerge w:val="restart"/>
            <w:vAlign w:val="center"/>
          </w:tcPr>
          <w:p w:rsidR="00686AD8" w:rsidRDefault="007E6750">
            <w:pPr>
              <w:jc w:val="center"/>
              <w:rPr>
                <w:sz w:val="18"/>
                <w:szCs w:val="18"/>
              </w:rPr>
            </w:pPr>
            <w:r>
              <w:rPr>
                <w:rFonts w:hint="eastAsia"/>
                <w:sz w:val="18"/>
                <w:szCs w:val="18"/>
              </w:rPr>
              <w:t>部门整体支出</w:t>
            </w:r>
            <w:r>
              <w:rPr>
                <w:rFonts w:hint="eastAsia"/>
                <w:sz w:val="18"/>
                <w:szCs w:val="18"/>
              </w:rPr>
              <w:t xml:space="preserve">  </w:t>
            </w:r>
            <w:r>
              <w:rPr>
                <w:rFonts w:hint="eastAsia"/>
                <w:sz w:val="18"/>
                <w:szCs w:val="18"/>
              </w:rPr>
              <w:t>年度绩效指标</w:t>
            </w:r>
          </w:p>
        </w:tc>
        <w:tc>
          <w:tcPr>
            <w:tcW w:w="1065" w:type="dxa"/>
            <w:tcBorders>
              <w:right w:val="single" w:sz="4" w:space="0" w:color="auto"/>
            </w:tcBorders>
            <w:vAlign w:val="center"/>
          </w:tcPr>
          <w:p w:rsidR="00686AD8" w:rsidRDefault="007E6750">
            <w:pPr>
              <w:jc w:val="center"/>
              <w:rPr>
                <w:sz w:val="18"/>
                <w:szCs w:val="18"/>
              </w:rPr>
            </w:pPr>
            <w:r>
              <w:rPr>
                <w:rFonts w:hint="eastAsia"/>
                <w:sz w:val="18"/>
                <w:szCs w:val="18"/>
              </w:rPr>
              <w:t>一级指标</w:t>
            </w:r>
          </w:p>
        </w:tc>
        <w:tc>
          <w:tcPr>
            <w:tcW w:w="1665" w:type="dxa"/>
            <w:tcBorders>
              <w:left w:val="single" w:sz="4" w:space="0" w:color="auto"/>
            </w:tcBorders>
            <w:vAlign w:val="center"/>
          </w:tcPr>
          <w:p w:rsidR="00686AD8" w:rsidRDefault="007E6750">
            <w:pPr>
              <w:jc w:val="center"/>
              <w:rPr>
                <w:sz w:val="18"/>
                <w:szCs w:val="18"/>
              </w:rPr>
            </w:pPr>
            <w:r>
              <w:rPr>
                <w:rFonts w:hint="eastAsia"/>
                <w:sz w:val="18"/>
                <w:szCs w:val="18"/>
              </w:rPr>
              <w:t>二级指标</w:t>
            </w:r>
          </w:p>
        </w:tc>
        <w:tc>
          <w:tcPr>
            <w:tcW w:w="2161" w:type="dxa"/>
            <w:gridSpan w:val="2"/>
            <w:vAlign w:val="center"/>
          </w:tcPr>
          <w:p w:rsidR="00686AD8" w:rsidRDefault="007E6750">
            <w:pPr>
              <w:jc w:val="center"/>
              <w:rPr>
                <w:sz w:val="18"/>
                <w:szCs w:val="18"/>
              </w:rPr>
            </w:pPr>
            <w:r>
              <w:rPr>
                <w:rFonts w:hint="eastAsia"/>
                <w:sz w:val="18"/>
                <w:szCs w:val="18"/>
              </w:rPr>
              <w:t>三级</w:t>
            </w:r>
            <w:r>
              <w:rPr>
                <w:rFonts w:hint="eastAsia"/>
                <w:sz w:val="18"/>
                <w:szCs w:val="18"/>
              </w:rPr>
              <w:t>指标</w:t>
            </w:r>
          </w:p>
        </w:tc>
        <w:tc>
          <w:tcPr>
            <w:tcW w:w="2640" w:type="dxa"/>
            <w:gridSpan w:val="3"/>
            <w:tcBorders>
              <w:right w:val="single" w:sz="4" w:space="0" w:color="auto"/>
            </w:tcBorders>
            <w:vAlign w:val="center"/>
          </w:tcPr>
          <w:p w:rsidR="00686AD8" w:rsidRDefault="007E6750">
            <w:pPr>
              <w:jc w:val="center"/>
              <w:rPr>
                <w:sz w:val="18"/>
                <w:szCs w:val="18"/>
              </w:rPr>
            </w:pPr>
            <w:r>
              <w:rPr>
                <w:rFonts w:hint="eastAsia"/>
                <w:sz w:val="18"/>
                <w:szCs w:val="18"/>
              </w:rPr>
              <w:t>指标值及单位</w:t>
            </w:r>
          </w:p>
        </w:tc>
      </w:tr>
      <w:tr w:rsidR="00686AD8">
        <w:tc>
          <w:tcPr>
            <w:tcW w:w="1542" w:type="dxa"/>
            <w:vMerge/>
            <w:vAlign w:val="center"/>
          </w:tcPr>
          <w:p w:rsidR="00686AD8" w:rsidRDefault="00686AD8">
            <w:pPr>
              <w:jc w:val="center"/>
              <w:rPr>
                <w:sz w:val="18"/>
                <w:szCs w:val="18"/>
              </w:rPr>
            </w:pPr>
          </w:p>
        </w:tc>
        <w:tc>
          <w:tcPr>
            <w:tcW w:w="1065" w:type="dxa"/>
            <w:vMerge w:val="restart"/>
            <w:tcBorders>
              <w:right w:val="single" w:sz="4" w:space="0" w:color="auto"/>
            </w:tcBorders>
            <w:vAlign w:val="center"/>
          </w:tcPr>
          <w:p w:rsidR="00686AD8" w:rsidRDefault="007E6750">
            <w:pPr>
              <w:jc w:val="center"/>
              <w:rPr>
                <w:sz w:val="18"/>
                <w:szCs w:val="18"/>
              </w:rPr>
            </w:pPr>
            <w:r>
              <w:rPr>
                <w:rFonts w:hint="eastAsia"/>
                <w:sz w:val="18"/>
                <w:szCs w:val="18"/>
              </w:rPr>
              <w:t>产出指标</w:t>
            </w:r>
          </w:p>
        </w:tc>
        <w:tc>
          <w:tcPr>
            <w:tcW w:w="1665" w:type="dxa"/>
            <w:vMerge w:val="restart"/>
            <w:tcBorders>
              <w:left w:val="single" w:sz="4" w:space="0" w:color="auto"/>
            </w:tcBorders>
            <w:vAlign w:val="center"/>
          </w:tcPr>
          <w:p w:rsidR="00686AD8" w:rsidRDefault="007E6750">
            <w:pPr>
              <w:jc w:val="center"/>
              <w:rPr>
                <w:rFonts w:ascii="宋体" w:eastAsia="宋体" w:hAnsi="宋体" w:cs="宋体"/>
                <w:kern w:val="0"/>
                <w:sz w:val="18"/>
                <w:szCs w:val="18"/>
              </w:rPr>
            </w:pPr>
            <w:r>
              <w:rPr>
                <w:rFonts w:ascii="宋体" w:eastAsia="宋体" w:hAnsi="宋体" w:cs="宋体" w:hint="eastAsia"/>
                <w:kern w:val="0"/>
                <w:sz w:val="18"/>
                <w:szCs w:val="18"/>
              </w:rPr>
              <w:t>数量指标</w:t>
            </w:r>
          </w:p>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本单位财政供养人员</w:t>
            </w:r>
          </w:p>
        </w:tc>
        <w:tc>
          <w:tcPr>
            <w:tcW w:w="2400" w:type="dxa"/>
            <w:gridSpan w:val="2"/>
            <w:tcBorders>
              <w:right w:val="nil"/>
            </w:tcBorders>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在职</w:t>
            </w:r>
            <w:r>
              <w:rPr>
                <w:rFonts w:ascii="宋体" w:eastAsia="宋体" w:hAnsi="宋体" w:cs="宋体" w:hint="eastAsia"/>
                <w:kern w:val="0"/>
                <w:sz w:val="18"/>
                <w:szCs w:val="18"/>
              </w:rPr>
              <w:t>15</w:t>
            </w:r>
            <w:r>
              <w:rPr>
                <w:rFonts w:ascii="宋体" w:eastAsia="宋体" w:hAnsi="宋体" w:cs="宋体" w:hint="eastAsia"/>
                <w:kern w:val="0"/>
                <w:sz w:val="18"/>
                <w:szCs w:val="18"/>
              </w:rPr>
              <w:t>人，退休</w:t>
            </w:r>
            <w:r>
              <w:rPr>
                <w:rFonts w:ascii="宋体" w:hAnsi="宋体" w:cs="宋体" w:hint="eastAsia"/>
                <w:kern w:val="0"/>
                <w:sz w:val="18"/>
                <w:szCs w:val="18"/>
              </w:rPr>
              <w:t>7</w:t>
            </w:r>
            <w:r>
              <w:rPr>
                <w:rFonts w:ascii="宋体" w:eastAsia="宋体" w:hAnsi="宋体" w:cs="宋体" w:hint="eastAsia"/>
                <w:kern w:val="0"/>
                <w:sz w:val="18"/>
                <w:szCs w:val="18"/>
              </w:rPr>
              <w:t>人</w:t>
            </w:r>
          </w:p>
        </w:tc>
        <w:tc>
          <w:tcPr>
            <w:tcW w:w="240" w:type="dxa"/>
            <w:tcBorders>
              <w:top w:val="nil"/>
              <w:left w:val="nil"/>
              <w:right w:val="single" w:sz="4" w:space="0" w:color="auto"/>
            </w:tcBorders>
            <w:vAlign w:val="center"/>
          </w:tcPr>
          <w:p w:rsidR="00686AD8" w:rsidRDefault="00686AD8">
            <w:pPr>
              <w:jc w:val="center"/>
              <w:rPr>
                <w:sz w:val="18"/>
                <w:szCs w:val="18"/>
              </w:rPr>
            </w:pPr>
          </w:p>
        </w:tc>
      </w:tr>
      <w:tr w:rsidR="00686AD8">
        <w:trPr>
          <w:trHeight w:val="272"/>
        </w:trPr>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部门单位履职、运转</w:t>
            </w:r>
          </w:p>
        </w:tc>
        <w:tc>
          <w:tcPr>
            <w:tcW w:w="2640" w:type="dxa"/>
            <w:gridSpan w:val="3"/>
            <w:tcBorders>
              <w:bottom w:val="single" w:sz="4" w:space="0" w:color="auto"/>
            </w:tcBorders>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予以保障</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试验中心检测仪器设备维护</w:t>
            </w:r>
          </w:p>
        </w:tc>
        <w:tc>
          <w:tcPr>
            <w:tcW w:w="2640" w:type="dxa"/>
            <w:gridSpan w:val="3"/>
            <w:tcBorders>
              <w:top w:val="single" w:sz="4" w:space="0" w:color="auto"/>
              <w:bottom w:val="single" w:sz="4" w:space="0" w:color="auto"/>
            </w:tcBorders>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24</w:t>
            </w:r>
            <w:r>
              <w:rPr>
                <w:rFonts w:ascii="宋体" w:eastAsia="宋体" w:hAnsi="宋体" w:cs="宋体" w:hint="eastAsia"/>
                <w:kern w:val="0"/>
                <w:sz w:val="18"/>
                <w:szCs w:val="18"/>
              </w:rPr>
              <w:t>件</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受监农村公路</w:t>
            </w:r>
            <w:r>
              <w:rPr>
                <w:rFonts w:ascii="宋体" w:hAnsi="宋体" w:cs="宋体" w:hint="eastAsia"/>
                <w:kern w:val="0"/>
                <w:sz w:val="18"/>
                <w:szCs w:val="18"/>
              </w:rPr>
              <w:t>安保</w:t>
            </w:r>
            <w:r>
              <w:rPr>
                <w:rFonts w:ascii="宋体" w:eastAsia="宋体" w:hAnsi="宋体" w:cs="宋体" w:hint="eastAsia"/>
                <w:kern w:val="0"/>
                <w:sz w:val="18"/>
                <w:szCs w:val="18"/>
              </w:rPr>
              <w:t>工程项目</w:t>
            </w:r>
          </w:p>
        </w:tc>
        <w:tc>
          <w:tcPr>
            <w:tcW w:w="2640" w:type="dxa"/>
            <w:gridSpan w:val="3"/>
            <w:tcBorders>
              <w:top w:val="single" w:sz="4" w:space="0" w:color="auto"/>
            </w:tcBorders>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104</w:t>
            </w:r>
            <w:r>
              <w:rPr>
                <w:rFonts w:ascii="宋体" w:eastAsia="宋体" w:hAnsi="宋体" w:cs="宋体" w:hint="eastAsia"/>
                <w:kern w:val="0"/>
                <w:sz w:val="18"/>
                <w:szCs w:val="18"/>
              </w:rPr>
              <w:t>公里</w:t>
            </w:r>
            <w:r>
              <w:rPr>
                <w:rFonts w:ascii="宋体" w:hAnsi="宋体" w:cs="宋体" w:hint="eastAsia"/>
                <w:kern w:val="0"/>
                <w:sz w:val="18"/>
                <w:szCs w:val="18"/>
              </w:rPr>
              <w:t>，检查</w:t>
            </w:r>
            <w:r>
              <w:rPr>
                <w:rFonts w:ascii="宋体" w:eastAsia="宋体" w:hAnsi="宋体" w:cs="宋体" w:hint="eastAsia"/>
                <w:kern w:val="0"/>
                <w:sz w:val="18"/>
                <w:szCs w:val="18"/>
              </w:rPr>
              <w:t>≥</w:t>
            </w:r>
            <w:r>
              <w:rPr>
                <w:rFonts w:ascii="宋体" w:hAnsi="宋体" w:cs="宋体" w:hint="eastAsia"/>
                <w:kern w:val="0"/>
                <w:sz w:val="18"/>
                <w:szCs w:val="18"/>
              </w:rPr>
              <w:t>240</w:t>
            </w:r>
            <w:r>
              <w:rPr>
                <w:rFonts w:ascii="宋体" w:hAnsi="宋体" w:cs="宋体" w:hint="eastAsia"/>
                <w:kern w:val="0"/>
                <w:sz w:val="18"/>
                <w:szCs w:val="18"/>
              </w:rPr>
              <w:t>次</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受监</w:t>
            </w:r>
            <w:r>
              <w:rPr>
                <w:rFonts w:ascii="宋体" w:hAnsi="宋体" w:cs="宋体" w:hint="eastAsia"/>
                <w:kern w:val="0"/>
                <w:sz w:val="18"/>
                <w:szCs w:val="18"/>
              </w:rPr>
              <w:t>旅游产业路</w:t>
            </w:r>
            <w:r>
              <w:rPr>
                <w:rFonts w:ascii="宋体" w:eastAsia="宋体" w:hAnsi="宋体" w:cs="宋体" w:hint="eastAsia"/>
                <w:kern w:val="0"/>
                <w:sz w:val="18"/>
                <w:szCs w:val="18"/>
              </w:rPr>
              <w:t>建设项目</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48.5</w:t>
            </w:r>
            <w:r>
              <w:rPr>
                <w:rFonts w:ascii="宋体" w:eastAsia="宋体" w:hAnsi="宋体" w:cs="宋体" w:hint="eastAsia"/>
                <w:kern w:val="0"/>
                <w:sz w:val="18"/>
                <w:szCs w:val="18"/>
              </w:rPr>
              <w:t>公里</w:t>
            </w:r>
            <w:r>
              <w:rPr>
                <w:rFonts w:ascii="宋体" w:hAnsi="宋体" w:cs="宋体" w:hint="eastAsia"/>
                <w:kern w:val="0"/>
                <w:sz w:val="18"/>
                <w:szCs w:val="18"/>
              </w:rPr>
              <w:t>，检查</w:t>
            </w:r>
            <w:r>
              <w:rPr>
                <w:rFonts w:ascii="宋体" w:eastAsia="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次</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受监危桥改造项目</w:t>
            </w:r>
            <w:r>
              <w:rPr>
                <w:rFonts w:ascii="宋体" w:eastAsia="宋体" w:hAnsi="宋体" w:cs="宋体" w:hint="eastAsia"/>
                <w:kern w:val="0"/>
                <w:sz w:val="18"/>
                <w:szCs w:val="18"/>
              </w:rPr>
              <w:t xml:space="preserve"> </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2</w:t>
            </w:r>
            <w:r>
              <w:rPr>
                <w:rFonts w:ascii="宋体" w:eastAsia="宋体" w:hAnsi="宋体" w:cs="宋体" w:hint="eastAsia"/>
                <w:kern w:val="0"/>
                <w:sz w:val="18"/>
                <w:szCs w:val="18"/>
              </w:rPr>
              <w:t>座</w:t>
            </w:r>
            <w:r>
              <w:rPr>
                <w:rFonts w:ascii="宋体" w:hAnsi="宋体" w:cs="宋体" w:hint="eastAsia"/>
                <w:kern w:val="0"/>
                <w:sz w:val="18"/>
                <w:szCs w:val="18"/>
              </w:rPr>
              <w:t>，检查</w:t>
            </w:r>
            <w:r>
              <w:rPr>
                <w:rFonts w:ascii="宋体" w:eastAsia="宋体" w:hAnsi="宋体" w:cs="宋体" w:hint="eastAsia"/>
                <w:kern w:val="0"/>
                <w:sz w:val="18"/>
                <w:szCs w:val="18"/>
              </w:rPr>
              <w:t>≥</w:t>
            </w:r>
            <w:r>
              <w:rPr>
                <w:rFonts w:ascii="宋体" w:hAnsi="宋体" w:cs="宋体" w:hint="eastAsia"/>
                <w:kern w:val="0"/>
                <w:sz w:val="18"/>
                <w:szCs w:val="18"/>
              </w:rPr>
              <w:t>30</w:t>
            </w:r>
            <w:r>
              <w:rPr>
                <w:rFonts w:ascii="宋体" w:hAnsi="宋体" w:cs="宋体" w:hint="eastAsia"/>
                <w:kern w:val="0"/>
                <w:sz w:val="18"/>
                <w:szCs w:val="18"/>
              </w:rPr>
              <w:t>次</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val="restart"/>
            <w:tcBorders>
              <w:left w:val="single" w:sz="4" w:space="0" w:color="auto"/>
            </w:tcBorders>
            <w:vAlign w:val="center"/>
          </w:tcPr>
          <w:p w:rsidR="00686AD8" w:rsidRDefault="007E6750">
            <w:pPr>
              <w:jc w:val="center"/>
              <w:rPr>
                <w:sz w:val="18"/>
                <w:szCs w:val="18"/>
              </w:rPr>
            </w:pPr>
            <w:r>
              <w:rPr>
                <w:rFonts w:hint="eastAsia"/>
                <w:sz w:val="18"/>
                <w:szCs w:val="18"/>
              </w:rPr>
              <w:t>质量指标</w:t>
            </w: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人员经费控制率</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100%</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公用经费控制率</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kern w:val="0"/>
                <w:sz w:val="18"/>
                <w:szCs w:val="18"/>
              </w:rPr>
              <w:t>100%</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未按交通建设工程施工及安全</w:t>
            </w:r>
            <w:r>
              <w:rPr>
                <w:rFonts w:ascii="宋体" w:hAnsi="宋体" w:cs="宋体" w:hint="eastAsia"/>
                <w:kern w:val="0"/>
                <w:sz w:val="18"/>
                <w:szCs w:val="18"/>
              </w:rPr>
              <w:t>管理</w:t>
            </w:r>
            <w:r>
              <w:rPr>
                <w:rFonts w:ascii="宋体" w:eastAsia="宋体" w:hAnsi="宋体" w:cs="宋体" w:hint="eastAsia"/>
                <w:kern w:val="0"/>
                <w:sz w:val="18"/>
                <w:szCs w:val="18"/>
              </w:rPr>
              <w:t>控制率</w:t>
            </w:r>
          </w:p>
        </w:tc>
        <w:tc>
          <w:tcPr>
            <w:tcW w:w="2640" w:type="dxa"/>
            <w:gridSpan w:val="3"/>
            <w:vAlign w:val="center"/>
          </w:tcPr>
          <w:p w:rsidR="00686AD8" w:rsidRDefault="007E6750">
            <w:pPr>
              <w:ind w:rightChars="740" w:right="1554"/>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95%</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质量监督及抽芯检测设备维护</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98%</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受监危桥改造</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95%</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val="restart"/>
            <w:tcBorders>
              <w:left w:val="single" w:sz="4" w:space="0" w:color="auto"/>
            </w:tcBorders>
            <w:vAlign w:val="center"/>
          </w:tcPr>
          <w:p w:rsidR="00686AD8" w:rsidRDefault="007E6750">
            <w:pPr>
              <w:jc w:val="center"/>
              <w:rPr>
                <w:sz w:val="18"/>
                <w:szCs w:val="18"/>
              </w:rPr>
            </w:pPr>
            <w:r>
              <w:rPr>
                <w:rFonts w:hint="eastAsia"/>
                <w:sz w:val="18"/>
                <w:szCs w:val="18"/>
              </w:rPr>
              <w:t>时效</w:t>
            </w:r>
            <w:r>
              <w:rPr>
                <w:rFonts w:hint="eastAsia"/>
                <w:sz w:val="18"/>
                <w:szCs w:val="18"/>
              </w:rPr>
              <w:t>指标</w:t>
            </w: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履行单位职责及完成上级交办的各项任务</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在年度内及时完成</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日常执法及专项整顿</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全年</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vMerge/>
            <w:tcBorders>
              <w:left w:val="single" w:sz="4" w:space="0" w:color="auto"/>
            </w:tcBorders>
            <w:vAlign w:val="center"/>
          </w:tcPr>
          <w:p w:rsidR="00686AD8" w:rsidRDefault="00686AD8">
            <w:pPr>
              <w:jc w:val="center"/>
              <w:rPr>
                <w:sz w:val="18"/>
                <w:szCs w:val="18"/>
              </w:rPr>
            </w:pPr>
          </w:p>
        </w:tc>
        <w:tc>
          <w:tcPr>
            <w:tcW w:w="2161" w:type="dxa"/>
            <w:gridSpan w:val="2"/>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质量监督及抽芯检测设备维护</w:t>
            </w:r>
          </w:p>
        </w:tc>
        <w:tc>
          <w:tcPr>
            <w:tcW w:w="2640" w:type="dxa"/>
            <w:gridSpan w:val="3"/>
            <w:vAlign w:val="center"/>
          </w:tcPr>
          <w:p w:rsidR="00686AD8" w:rsidRDefault="007E6750">
            <w:pPr>
              <w:rPr>
                <w:rFonts w:ascii="宋体" w:eastAsia="宋体" w:hAnsi="宋体" w:cs="宋体"/>
                <w:kern w:val="0"/>
                <w:sz w:val="18"/>
                <w:szCs w:val="18"/>
              </w:rPr>
            </w:pPr>
            <w:r>
              <w:rPr>
                <w:rFonts w:ascii="宋体" w:eastAsia="宋体" w:hAnsi="宋体" w:cs="宋体" w:hint="eastAsia"/>
                <w:kern w:val="0"/>
                <w:sz w:val="18"/>
                <w:szCs w:val="18"/>
              </w:rPr>
              <w:t>全年</w:t>
            </w:r>
            <w:r>
              <w:rPr>
                <w:rFonts w:ascii="宋体" w:eastAsia="宋体" w:hAnsi="宋体" w:cs="宋体" w:hint="eastAsia"/>
                <w:kern w:val="0"/>
                <w:sz w:val="18"/>
                <w:szCs w:val="18"/>
              </w:rPr>
              <w:t xml:space="preserve"> </w:t>
            </w:r>
          </w:p>
        </w:tc>
      </w:tr>
      <w:tr w:rsidR="00686AD8">
        <w:tc>
          <w:tcPr>
            <w:tcW w:w="1542" w:type="dxa"/>
            <w:vMerge/>
            <w:vAlign w:val="center"/>
          </w:tcPr>
          <w:p w:rsidR="00686AD8" w:rsidRDefault="00686AD8">
            <w:pPr>
              <w:jc w:val="center"/>
              <w:rPr>
                <w:sz w:val="18"/>
                <w:szCs w:val="18"/>
              </w:rPr>
            </w:pPr>
          </w:p>
        </w:tc>
        <w:tc>
          <w:tcPr>
            <w:tcW w:w="1065" w:type="dxa"/>
            <w:vMerge w:val="restart"/>
            <w:tcBorders>
              <w:right w:val="single" w:sz="4" w:space="0" w:color="auto"/>
            </w:tcBorders>
            <w:vAlign w:val="center"/>
          </w:tcPr>
          <w:p w:rsidR="00686AD8" w:rsidRDefault="007E6750">
            <w:pPr>
              <w:jc w:val="center"/>
              <w:rPr>
                <w:sz w:val="18"/>
                <w:szCs w:val="18"/>
              </w:rPr>
            </w:pPr>
            <w:r>
              <w:rPr>
                <w:rFonts w:hint="eastAsia"/>
                <w:sz w:val="18"/>
                <w:szCs w:val="18"/>
              </w:rPr>
              <w:t>效益指标</w:t>
            </w:r>
          </w:p>
          <w:p w:rsidR="00686AD8" w:rsidRDefault="00686AD8">
            <w:pPr>
              <w:jc w:val="center"/>
              <w:rPr>
                <w:sz w:val="18"/>
                <w:szCs w:val="18"/>
              </w:rPr>
            </w:pPr>
          </w:p>
        </w:tc>
        <w:tc>
          <w:tcPr>
            <w:tcW w:w="1665" w:type="dxa"/>
            <w:tcBorders>
              <w:left w:val="single" w:sz="4" w:space="0" w:color="auto"/>
            </w:tcBorders>
            <w:vAlign w:val="center"/>
          </w:tcPr>
          <w:p w:rsidR="00686AD8" w:rsidRDefault="007E6750">
            <w:pPr>
              <w:jc w:val="center"/>
              <w:rPr>
                <w:sz w:val="18"/>
                <w:szCs w:val="18"/>
              </w:rPr>
            </w:pPr>
            <w:r>
              <w:rPr>
                <w:rFonts w:hint="eastAsia"/>
                <w:sz w:val="18"/>
                <w:szCs w:val="18"/>
              </w:rPr>
              <w:t>社会效益</w:t>
            </w:r>
            <w:r>
              <w:rPr>
                <w:rFonts w:hint="eastAsia"/>
                <w:sz w:val="18"/>
                <w:szCs w:val="18"/>
              </w:rPr>
              <w:t>指标</w:t>
            </w:r>
          </w:p>
        </w:tc>
        <w:tc>
          <w:tcPr>
            <w:tcW w:w="2161" w:type="dxa"/>
            <w:gridSpan w:val="2"/>
            <w:vAlign w:val="center"/>
          </w:tcPr>
          <w:p w:rsidR="00686AD8" w:rsidRDefault="007E6750">
            <w:pPr>
              <w:widowControl/>
              <w:rPr>
                <w:rFonts w:ascii="宋体" w:eastAsia="宋体" w:hAnsi="宋体" w:cs="宋体"/>
                <w:kern w:val="0"/>
                <w:sz w:val="18"/>
                <w:szCs w:val="18"/>
              </w:rPr>
            </w:pPr>
            <w:r>
              <w:rPr>
                <w:rFonts w:ascii="宋体" w:eastAsia="宋体" w:hAnsi="宋体" w:cs="宋体" w:hint="eastAsia"/>
                <w:kern w:val="0"/>
                <w:sz w:val="18"/>
                <w:szCs w:val="18"/>
              </w:rPr>
              <w:t>保障</w:t>
            </w:r>
            <w:r>
              <w:rPr>
                <w:rFonts w:ascii="宋体" w:hAnsi="宋体" w:cs="宋体" w:hint="eastAsia"/>
                <w:kern w:val="0"/>
                <w:sz w:val="18"/>
                <w:szCs w:val="18"/>
              </w:rPr>
              <w:t>农</w:t>
            </w:r>
            <w:r>
              <w:rPr>
                <w:rFonts w:ascii="宋体" w:eastAsia="宋体" w:hAnsi="宋体" w:cs="宋体" w:hint="eastAsia"/>
                <w:kern w:val="0"/>
                <w:sz w:val="18"/>
                <w:szCs w:val="18"/>
              </w:rPr>
              <w:t>村</w:t>
            </w:r>
            <w:r>
              <w:rPr>
                <w:rFonts w:ascii="宋体" w:hAnsi="宋体" w:cs="宋体" w:hint="eastAsia"/>
                <w:kern w:val="0"/>
                <w:sz w:val="18"/>
                <w:szCs w:val="18"/>
              </w:rPr>
              <w:t>公</w:t>
            </w:r>
            <w:r>
              <w:rPr>
                <w:rFonts w:ascii="宋体" w:eastAsia="宋体" w:hAnsi="宋体" w:cs="宋体" w:hint="eastAsia"/>
                <w:kern w:val="0"/>
                <w:sz w:val="18"/>
                <w:szCs w:val="18"/>
              </w:rPr>
              <w:t>路平安通行</w:t>
            </w:r>
            <w:r>
              <w:rPr>
                <w:rFonts w:ascii="宋体" w:hAnsi="宋体" w:cs="宋体" w:hint="eastAsia"/>
                <w:kern w:val="0"/>
                <w:sz w:val="18"/>
                <w:szCs w:val="18"/>
              </w:rPr>
              <w:t>率</w:t>
            </w:r>
          </w:p>
        </w:tc>
        <w:tc>
          <w:tcPr>
            <w:tcW w:w="2640" w:type="dxa"/>
            <w:gridSpan w:val="3"/>
            <w:vAlign w:val="center"/>
          </w:tcPr>
          <w:p w:rsidR="00686AD8" w:rsidRDefault="007E6750">
            <w:pPr>
              <w:widowControl/>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98%</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tcBorders>
              <w:left w:val="single" w:sz="4" w:space="0" w:color="auto"/>
            </w:tcBorders>
            <w:vAlign w:val="center"/>
          </w:tcPr>
          <w:p w:rsidR="00686AD8" w:rsidRDefault="007E6750">
            <w:pPr>
              <w:jc w:val="center"/>
              <w:rPr>
                <w:sz w:val="18"/>
                <w:szCs w:val="18"/>
              </w:rPr>
            </w:pPr>
            <w:r>
              <w:rPr>
                <w:rFonts w:hint="eastAsia"/>
                <w:sz w:val="18"/>
                <w:szCs w:val="18"/>
              </w:rPr>
              <w:t>可持续影</w:t>
            </w:r>
          </w:p>
          <w:p w:rsidR="00686AD8" w:rsidRDefault="007E6750">
            <w:pPr>
              <w:jc w:val="center"/>
              <w:rPr>
                <w:sz w:val="18"/>
                <w:szCs w:val="18"/>
              </w:rPr>
            </w:pPr>
            <w:r>
              <w:rPr>
                <w:rFonts w:hint="eastAsia"/>
                <w:sz w:val="18"/>
                <w:szCs w:val="18"/>
              </w:rPr>
              <w:t>响指标</w:t>
            </w:r>
          </w:p>
        </w:tc>
        <w:tc>
          <w:tcPr>
            <w:tcW w:w="2161" w:type="dxa"/>
            <w:gridSpan w:val="2"/>
            <w:vAlign w:val="center"/>
          </w:tcPr>
          <w:p w:rsidR="00686AD8" w:rsidRDefault="007E6750">
            <w:pPr>
              <w:widowControl/>
              <w:rPr>
                <w:rFonts w:ascii="宋体" w:eastAsia="宋体" w:hAnsi="宋体" w:cs="宋体"/>
                <w:kern w:val="0"/>
                <w:sz w:val="18"/>
                <w:szCs w:val="18"/>
              </w:rPr>
            </w:pPr>
            <w:r>
              <w:rPr>
                <w:rFonts w:ascii="宋体" w:eastAsia="宋体" w:hAnsi="宋体" w:cs="宋体" w:hint="eastAsia"/>
                <w:kern w:val="0"/>
                <w:sz w:val="18"/>
                <w:szCs w:val="18"/>
              </w:rPr>
              <w:t>积极完成上级交办的各项任务</w:t>
            </w:r>
          </w:p>
        </w:tc>
        <w:tc>
          <w:tcPr>
            <w:tcW w:w="2640" w:type="dxa"/>
            <w:gridSpan w:val="3"/>
            <w:vAlign w:val="center"/>
          </w:tcPr>
          <w:p w:rsidR="00686AD8" w:rsidRDefault="007E6750">
            <w:pPr>
              <w:widowControl/>
              <w:rPr>
                <w:rFonts w:ascii="宋体" w:eastAsia="宋体" w:hAnsi="宋体" w:cs="宋体"/>
                <w:kern w:val="0"/>
                <w:sz w:val="18"/>
                <w:szCs w:val="18"/>
              </w:rPr>
            </w:pPr>
            <w:r>
              <w:rPr>
                <w:rFonts w:ascii="宋体" w:eastAsia="宋体" w:hAnsi="宋体" w:cs="宋体" w:hint="eastAsia"/>
                <w:kern w:val="0"/>
                <w:sz w:val="18"/>
                <w:szCs w:val="18"/>
              </w:rPr>
              <w:t>≥</w:t>
            </w:r>
            <w:r>
              <w:rPr>
                <w:rFonts w:ascii="宋体" w:hAnsi="宋体" w:cs="宋体" w:hint="eastAsia"/>
                <w:kern w:val="0"/>
                <w:sz w:val="18"/>
                <w:szCs w:val="18"/>
              </w:rPr>
              <w:t>95%</w:t>
            </w:r>
          </w:p>
        </w:tc>
      </w:tr>
      <w:tr w:rsidR="00686AD8">
        <w:tc>
          <w:tcPr>
            <w:tcW w:w="1542" w:type="dxa"/>
            <w:vMerge/>
            <w:vAlign w:val="center"/>
          </w:tcPr>
          <w:p w:rsidR="00686AD8" w:rsidRDefault="00686AD8">
            <w:pPr>
              <w:jc w:val="center"/>
              <w:rPr>
                <w:sz w:val="18"/>
                <w:szCs w:val="18"/>
              </w:rPr>
            </w:pPr>
          </w:p>
        </w:tc>
        <w:tc>
          <w:tcPr>
            <w:tcW w:w="1065" w:type="dxa"/>
            <w:vMerge/>
            <w:tcBorders>
              <w:right w:val="single" w:sz="4" w:space="0" w:color="auto"/>
            </w:tcBorders>
            <w:vAlign w:val="center"/>
          </w:tcPr>
          <w:p w:rsidR="00686AD8" w:rsidRDefault="00686AD8">
            <w:pPr>
              <w:jc w:val="center"/>
              <w:rPr>
                <w:sz w:val="18"/>
                <w:szCs w:val="18"/>
              </w:rPr>
            </w:pPr>
          </w:p>
        </w:tc>
        <w:tc>
          <w:tcPr>
            <w:tcW w:w="1665" w:type="dxa"/>
            <w:tcBorders>
              <w:left w:val="single" w:sz="4" w:space="0" w:color="auto"/>
            </w:tcBorders>
            <w:vAlign w:val="center"/>
          </w:tcPr>
          <w:p w:rsidR="00686AD8" w:rsidRDefault="007E6750">
            <w:pPr>
              <w:jc w:val="center"/>
              <w:rPr>
                <w:sz w:val="18"/>
                <w:szCs w:val="18"/>
              </w:rPr>
            </w:pPr>
            <w:r>
              <w:rPr>
                <w:rFonts w:hint="eastAsia"/>
                <w:sz w:val="18"/>
                <w:szCs w:val="18"/>
              </w:rPr>
              <w:t>社会公众或服务</w:t>
            </w:r>
          </w:p>
          <w:p w:rsidR="00686AD8" w:rsidRDefault="007E6750">
            <w:pPr>
              <w:jc w:val="center"/>
              <w:rPr>
                <w:sz w:val="18"/>
                <w:szCs w:val="18"/>
              </w:rPr>
            </w:pPr>
            <w:r>
              <w:rPr>
                <w:rFonts w:hint="eastAsia"/>
                <w:sz w:val="18"/>
                <w:szCs w:val="18"/>
              </w:rPr>
              <w:t>对象满意度</w:t>
            </w:r>
          </w:p>
        </w:tc>
        <w:tc>
          <w:tcPr>
            <w:tcW w:w="4801" w:type="dxa"/>
            <w:gridSpan w:val="5"/>
            <w:vAlign w:val="center"/>
          </w:tcPr>
          <w:p w:rsidR="00686AD8" w:rsidRDefault="007E6750">
            <w:pPr>
              <w:jc w:val="center"/>
              <w:rPr>
                <w:sz w:val="18"/>
                <w:szCs w:val="18"/>
              </w:rPr>
            </w:pPr>
            <w:r>
              <w:rPr>
                <w:rFonts w:ascii="宋体" w:eastAsia="宋体" w:hAnsi="宋体" w:cs="宋体" w:hint="eastAsia"/>
                <w:kern w:val="0"/>
                <w:sz w:val="18"/>
                <w:szCs w:val="18"/>
              </w:rPr>
              <w:t>让服务对象满意</w:t>
            </w:r>
            <w:r>
              <w:rPr>
                <w:rFonts w:ascii="宋体" w:eastAsia="宋体" w:hAnsi="宋体" w:cs="宋体" w:hint="eastAsia"/>
                <w:kern w:val="0"/>
                <w:sz w:val="18"/>
                <w:szCs w:val="18"/>
              </w:rPr>
              <w:t>≥</w:t>
            </w:r>
            <w:r>
              <w:rPr>
                <w:rFonts w:ascii="宋体" w:eastAsia="宋体" w:hAnsi="宋体" w:cs="宋体" w:hint="eastAsia"/>
                <w:color w:val="000000"/>
                <w:kern w:val="0"/>
                <w:sz w:val="18"/>
                <w:szCs w:val="18"/>
              </w:rPr>
              <w:t>9</w:t>
            </w:r>
            <w:r>
              <w:rPr>
                <w:rFonts w:ascii="宋体" w:hAnsi="宋体" w:cs="宋体" w:hint="eastAsia"/>
                <w:color w:val="000000"/>
                <w:kern w:val="0"/>
                <w:sz w:val="18"/>
                <w:szCs w:val="18"/>
              </w:rPr>
              <w:t>5</w:t>
            </w:r>
            <w:r>
              <w:rPr>
                <w:rFonts w:ascii="宋体" w:eastAsia="宋体" w:hAnsi="宋体" w:cs="宋体" w:hint="eastAsia"/>
                <w:color w:val="000000"/>
                <w:kern w:val="0"/>
                <w:sz w:val="18"/>
                <w:szCs w:val="18"/>
              </w:rPr>
              <w:t>%</w:t>
            </w:r>
          </w:p>
        </w:tc>
      </w:tr>
      <w:tr w:rsidR="00686AD8">
        <w:tc>
          <w:tcPr>
            <w:tcW w:w="7089" w:type="dxa"/>
            <w:gridSpan w:val="6"/>
            <w:tcBorders>
              <w:top w:val="nil"/>
              <w:left w:val="nil"/>
              <w:bottom w:val="nil"/>
              <w:right w:val="nil"/>
            </w:tcBorders>
            <w:vAlign w:val="center"/>
          </w:tcPr>
          <w:p w:rsidR="00686AD8" w:rsidRDefault="00686AD8">
            <w:pPr>
              <w:rPr>
                <w:sz w:val="18"/>
                <w:szCs w:val="18"/>
              </w:rPr>
            </w:pPr>
          </w:p>
        </w:tc>
        <w:tc>
          <w:tcPr>
            <w:tcW w:w="1984" w:type="dxa"/>
            <w:gridSpan w:val="2"/>
            <w:tcBorders>
              <w:left w:val="nil"/>
              <w:bottom w:val="nil"/>
              <w:right w:val="nil"/>
            </w:tcBorders>
            <w:vAlign w:val="center"/>
          </w:tcPr>
          <w:p w:rsidR="00686AD8" w:rsidRDefault="00686AD8">
            <w:pPr>
              <w:rPr>
                <w:sz w:val="18"/>
                <w:szCs w:val="18"/>
              </w:rPr>
            </w:pPr>
          </w:p>
        </w:tc>
      </w:tr>
    </w:tbl>
    <w:p w:rsidR="00686AD8" w:rsidRDefault="007E6750">
      <w:pPr>
        <w:tabs>
          <w:tab w:val="left" w:pos="6396"/>
        </w:tabs>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填表人</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hint="eastAsia"/>
          <w:sz w:val="18"/>
          <w:szCs w:val="18"/>
        </w:rPr>
        <w:t>张志平</w:t>
      </w:r>
      <w:r>
        <w:rPr>
          <w:rFonts w:asciiTheme="majorEastAsia" w:eastAsiaTheme="majorEastAsia" w:hAnsiTheme="majorEastAsia" w:cstheme="majorEastAsia" w:hint="eastAsia"/>
          <w:sz w:val="18"/>
          <w:szCs w:val="18"/>
        </w:rPr>
        <w:t xml:space="preserve">    </w:t>
      </w:r>
      <w:r>
        <w:rPr>
          <w:rFonts w:asciiTheme="majorEastAsia" w:eastAsiaTheme="majorEastAsia" w:hAnsiTheme="majorEastAsia" w:cstheme="majorEastAsia" w:hint="eastAsia"/>
          <w:sz w:val="18"/>
          <w:szCs w:val="18"/>
        </w:rPr>
        <w:t>联系电话</w:t>
      </w:r>
      <w:r>
        <w:rPr>
          <w:rFonts w:asciiTheme="majorEastAsia" w:eastAsiaTheme="majorEastAsia" w:hAnsiTheme="majorEastAsia" w:cstheme="majorEastAsia" w:hint="eastAsia"/>
          <w:sz w:val="18"/>
          <w:szCs w:val="18"/>
        </w:rPr>
        <w:t xml:space="preserve">:13575123109    </w:t>
      </w:r>
      <w:r>
        <w:rPr>
          <w:rFonts w:asciiTheme="majorEastAsia" w:eastAsiaTheme="majorEastAsia" w:hAnsiTheme="majorEastAsia" w:cstheme="majorEastAsia" w:hint="eastAsia"/>
          <w:sz w:val="18"/>
          <w:szCs w:val="18"/>
        </w:rPr>
        <w:t>填报日期</w:t>
      </w:r>
      <w:r>
        <w:rPr>
          <w:rFonts w:asciiTheme="majorEastAsia" w:eastAsiaTheme="majorEastAsia" w:hAnsiTheme="majorEastAsia" w:cstheme="majorEastAsia" w:hint="eastAsia"/>
          <w:sz w:val="18"/>
          <w:szCs w:val="18"/>
        </w:rPr>
        <w:t>:2021</w:t>
      </w:r>
      <w:r>
        <w:rPr>
          <w:rFonts w:asciiTheme="majorEastAsia" w:eastAsiaTheme="majorEastAsia" w:hAnsiTheme="majorEastAsia" w:cstheme="majorEastAsia" w:hint="eastAsia"/>
          <w:sz w:val="18"/>
          <w:szCs w:val="18"/>
        </w:rPr>
        <w:t>年</w:t>
      </w:r>
      <w:r>
        <w:rPr>
          <w:rFonts w:asciiTheme="majorEastAsia" w:eastAsiaTheme="majorEastAsia" w:hAnsiTheme="majorEastAsia" w:cstheme="majorEastAsia" w:hint="eastAsia"/>
          <w:sz w:val="18"/>
          <w:szCs w:val="18"/>
        </w:rPr>
        <w:t>5</w:t>
      </w:r>
      <w:r>
        <w:rPr>
          <w:rFonts w:asciiTheme="majorEastAsia" w:eastAsiaTheme="majorEastAsia" w:hAnsiTheme="majorEastAsia" w:cstheme="majorEastAsia" w:hint="eastAsia"/>
          <w:sz w:val="18"/>
          <w:szCs w:val="18"/>
        </w:rPr>
        <w:t>月15</w:t>
      </w:r>
      <w:r>
        <w:rPr>
          <w:rFonts w:asciiTheme="majorEastAsia" w:eastAsiaTheme="majorEastAsia" w:hAnsiTheme="majorEastAsia" w:cstheme="majorEastAsia" w:hint="eastAsia"/>
          <w:sz w:val="18"/>
          <w:szCs w:val="18"/>
        </w:rPr>
        <w:t>日</w:t>
      </w:r>
      <w:r>
        <w:rPr>
          <w:rFonts w:asciiTheme="majorEastAsia" w:eastAsiaTheme="majorEastAsia" w:hAnsiTheme="majorEastAsia" w:cstheme="majorEastAsia" w:hint="eastAsia"/>
          <w:sz w:val="18"/>
          <w:szCs w:val="18"/>
        </w:rPr>
        <w:t xml:space="preserve">   </w:t>
      </w:r>
      <w:r>
        <w:rPr>
          <w:rFonts w:asciiTheme="majorEastAsia" w:eastAsiaTheme="majorEastAsia" w:hAnsiTheme="majorEastAsia" w:cstheme="majorEastAsia" w:hint="eastAsia"/>
          <w:sz w:val="18"/>
          <w:szCs w:val="18"/>
        </w:rPr>
        <w:t>单位负责人签字</w:t>
      </w:r>
      <w:r>
        <w:rPr>
          <w:rFonts w:asciiTheme="majorEastAsia" w:eastAsiaTheme="majorEastAsia" w:hAnsiTheme="majorEastAsia" w:cstheme="majorEastAsia" w:hint="eastAsia"/>
          <w:sz w:val="18"/>
          <w:szCs w:val="18"/>
        </w:rPr>
        <w:t>:</w:t>
      </w:r>
    </w:p>
    <w:p w:rsidR="00686AD8" w:rsidRDefault="00686AD8">
      <w:pPr>
        <w:rPr>
          <w:sz w:val="18"/>
          <w:szCs w:val="18"/>
        </w:rPr>
      </w:pPr>
    </w:p>
    <w:sectPr w:rsidR="00686AD8" w:rsidSect="00686AD8">
      <w:pgSz w:w="11906" w:h="16838"/>
      <w:pgMar w:top="1270" w:right="1800" w:bottom="986"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5E26C38"/>
    <w:rsid w:val="000F2D52"/>
    <w:rsid w:val="00686AD8"/>
    <w:rsid w:val="007E6750"/>
    <w:rsid w:val="00937DF7"/>
    <w:rsid w:val="076E386F"/>
    <w:rsid w:val="186C16C7"/>
    <w:rsid w:val="1E27228E"/>
    <w:rsid w:val="25E26C38"/>
    <w:rsid w:val="29717AD0"/>
    <w:rsid w:val="39F856D1"/>
    <w:rsid w:val="3A243DEC"/>
    <w:rsid w:val="4DBE5EA9"/>
    <w:rsid w:val="68846139"/>
    <w:rsid w:val="6CBD1E1F"/>
    <w:rsid w:val="71BD102D"/>
    <w:rsid w:val="76522AB1"/>
    <w:rsid w:val="7BF92C58"/>
    <w:rsid w:val="7E5D7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A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86A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2021-04-25T01:45:00Z</dcterms:created>
  <dcterms:modified xsi:type="dcterms:W3CDTF">2021-05-25T09:14:00Z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7089030D5D65482C9F26FA8A8647C485</vt:lpwstr>
  </property>
</Properties>
</file>