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2D" w:rsidRDefault="0053462D">
      <w:pPr>
        <w:jc w:val="center"/>
        <w:rPr>
          <w:rFonts w:ascii="Arial" w:eastAsia="黑体" w:hAnsi="Arial" w:cs="Arial"/>
          <w:sz w:val="36"/>
          <w:szCs w:val="36"/>
        </w:rPr>
      </w:pPr>
    </w:p>
    <w:p w:rsidR="0053462D" w:rsidRDefault="003D2F6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</w:t>
      </w:r>
      <w:r>
        <w:rPr>
          <w:rFonts w:ascii="黑体" w:eastAsia="黑体" w:hAnsi="黑体" w:hint="eastAsia"/>
          <w:sz w:val="36"/>
          <w:szCs w:val="36"/>
        </w:rPr>
        <w:t>目标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53462D" w:rsidRDefault="0053462D">
      <w:pPr>
        <w:jc w:val="center"/>
        <w:rPr>
          <w:rFonts w:ascii="黑体" w:eastAsia="黑体" w:hAnsi="黑体"/>
          <w:sz w:val="36"/>
          <w:szCs w:val="36"/>
        </w:rPr>
      </w:pPr>
    </w:p>
    <w:p w:rsidR="0053462D" w:rsidRDefault="003D2F6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1291"/>
        <w:gridCol w:w="1590"/>
      </w:tblGrid>
      <w:tr w:rsidR="0053462D">
        <w:trPr>
          <w:trHeight w:val="719"/>
        </w:trPr>
        <w:tc>
          <w:tcPr>
            <w:tcW w:w="1618" w:type="dxa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项目支出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治超经费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预算部门</w:t>
            </w:r>
          </w:p>
        </w:tc>
        <w:tc>
          <w:tcPr>
            <w:tcW w:w="36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衡东县交通运输局</w:t>
            </w:r>
          </w:p>
        </w:tc>
      </w:tr>
      <w:tr w:rsidR="0053462D">
        <w:trPr>
          <w:trHeight w:val="754"/>
        </w:trPr>
        <w:tc>
          <w:tcPr>
            <w:tcW w:w="1618" w:type="dxa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年度本级</w:t>
            </w:r>
          </w:p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62D" w:rsidRDefault="003D2F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62D" w:rsidRDefault="003D2F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该项目支出上级资金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462D" w:rsidRDefault="003D2F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（分级填报）</w:t>
            </w:r>
          </w:p>
        </w:tc>
      </w:tr>
      <w:tr w:rsidR="0053462D">
        <w:trPr>
          <w:trHeight w:val="585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项目支出实施期</w:t>
            </w:r>
          </w:p>
        </w:tc>
        <w:tc>
          <w:tcPr>
            <w:tcW w:w="7455" w:type="dxa"/>
            <w:gridSpan w:val="8"/>
            <w:tcBorders>
              <w:bottom w:val="single" w:sz="4" w:space="0" w:color="auto"/>
            </w:tcBorders>
            <w:vAlign w:val="center"/>
          </w:tcPr>
          <w:p w:rsidR="0053462D" w:rsidRDefault="003D2F66">
            <w:pPr>
              <w:tabs>
                <w:tab w:val="left" w:pos="82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53462D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实施期绩效目标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</w:tcBorders>
            <w:vAlign w:val="center"/>
          </w:tcPr>
          <w:p w:rsidR="0053462D" w:rsidRDefault="003D2F66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严格规范道路运输，规范运营。严厉打击超限超载违法行为，确保道路安全和群众生命财产安全。</w:t>
            </w:r>
          </w:p>
        </w:tc>
      </w:tr>
      <w:tr w:rsidR="0053462D">
        <w:trPr>
          <w:trHeight w:val="938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本年度绩效目标</w:t>
            </w:r>
          </w:p>
        </w:tc>
        <w:tc>
          <w:tcPr>
            <w:tcW w:w="7455" w:type="dxa"/>
            <w:gridSpan w:val="8"/>
            <w:vAlign w:val="center"/>
          </w:tcPr>
          <w:p w:rsidR="0053462D" w:rsidRDefault="003D2F66">
            <w:pPr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全年安排治超车辆</w:t>
            </w:r>
            <w:r>
              <w:rPr>
                <w:rFonts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cs="宋体" w:hint="eastAsia"/>
                <w:kern w:val="0"/>
                <w:sz w:val="28"/>
                <w:szCs w:val="28"/>
              </w:rPr>
              <w:t>台</w:t>
            </w:r>
          </w:p>
          <w:p w:rsidR="0053462D" w:rsidRDefault="003D2F66">
            <w:pPr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治超人员</w:t>
            </w:r>
            <w:r>
              <w:rPr>
                <w:rFonts w:cs="宋体" w:hint="eastAsia"/>
                <w:kern w:val="0"/>
                <w:sz w:val="28"/>
                <w:szCs w:val="28"/>
              </w:rPr>
              <w:t>99</w:t>
            </w:r>
            <w:r>
              <w:rPr>
                <w:rFonts w:cs="宋体" w:hint="eastAsia"/>
                <w:kern w:val="0"/>
                <w:sz w:val="28"/>
                <w:szCs w:val="28"/>
              </w:rPr>
              <w:t>人治超经费</w:t>
            </w:r>
          </w:p>
        </w:tc>
      </w:tr>
      <w:tr w:rsidR="0053462D">
        <w:trPr>
          <w:trHeight w:val="512"/>
        </w:trPr>
        <w:tc>
          <w:tcPr>
            <w:tcW w:w="1618" w:type="dxa"/>
            <w:vMerge w:val="restart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三级</w:t>
            </w: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53462D" w:rsidRDefault="003D2F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指标值及单位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绩效标准</w:t>
            </w:r>
          </w:p>
        </w:tc>
      </w:tr>
      <w:tr w:rsidR="0053462D">
        <w:tc>
          <w:tcPr>
            <w:tcW w:w="1618" w:type="dxa"/>
            <w:vMerge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产出</w:t>
            </w:r>
            <w:r>
              <w:rPr>
                <w:rFonts w:hint="eastAsia"/>
                <w:sz w:val="24"/>
                <w:szCs w:val="24"/>
              </w:rPr>
              <w:t>指标</w:t>
            </w:r>
          </w:p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治超车辆</w:t>
            </w:r>
          </w:p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治超人员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辆执法车</w:t>
            </w:r>
          </w:p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治超人员</w:t>
            </w:r>
            <w:r>
              <w:rPr>
                <w:rFonts w:hint="eastAsia"/>
                <w:sz w:val="24"/>
                <w:szCs w:val="24"/>
              </w:rPr>
              <w:t>99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</w:tr>
      <w:tr w:rsidR="0053462D">
        <w:tc>
          <w:tcPr>
            <w:tcW w:w="1618" w:type="dxa"/>
            <w:vMerge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每月执勤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</w:tr>
      <w:tr w:rsidR="0053462D">
        <w:tc>
          <w:tcPr>
            <w:tcW w:w="1618" w:type="dxa"/>
            <w:vMerge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治超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1-12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全年</w:t>
            </w:r>
          </w:p>
        </w:tc>
      </w:tr>
      <w:tr w:rsidR="0053462D">
        <w:tc>
          <w:tcPr>
            <w:tcW w:w="1618" w:type="dxa"/>
            <w:vMerge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治超经费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</w:tr>
      <w:tr w:rsidR="0053462D">
        <w:tc>
          <w:tcPr>
            <w:tcW w:w="1618" w:type="dxa"/>
            <w:vMerge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效益指标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经济效</w:t>
            </w:r>
          </w:p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</w:tr>
      <w:tr w:rsidR="0053462D">
        <w:tc>
          <w:tcPr>
            <w:tcW w:w="1618" w:type="dxa"/>
            <w:vMerge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社会效</w:t>
            </w:r>
          </w:p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超限超载率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1%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</w:tr>
      <w:tr w:rsidR="0053462D">
        <w:trPr>
          <w:trHeight w:val="443"/>
        </w:trPr>
        <w:tc>
          <w:tcPr>
            <w:tcW w:w="1618" w:type="dxa"/>
            <w:vMerge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生态效</w:t>
            </w:r>
          </w:p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</w:tr>
      <w:tr w:rsidR="0053462D">
        <w:tc>
          <w:tcPr>
            <w:tcW w:w="1618" w:type="dxa"/>
            <w:vMerge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可持续影</w:t>
            </w:r>
          </w:p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</w:tr>
      <w:tr w:rsidR="0053462D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right w:val="nil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群众满意度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  <w:vAlign w:val="center"/>
          </w:tcPr>
          <w:p w:rsidR="0053462D" w:rsidRDefault="003D2F6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98%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</w:tr>
      <w:tr w:rsidR="0053462D">
        <w:tc>
          <w:tcPr>
            <w:tcW w:w="7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  <w:vAlign w:val="center"/>
          </w:tcPr>
          <w:p w:rsidR="0053462D" w:rsidRDefault="005346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462D" w:rsidRDefault="003D2F66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罗玲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填报日期: 2021.5.15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联系电话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:13548505357</w:t>
      </w:r>
    </w:p>
    <w:p w:rsidR="0053462D" w:rsidRDefault="0053462D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53462D" w:rsidRDefault="003D2F66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:</w:t>
      </w:r>
    </w:p>
    <w:p w:rsidR="0053462D" w:rsidRDefault="0053462D">
      <w:bookmarkStart w:id="0" w:name="_GoBack"/>
      <w:bookmarkEnd w:id="0"/>
    </w:p>
    <w:sectPr w:rsidR="0053462D" w:rsidSect="0053462D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3D2F66"/>
    <w:rsid w:val="0053462D"/>
    <w:rsid w:val="02C524D8"/>
    <w:rsid w:val="19BE7A46"/>
    <w:rsid w:val="21335E6D"/>
    <w:rsid w:val="498428D2"/>
    <w:rsid w:val="70AA6AE8"/>
    <w:rsid w:val="71640A0D"/>
    <w:rsid w:val="74947058"/>
    <w:rsid w:val="779A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34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2021-04-25T03:07:00Z</dcterms:created>
  <dcterms:modified xsi:type="dcterms:W3CDTF">2021-05-25T08:58:00Z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