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附件2-</w:t>
      </w:r>
      <w:r>
        <w:rPr>
          <w:rFonts w:hint="eastAsia" w:eastAsia="黑体"/>
          <w:bCs/>
          <w:kern w:val="0"/>
          <w:sz w:val="32"/>
          <w:szCs w:val="32"/>
        </w:rPr>
        <w:t>2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）衡东县疾病预防控制中心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学校生活饮用水监测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80万元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保障学校师生用水安全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通过学校生活饮用水监测，准确、及时、全面的反映学校水质状况，确保饮用水安全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学校生活饮用水水样检测量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253份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全县各学校水样收集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水样检测目标值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通过对水质实时监测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，使水质符合用水安全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水样检测时间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每半年检测一次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每年检测两次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检测试剂、耗材费用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、培训及差旅费费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保障学校师生饮用水安全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123所学校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饮用水安全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持续监测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学校师生满意度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＞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Cs w:val="21"/>
        </w:rPr>
        <w:t xml:space="preserve"> 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7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衡东县疾病预防控制中心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取消“三项收费”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90万元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为人民群众提供安全、卫生的生活环境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通过预防性体检和卫生监测，了解影响人群健康的危害因素，并积极消除危害因素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健康相关产品、场所从业人员健康体检人次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部门收集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统计数据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  <w:lang w:eastAsia="zh-CN"/>
              </w:rPr>
              <w:t>开展职业病宣传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60人次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部门收集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统计数据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农村饮水安全工程（集中式、小集中供水）水样检测量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全县各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乡镇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水样收集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公共场所（宾馆、旅店、饭馆等）监测样本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600份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全县各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公共场所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体检合格率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按照国家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预防性健康体检管理办法开展工作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发放宣传单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600份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部门收集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统计数据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农村饮用水监测安全率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部门收集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统计数据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公共卫生监测合格率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按照健康相关产品与场所卫生标准开展工作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各项工作持续进行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2020年1月-12月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免费体检监测设备、耗材费用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  <w:lang w:eastAsia="zh-CN"/>
              </w:rPr>
              <w:t>职业病宣传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10万元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生活饮用水卫生监测的检验试剂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交通费用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25万元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公共场所卫生监测检测设备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耗材费用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15万元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社会效益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防止发生健康相关产品与场所卫生安全事故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重大卫生安全事故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达到基本满意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68"/>
        <w:gridCol w:w="1209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衡东县疾病预防控制中心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一类疫苗接种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72万元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通过免疫规划工作的开展，使传染性疾病得到有效控制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维持无脊灰无白喉状态，降低预防接种异常反应发生率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冷链运转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全年冷链运转6次，下发一类疫苗20万剂次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一类疫苗按时按量发放至疫苗接种点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免疫规划疫苗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接种异常反应上报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全县哨点医院监测覆盖率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技术指导、督导覆盖率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25个接种单位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全县预防接种单位覆盖率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适龄儿童免疫规划疫苗接种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36000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对适龄儿童按照国家免疫规划疫苗免疫程序进行常规接种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冷链运转次数达标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疫苗接种异常反应处置率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技术指导、督导覆盖率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免疫规划疫苗单苗单剂次接种率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适龄儿童免疫规划疫苗接种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＞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省麻风类疫苗查漏补种实施方案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冷链运转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1月、3月、5月、7月、9月、11月各运转一次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一年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督导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、疫苗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接种等工作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2020年1月-2020年12月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全年持续开展工作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疫苗冷链储存、运输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24万元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接种疫苗副反应调查处置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业务培训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技术指导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督导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适龄儿童免疫规划疫苗接种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注射器等耗材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脊灰病例发病率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本土病例：0/10万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调查统计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白喉病例发病率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本土病例：0/10万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调查统计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其他免疫规划疫苗针对性传染病调查处置率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达到100%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调查统计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群众及儿童家长满意度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210" w:firstLineChars="100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Cs w:val="21"/>
        </w:rPr>
        <w:t xml:space="preserve">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填报单位：（盖章）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衡东县疾病预防控制中心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项目支出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地方病防治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衡东县疾控中心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50万元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本年度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了解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县范围内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人群的碘营养状况，积极推进因地制宜、分类指导和科学补碘的防控策略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为国家提供监测实时数据。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zh-CN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对本县儿童和孕妇的盐碘、尿碘抽样监测，对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zh-CN"/>
              </w:rPr>
              <w:t>实施食盐加碘为主的综合防治措施，人群碘营养状况总体得到改善。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三级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产出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指标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对8-10岁的儿童进行盐碘和尿碘进行监测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要求监测儿童人数不少于200人。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采样、检查是否严格按标准要求执行，要求数据误差率控制在10%以内。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对不同孕期的孕妇进行盐碘和尿碘进行监测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要求监测孕妇人数不少于100名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采样、检查是否严格按标准要求执行，要求数据误差率控制在10%以内。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对8-10岁的儿童进行盐碘和尿碘监测数据录入国家平台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对不同孕期的孕妇进行盐碘和尿碘监测数据录入国家平台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2021年1月-2021那12月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8-10岁儿童碘盐和尿碘监测试剂及差旅费等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30万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对孕妇进行盐碘和尿碘监测试剂及差旅费等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社会效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实施食盐加碘为主的防治措施科学有效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人群碘盐覆盖率100%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提高全县人民身体健康素质。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满意度调查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＞85%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>
      <w:pPr>
        <w:tabs>
          <w:tab w:val="left" w:pos="6396"/>
        </w:tabs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填表人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:           填报日期:        联系电话:     单位负责人签字: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/>
    <w:p/>
    <w:p/>
    <w:p/>
    <w:p/>
    <w:p/>
    <w:p/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填报单位：（盖章）衡东县疾病预防控制中心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单位：万元</w:t>
      </w:r>
    </w:p>
    <w:tbl>
      <w:tblPr>
        <w:tblStyle w:val="3"/>
        <w:tblW w:w="930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466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肇事肇祸等严重精神障碍患者监护资历</w:t>
            </w: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衡东县疾病预防控制中心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年度本级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100万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项目支出实施期</w:t>
            </w:r>
          </w:p>
        </w:tc>
        <w:tc>
          <w:tcPr>
            <w:tcW w:w="769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2020年10月1日至2021年9月30日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实施期绩效目标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通过落实监护资历政策，降低提高患者规范管理率，降低肇事肇祸事件发生。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本年度绩效目标</w:t>
            </w:r>
          </w:p>
        </w:tc>
        <w:tc>
          <w:tcPr>
            <w:tcW w:w="7691" w:type="dxa"/>
            <w:gridSpan w:val="9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通过落实监护资历政策，降低提高患者规范管理率，降低肇事肇祸事件发生。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二级指标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产出指标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数量指标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纳入监护奖励对象人数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＞490人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衡综治办[2016]9号关于印发《衡阳市实施肇事肇祸等严重精神障碍患者监护奖励政策的暂行办法》的通知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质量指标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纳入监护奖励对象比例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在册患者15%以上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时效指标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监护奖励实施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2020.10-2021.9月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成本指标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监护奖励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＞100万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200元每月每人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社会效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益指标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提高规范管理率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＞90%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减少流浪乞讨、肇事肇祸事件的发生，维护社会和谐稳定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发生率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0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社会公众或服务对象满意度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群众满意度调查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>
      <w:pPr>
        <w:tabs>
          <w:tab w:val="left" w:pos="6396"/>
        </w:tabs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填表人: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 xml:space="preserve"> 填报日期: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联系电话: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单位负责人签字:</w:t>
      </w:r>
    </w:p>
    <w:p>
      <w:pPr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2740"/>
    <w:rsid w:val="06CD5A78"/>
    <w:rsid w:val="16B11A68"/>
    <w:rsid w:val="241D6CB2"/>
    <w:rsid w:val="28180505"/>
    <w:rsid w:val="2BA615C5"/>
    <w:rsid w:val="34B43B1D"/>
    <w:rsid w:val="3D0B6CD3"/>
    <w:rsid w:val="3EDD141F"/>
    <w:rsid w:val="4EB32740"/>
    <w:rsid w:val="5F0F69DA"/>
    <w:rsid w:val="5FBD0C09"/>
    <w:rsid w:val="7B587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2021-05-17T07:07:00Z</dcterms:created>
  <dc:creator>tlab0209</dc:creator>
  <cp:lastModifiedBy>人贵有志</cp:lastModifiedBy>
  <dcterms:modified xsi:type="dcterms:W3CDTF">2021-05-25T00:53:40Z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529614619A5D4187B91B578DA5E0673B</vt:lpwstr>
  </property>
  <property fmtid="{D5CDD505-2E9C-101B-9397-08002B2CF9AE}" pid="4" name="KSOSaveFontToCloudKey">
    <vt:lpwstr>252679315_cloud</vt:lpwstr>
  </property>
</Properties>
</file>