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新生儿疾病免费筛查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衡东县卫生健康局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建立科学规范的新生儿疾病筛查制度和长效机制，提高新生儿疾病筛查率，降低出生缺陷儿童致残率，提高出生人口素质。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为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2222名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新生儿免费提供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52钟遗传代谢病筛查，目标人群覆盖率100%。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新生儿筛查人数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2222人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  <w:lang w:eastAsia="zh-CN"/>
              </w:rPr>
              <w:t>衡阳市财政局、卫健局每年下文设定每个项目单位目标人群数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新生儿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4病筛查率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新生儿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52种遗传代谢病血片采集合格率、可疑阳性病例和阳性病例召回率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2020年1-12月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项目总支出控制在预算内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80万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群众对新生儿疾病筛查政策的知晓率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知晓率问卷调查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降低出生缺陷儿童致残率，提高出生人口素质。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逐步提高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服务对象满意度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苏双华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13975423865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2020年6月20日      </w:t>
      </w: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/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BE32317"/>
    <w:rsid w:val="209F49A9"/>
    <w:rsid w:val="286D2786"/>
    <w:rsid w:val="360947E2"/>
    <w:rsid w:val="3EFB7135"/>
    <w:rsid w:val="5D9922BE"/>
    <w:rsid w:val="64736133"/>
    <w:rsid w:val="73850235"/>
    <w:rsid w:val="7C4352AA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2020-07-08T13:10:34Z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