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卫计人员培训及奖励经费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深化医药卫生体制改革，务实推进县域医联体和专科联盟，大力加强分级诊疗体系建设，实行“三医”联动，着力提升综合管理能力和县域医疗服务水平，切实增强人民群众就医获得感和满意度。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进一步加强我县卫生人才培养和队伍建设，全面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提高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我县医疗卫生专业技术整体素质和服务能力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业务培训次数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培训人数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2000人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完成参加进修人数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业务培训次数完成率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培训人员考核合格率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进修人员考核合格率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2020年1+12月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项目总支出控制在预算内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≤70万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保障医疗卫生行业发展和群众健康，逐步实现“小病不出乡、大病不出县”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提高医务人员的医疗服务能力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逐步提高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b w:val="0"/>
          <w:bCs w:val="0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b w:val="0"/>
          <w:bCs w:val="0"/>
          <w:sz w:val="21"/>
          <w:szCs w:val="21"/>
        </w:rPr>
      </w:pP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eastAsia="zh-CN"/>
        </w:rPr>
        <w:t>旷辉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 xml:space="preserve"> 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 xml:space="preserve">17377859780      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>填报日期：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>2020年6月20日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>单位负责人签字：</w:t>
      </w:r>
      <w:bookmarkStart w:id="0" w:name="_GoBack"/>
      <w:bookmarkEnd w:id="0"/>
    </w:p>
    <w:sectPr>
      <w:pgSz w:w="11906" w:h="16838"/>
      <w:pgMar w:top="1157" w:right="1800" w:bottom="59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11BC3CEF"/>
    <w:rsid w:val="190A657F"/>
    <w:rsid w:val="2BBB71B3"/>
    <w:rsid w:val="393D5AB5"/>
    <w:rsid w:val="3EFB7135"/>
    <w:rsid w:val="3F690F7C"/>
    <w:rsid w:val="45903AC6"/>
    <w:rsid w:val="45D4116F"/>
    <w:rsid w:val="49574828"/>
    <w:rsid w:val="621C4F7A"/>
    <w:rsid w:val="73850235"/>
    <w:rsid w:val="751C24D5"/>
    <w:rsid w:val="79335B9A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cp:lastPrinted>2020-07-09T09:12:14Z</cp:lastPrinted>
  <dcterms:modified xsi:type="dcterms:W3CDTF">2020-07-09T09:12:18Z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