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E5D34">
      <w:pPr>
        <w:spacing w:line="360" w:lineRule="auto"/>
        <w:ind w:firstLine="480" w:firstLineChars="200"/>
        <w:rPr>
          <w:rFonts w:ascii="Times New Roman" w:hAnsi="Times New Roman" w:cs="Times New Roman"/>
          <w:sz w:val="24"/>
        </w:rPr>
      </w:pPr>
    </w:p>
    <w:p w14:paraId="36D04525">
      <w:pPr>
        <w:spacing w:line="360" w:lineRule="auto"/>
        <w:ind w:firstLine="480" w:firstLineChars="200"/>
        <w:rPr>
          <w:rFonts w:ascii="Times New Roman" w:hAnsi="Times New Roman" w:cs="Times New Roman"/>
          <w:sz w:val="24"/>
        </w:rPr>
      </w:pPr>
    </w:p>
    <w:p w14:paraId="6CAFD06D">
      <w:pPr>
        <w:spacing w:line="360" w:lineRule="auto"/>
        <w:ind w:firstLine="480" w:firstLineChars="200"/>
        <w:rPr>
          <w:rFonts w:ascii="Times New Roman" w:hAnsi="Times New Roman" w:cs="Times New Roman"/>
          <w:sz w:val="24"/>
        </w:rPr>
      </w:pPr>
    </w:p>
    <w:p w14:paraId="1C771CCD">
      <w:pPr>
        <w:spacing w:line="360" w:lineRule="auto"/>
        <w:jc w:val="center"/>
        <w:rPr>
          <w:rFonts w:ascii="黑体" w:hAnsi="黑体" w:eastAsia="黑体" w:cs="黑体"/>
          <w:sz w:val="32"/>
          <w:szCs w:val="32"/>
        </w:rPr>
      </w:pPr>
    </w:p>
    <w:p w14:paraId="56DFB957">
      <w:pPr>
        <w:spacing w:line="360" w:lineRule="auto"/>
        <w:jc w:val="right"/>
        <w:rPr>
          <w:rFonts w:ascii="黑体" w:hAnsi="黑体" w:eastAsia="黑体" w:cs="黑体"/>
          <w:sz w:val="32"/>
          <w:szCs w:val="32"/>
        </w:rPr>
      </w:pPr>
      <w:r>
        <w:rPr>
          <w:rFonts w:hint="eastAsia" w:ascii="黑体" w:hAnsi="黑体" w:eastAsia="黑体" w:cs="黑体"/>
          <w:sz w:val="32"/>
          <w:szCs w:val="32"/>
        </w:rPr>
        <w:t xml:space="preserve">          </w:t>
      </w:r>
    </w:p>
    <w:p w14:paraId="338A9FD4">
      <w:pPr>
        <w:spacing w:line="360" w:lineRule="auto"/>
        <w:jc w:val="right"/>
        <w:rPr>
          <w:rFonts w:ascii="黑体" w:hAnsi="黑体" w:eastAsia="黑体" w:cs="黑体"/>
          <w:sz w:val="32"/>
          <w:szCs w:val="32"/>
        </w:rPr>
      </w:pPr>
    </w:p>
    <w:p w14:paraId="6591D2D3">
      <w:pPr>
        <w:spacing w:line="360" w:lineRule="auto"/>
        <w:jc w:val="right"/>
        <w:rPr>
          <w:rFonts w:ascii="仿宋" w:hAnsi="仿宋" w:eastAsia="仿宋" w:cs="仿宋"/>
          <w:b w:val="0"/>
          <w:bCs w:val="0"/>
          <w:color w:val="000000" w:themeColor="text1"/>
          <w:sz w:val="32"/>
          <w:szCs w:val="32"/>
          <w14:textFill>
            <w14:solidFill>
              <w14:schemeClr w14:val="tx1"/>
            </w14:solidFill>
          </w14:textFill>
        </w:rPr>
      </w:pPr>
      <w:bookmarkStart w:id="0" w:name="_GoBack"/>
      <w:r>
        <w:rPr>
          <w:rFonts w:hint="eastAsia" w:ascii="仿宋" w:hAnsi="仿宋" w:eastAsia="仿宋" w:cs="仿宋"/>
          <w:b w:val="0"/>
          <w:bCs w:val="0"/>
          <w:color w:val="000000" w:themeColor="text1"/>
          <w:sz w:val="32"/>
          <w:szCs w:val="32"/>
          <w14:textFill>
            <w14:solidFill>
              <w14:schemeClr w14:val="tx1"/>
            </w14:solidFill>
          </w14:textFill>
        </w:rPr>
        <w:t>东环评【2025】</w:t>
      </w:r>
      <w:r>
        <w:rPr>
          <w:rFonts w:hint="eastAsia" w:ascii="仿宋" w:hAnsi="仿宋" w:eastAsia="仿宋" w:cs="仿宋"/>
          <w:b w:val="0"/>
          <w:bCs w:val="0"/>
          <w:color w:val="000000" w:themeColor="text1"/>
          <w:sz w:val="32"/>
          <w:szCs w:val="32"/>
          <w:lang w:val="en-US" w:eastAsia="zh-CN"/>
          <w14:textFill>
            <w14:solidFill>
              <w14:schemeClr w14:val="tx1"/>
            </w14:solidFill>
          </w14:textFill>
        </w:rPr>
        <w:t>27</w:t>
      </w:r>
      <w:r>
        <w:rPr>
          <w:rFonts w:hint="eastAsia" w:ascii="仿宋" w:hAnsi="仿宋" w:eastAsia="仿宋" w:cs="仿宋"/>
          <w:b w:val="0"/>
          <w:bCs w:val="0"/>
          <w:color w:val="000000" w:themeColor="text1"/>
          <w:sz w:val="32"/>
          <w:szCs w:val="32"/>
          <w14:textFill>
            <w14:solidFill>
              <w14:schemeClr w14:val="tx1"/>
            </w14:solidFill>
          </w14:textFill>
        </w:rPr>
        <w:t>号</w:t>
      </w:r>
    </w:p>
    <w:bookmarkEnd w:id="0"/>
    <w:p w14:paraId="6B4F3C1D">
      <w:pPr>
        <w:spacing w:line="360" w:lineRule="auto"/>
        <w:jc w:val="center"/>
        <w:rPr>
          <w:rFonts w:ascii="黑体" w:hAnsi="黑体" w:eastAsia="黑体" w:cs="黑体"/>
          <w:sz w:val="36"/>
          <w:szCs w:val="36"/>
        </w:rPr>
      </w:pPr>
      <w:r>
        <w:rPr>
          <w:rFonts w:hint="eastAsia" w:ascii="黑体" w:hAnsi="黑体" w:eastAsia="黑体" w:cs="黑体"/>
          <w:sz w:val="36"/>
          <w:szCs w:val="36"/>
        </w:rPr>
        <w:t>关于《衡阳湘竹包装制品有限公司年产1000吨一次性可降解环保餐具项目环境影响报告表》的批复</w:t>
      </w:r>
    </w:p>
    <w:p w14:paraId="1E3C2408">
      <w:pPr>
        <w:spacing w:line="360" w:lineRule="auto"/>
        <w:ind w:firstLine="640" w:firstLineChars="200"/>
        <w:rPr>
          <w:rFonts w:ascii="黑体" w:hAnsi="黑体" w:eastAsia="黑体" w:cs="黑体"/>
          <w:sz w:val="32"/>
          <w:szCs w:val="32"/>
        </w:rPr>
      </w:pPr>
    </w:p>
    <w:p w14:paraId="186430DF">
      <w:pPr>
        <w:spacing w:line="360" w:lineRule="auto"/>
        <w:rPr>
          <w:rFonts w:ascii="仿宋" w:hAnsi="仿宋" w:eastAsia="仿宋" w:cs="仿宋"/>
          <w:sz w:val="32"/>
          <w:szCs w:val="32"/>
        </w:rPr>
      </w:pPr>
      <w:r>
        <w:rPr>
          <w:rFonts w:hint="eastAsia" w:ascii="仿宋" w:hAnsi="仿宋" w:eastAsia="仿宋" w:cs="仿宋"/>
          <w:sz w:val="32"/>
          <w:szCs w:val="32"/>
        </w:rPr>
        <w:t>衡阳湘竹包装制品有限公司：</w:t>
      </w:r>
    </w:p>
    <w:p w14:paraId="69E17E80">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你单位提交的《衡阳湘竹包装制品有限公司年产1000吨一次性可降解环保餐具项目环境影响报告表》（报批稿）及相关附件已收悉。根据湖南易恒环保科技有限公司编制的环境影响报告表结论、相关附件及专家意见，经研究，我局批复如下：</w:t>
      </w:r>
    </w:p>
    <w:p w14:paraId="64B6E77C">
      <w:pPr>
        <w:spacing w:line="360" w:lineRule="auto"/>
        <w:ind w:firstLine="640" w:firstLineChars="200"/>
        <w:rPr>
          <w:rFonts w:ascii="仿宋" w:hAnsi="仿宋" w:eastAsia="仿宋" w:cs="仿宋"/>
          <w:color w:val="FF0000"/>
          <w:sz w:val="32"/>
          <w:szCs w:val="32"/>
        </w:rPr>
      </w:pPr>
      <w:r>
        <w:rPr>
          <w:rFonts w:hint="eastAsia" w:ascii="仿宋" w:hAnsi="仿宋" w:eastAsia="仿宋" w:cs="仿宋"/>
          <w:sz w:val="32"/>
          <w:szCs w:val="32"/>
        </w:rPr>
        <w:t>一、你单位拟投资</w:t>
      </w:r>
      <w:r>
        <w:rPr>
          <w:rFonts w:ascii="仿宋" w:hAnsi="仿宋" w:eastAsia="仿宋" w:cs="仿宋"/>
          <w:sz w:val="32"/>
          <w:szCs w:val="32"/>
        </w:rPr>
        <w:t>30</w:t>
      </w:r>
      <w:r>
        <w:rPr>
          <w:rFonts w:hint="eastAsia" w:ascii="仿宋" w:hAnsi="仿宋" w:eastAsia="仿宋" w:cs="仿宋"/>
          <w:sz w:val="32"/>
          <w:szCs w:val="32"/>
        </w:rPr>
        <w:t>00万元租赁甘溪水轮泵水电站内</w:t>
      </w:r>
      <w:r>
        <w:rPr>
          <w:rFonts w:hint="eastAsia" w:ascii="仿宋" w:hAnsi="仿宋" w:eastAsia="仿宋" w:cs="仿宋"/>
          <w:sz w:val="32"/>
          <w:szCs w:val="32"/>
          <w:lang w:val="en-US" w:eastAsia="zh-CN"/>
        </w:rPr>
        <w:t>闲置</w:t>
      </w:r>
      <w:r>
        <w:rPr>
          <w:rFonts w:hint="eastAsia" w:ascii="仿宋" w:hAnsi="仿宋" w:eastAsia="仿宋" w:cs="仿宋"/>
          <w:sz w:val="32"/>
          <w:szCs w:val="32"/>
        </w:rPr>
        <w:t>车间</w:t>
      </w:r>
      <w:r>
        <w:rPr>
          <w:rFonts w:hint="eastAsia" w:ascii="仿宋" w:hAnsi="仿宋" w:eastAsia="仿宋" w:cs="仿宋"/>
          <w:sz w:val="32"/>
          <w:szCs w:val="32"/>
          <w:lang w:val="en-US" w:eastAsia="zh-CN"/>
        </w:rPr>
        <w:t>建设1000吨/年</w:t>
      </w:r>
      <w:r>
        <w:rPr>
          <w:rFonts w:hint="eastAsia" w:ascii="仿宋" w:hAnsi="仿宋" w:eastAsia="仿宋" w:cs="仿宋"/>
          <w:sz w:val="32"/>
          <w:szCs w:val="32"/>
        </w:rPr>
        <w:t>一次性可降解环保餐具生产</w:t>
      </w:r>
      <w:r>
        <w:rPr>
          <w:rFonts w:hint="eastAsia" w:ascii="仿宋" w:hAnsi="仿宋" w:eastAsia="仿宋" w:cs="仿宋"/>
          <w:sz w:val="32"/>
          <w:szCs w:val="32"/>
          <w:lang w:val="en-US" w:eastAsia="zh-CN"/>
        </w:rPr>
        <w:t>线。项目</w:t>
      </w:r>
      <w:r>
        <w:rPr>
          <w:rFonts w:hint="eastAsia" w:ascii="仿宋" w:hAnsi="仿宋" w:eastAsia="仿宋" w:cs="仿宋"/>
          <w:sz w:val="32"/>
          <w:szCs w:val="32"/>
        </w:rPr>
        <w:t>总占地面积约</w:t>
      </w:r>
      <w:r>
        <w:rPr>
          <w:rFonts w:ascii="仿宋" w:hAnsi="仿宋" w:eastAsia="仿宋" w:cs="仿宋"/>
          <w:sz w:val="32"/>
          <w:szCs w:val="32"/>
        </w:rPr>
        <w:t>7473</w:t>
      </w:r>
      <w:r>
        <w:rPr>
          <w:rFonts w:hint="eastAsia" w:ascii="仿宋" w:hAnsi="仿宋" w:eastAsia="仿宋" w:cs="仿宋"/>
          <w:sz w:val="32"/>
          <w:szCs w:val="32"/>
        </w:rPr>
        <w:t>m</w:t>
      </w:r>
      <w:r>
        <w:rPr>
          <w:rFonts w:hint="eastAsia" w:ascii="仿宋" w:hAnsi="仿宋" w:eastAsia="仿宋" w:cs="仿宋"/>
          <w:sz w:val="32"/>
          <w:szCs w:val="32"/>
          <w:vertAlign w:val="superscript"/>
        </w:rPr>
        <w:t>2</w:t>
      </w:r>
      <w:r>
        <w:rPr>
          <w:rFonts w:hint="eastAsia" w:ascii="仿宋" w:hAnsi="仿宋" w:eastAsia="仿宋" w:cs="仿宋"/>
          <w:sz w:val="32"/>
          <w:szCs w:val="32"/>
          <w:lang w:eastAsia="zh-CN"/>
        </w:rPr>
        <w:t>，主要设置办公区、原料仓库、生产车间、成品仓库。</w:t>
      </w:r>
      <w:r>
        <w:rPr>
          <w:rFonts w:hint="eastAsia" w:ascii="仿宋" w:hAnsi="仿宋" w:eastAsia="仿宋" w:cs="仿宋"/>
          <w:sz w:val="32"/>
          <w:szCs w:val="32"/>
        </w:rPr>
        <w:t>项目在认真落实环境影响报告表提出的各项环保措施，确保污染物达标排放和环境风险可控的前提下，从环境保护的角度，我局原则同意项目按照环境影响报告表提出的规模、地点、建设内容和环境保护措施进行建设。</w:t>
      </w:r>
    </w:p>
    <w:p w14:paraId="54C96ED1">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二、项目建设必须严格执行配套建设的环境保护设施与主体工程同时设计、同时施工、同时投入使用的“三同时”制度，并着重做好以下工作：</w:t>
      </w:r>
    </w:p>
    <w:p w14:paraId="583E57F4">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加强废气污染防治。片材挤出与热压成型工序设置软帘密闭措施，片材挤出废气、热压成型废气设置集气罩收集至二级活性炭吸附系统处理后经15米排气筒（DA001）排放，执行《合成树脂工业污染物排放标准》（GB31572-2015）及修改单表4标准；生产车间需加强通风，上料、混料粉尘无组织排放执行《合成树脂工业污染物排放标准》（GB31572-2015）及修改单表9标准，厂区内NMHC浓度执行《挥发性有机物无组织排放控制标准》（GB37822-2019），厂界NMHC浓度执行《合成树脂工业污染物排放标准》（GB31572-2015）及修改单表9标准，厂界恶臭浓度执行《恶臭污染物排放标准》（GB14554-93）表1标准。</w:t>
      </w:r>
    </w:p>
    <w:p w14:paraId="7B3F4EDF">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2、加强废水污染防治。</w:t>
      </w:r>
      <w:r>
        <w:rPr>
          <w:rFonts w:hint="eastAsia" w:ascii="仿宋" w:hAnsi="仿宋" w:eastAsia="仿宋" w:cs="仿宋"/>
          <w:sz w:val="32"/>
          <w:szCs w:val="32"/>
          <w:lang w:val="en-US" w:eastAsia="zh-CN"/>
        </w:rPr>
        <w:t>项目生产废水为</w:t>
      </w:r>
      <w:r>
        <w:rPr>
          <w:rFonts w:hint="eastAsia" w:ascii="仿宋" w:hAnsi="仿宋" w:eastAsia="仿宋" w:cs="仿宋"/>
          <w:sz w:val="32"/>
          <w:szCs w:val="32"/>
        </w:rPr>
        <w:t>冷却水</w:t>
      </w:r>
      <w:r>
        <w:rPr>
          <w:rFonts w:hint="eastAsia" w:ascii="仿宋" w:hAnsi="仿宋" w:eastAsia="仿宋" w:cs="仿宋"/>
          <w:sz w:val="32"/>
          <w:szCs w:val="32"/>
          <w:lang w:eastAsia="zh-CN"/>
        </w:rPr>
        <w:t>，</w:t>
      </w:r>
      <w:r>
        <w:rPr>
          <w:rFonts w:hint="eastAsia" w:ascii="仿宋" w:hAnsi="仿宋" w:eastAsia="仿宋" w:cs="仿宋"/>
          <w:sz w:val="32"/>
          <w:szCs w:val="32"/>
        </w:rPr>
        <w:t>经冷却塔处理后循环使用，不外排。生活污水依托甘溪水轮泵水电站现有化粪池处理后用作周边农林施肥，不外排</w:t>
      </w:r>
      <w:r>
        <w:rPr>
          <w:rFonts w:hint="eastAsia" w:ascii="仿宋" w:hAnsi="仿宋" w:eastAsia="仿宋" w:cs="仿宋"/>
          <w:sz w:val="32"/>
          <w:szCs w:val="32"/>
          <w:lang w:eastAsia="zh-CN"/>
        </w:rPr>
        <w:t>。</w:t>
      </w:r>
    </w:p>
    <w:p w14:paraId="2D2B9F17">
      <w:pPr>
        <w:spacing w:line="360" w:lineRule="auto"/>
        <w:ind w:firstLine="640" w:firstLineChars="200"/>
        <w:rPr>
          <w:rFonts w:hint="eastAsia" w:ascii="仿宋" w:hAnsi="仿宋" w:eastAsia="仿宋_GB2312" w:cs="仿宋"/>
          <w:sz w:val="32"/>
          <w:szCs w:val="32"/>
          <w:lang w:eastAsia="zh-CN"/>
        </w:rPr>
      </w:pPr>
      <w:r>
        <w:rPr>
          <w:rFonts w:hint="eastAsia" w:ascii="仿宋" w:hAnsi="仿宋" w:eastAsia="仿宋" w:cs="仿宋"/>
          <w:sz w:val="32"/>
          <w:szCs w:val="32"/>
        </w:rPr>
        <w:t>3、加强固体废物污染防治。</w:t>
      </w:r>
      <w:r>
        <w:rPr>
          <w:rFonts w:hint="eastAsia" w:ascii="仿宋_GB2312" w:eastAsia="仿宋_GB2312"/>
          <w:sz w:val="32"/>
          <w:szCs w:val="32"/>
        </w:rPr>
        <w:t>按照《一般工业固体废物贮存和填埋污染控制标准》（GB18599-2020）和《危险废物贮存污染控制标准》（GB18597-2023）要求规范建设一般固体废物暂存场所和危险废物暂存场所。按照“减量化、资源化、无害化”的原则，做好固体废物分类收集、处理和综合利用</w:t>
      </w:r>
      <w:r>
        <w:rPr>
          <w:rFonts w:hint="eastAsia" w:ascii="仿宋_GB2312" w:eastAsia="仿宋_GB2312"/>
          <w:sz w:val="32"/>
          <w:szCs w:val="32"/>
          <w:lang w:val="en-US" w:eastAsia="zh-CN"/>
        </w:rPr>
        <w:t>工作</w:t>
      </w:r>
      <w:r>
        <w:rPr>
          <w:rFonts w:hint="eastAsia" w:ascii="仿宋" w:hAnsi="仿宋" w:eastAsia="仿宋" w:cs="仿宋"/>
          <w:sz w:val="32"/>
          <w:szCs w:val="32"/>
        </w:rPr>
        <w:t>。</w:t>
      </w:r>
      <w:r>
        <w:rPr>
          <w:rFonts w:hint="eastAsia" w:ascii="仿宋" w:hAnsi="仿宋" w:eastAsia="仿宋" w:cs="仿宋"/>
          <w:sz w:val="32"/>
          <w:szCs w:val="32"/>
          <w:lang w:val="en-US" w:eastAsia="zh-CN"/>
        </w:rPr>
        <w:t>片材挤出工序的</w:t>
      </w:r>
      <w:r>
        <w:rPr>
          <w:rFonts w:hint="eastAsia" w:ascii="仿宋" w:hAnsi="仿宋" w:eastAsia="仿宋" w:cs="仿宋"/>
          <w:sz w:val="32"/>
          <w:szCs w:val="32"/>
        </w:rPr>
        <w:t>边角</w:t>
      </w:r>
      <w:r>
        <w:rPr>
          <w:rFonts w:hint="eastAsia" w:ascii="仿宋" w:hAnsi="仿宋" w:eastAsia="仿宋" w:cs="仿宋"/>
          <w:sz w:val="32"/>
          <w:szCs w:val="32"/>
          <w:lang w:val="en-US" w:eastAsia="zh-CN"/>
        </w:rPr>
        <w:t>余</w:t>
      </w:r>
      <w:r>
        <w:rPr>
          <w:rFonts w:hint="eastAsia" w:ascii="仿宋" w:hAnsi="仿宋" w:eastAsia="仿宋" w:cs="仿宋"/>
          <w:sz w:val="32"/>
          <w:szCs w:val="32"/>
        </w:rPr>
        <w:t>料</w:t>
      </w:r>
      <w:r>
        <w:rPr>
          <w:rFonts w:hint="eastAsia" w:ascii="仿宋" w:hAnsi="仿宋" w:eastAsia="仿宋" w:cs="仿宋"/>
          <w:sz w:val="32"/>
          <w:szCs w:val="32"/>
          <w:lang w:val="en-US" w:eastAsia="zh-CN"/>
        </w:rPr>
        <w:t>回用于生产，成型工序的废边角余料经收集后</w:t>
      </w:r>
      <w:r>
        <w:rPr>
          <w:rFonts w:hint="eastAsia" w:ascii="仿宋" w:hAnsi="仿宋" w:eastAsia="仿宋" w:cs="仿宋"/>
          <w:sz w:val="32"/>
          <w:szCs w:val="32"/>
        </w:rPr>
        <w:t>定期外售综合利用；废矿物油、废矿物油桶、废活性炭</w:t>
      </w:r>
      <w:r>
        <w:rPr>
          <w:rFonts w:hint="eastAsia" w:ascii="仿宋" w:hAnsi="仿宋" w:eastAsia="仿宋" w:cs="仿宋"/>
          <w:sz w:val="32"/>
          <w:szCs w:val="32"/>
          <w:lang w:val="en-US" w:eastAsia="zh-CN"/>
        </w:rPr>
        <w:t>等危险废物</w:t>
      </w:r>
      <w:r>
        <w:rPr>
          <w:rFonts w:hint="eastAsia" w:ascii="仿宋_GB2312" w:eastAsia="仿宋_GB2312"/>
          <w:sz w:val="32"/>
          <w:szCs w:val="32"/>
        </w:rPr>
        <w:t>分类收集暂存，定期交由有资质单位进行处置</w:t>
      </w:r>
      <w:r>
        <w:rPr>
          <w:rFonts w:hint="eastAsia" w:ascii="仿宋" w:hAnsi="仿宋" w:eastAsia="仿宋" w:cs="仿宋"/>
          <w:sz w:val="32"/>
          <w:szCs w:val="32"/>
        </w:rPr>
        <w:t>。</w:t>
      </w:r>
      <w:r>
        <w:rPr>
          <w:rFonts w:hint="eastAsia" w:ascii="仿宋_GB2312" w:eastAsia="仿宋_GB2312"/>
          <w:sz w:val="32"/>
          <w:szCs w:val="32"/>
        </w:rPr>
        <w:t>生活垃圾收集后由环卫部门</w:t>
      </w:r>
      <w:r>
        <w:rPr>
          <w:rFonts w:hint="eastAsia" w:ascii="仿宋_GB2312" w:eastAsia="仿宋_GB2312"/>
          <w:sz w:val="32"/>
          <w:szCs w:val="32"/>
          <w:lang w:val="en-US" w:eastAsia="zh-CN"/>
        </w:rPr>
        <w:t>统一</w:t>
      </w:r>
      <w:r>
        <w:rPr>
          <w:rFonts w:hint="eastAsia" w:ascii="仿宋_GB2312" w:eastAsia="仿宋_GB2312"/>
          <w:sz w:val="32"/>
          <w:szCs w:val="32"/>
        </w:rPr>
        <w:t>清运</w:t>
      </w:r>
      <w:r>
        <w:rPr>
          <w:rFonts w:hint="eastAsia" w:ascii="仿宋_GB2312" w:eastAsia="仿宋_GB2312"/>
          <w:sz w:val="32"/>
          <w:szCs w:val="32"/>
          <w:lang w:val="en-US" w:eastAsia="zh-CN"/>
        </w:rPr>
        <w:t>处理</w:t>
      </w:r>
      <w:r>
        <w:rPr>
          <w:rFonts w:hint="eastAsia" w:ascii="仿宋_GB2312" w:eastAsia="仿宋_GB2312"/>
          <w:sz w:val="32"/>
          <w:szCs w:val="32"/>
          <w:lang w:eastAsia="zh-CN"/>
        </w:rPr>
        <w:t>。</w:t>
      </w:r>
    </w:p>
    <w:p w14:paraId="29C7E2FD">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加强噪声污染防治。优先选购低噪声设备，设备安装基础采用减振措施，生产车间采用墙体隔声降噪，合理安排设备布局，高噪声设备布置在远离厂界、敏感点的区域，确保厂界噪声排放符合《工业企业厂界环境噪声排放标准》（GB12348-2008）2类标准。</w:t>
      </w:r>
    </w:p>
    <w:p w14:paraId="13C24E3F">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5、规范设置排污口、各类环保标志，严格按要求开展污染源自行监测。建立健全环境管理制度。加强安全生产和环保设施运行管理，落实各项风险防范措施，确保环境安全。</w:t>
      </w:r>
    </w:p>
    <w:p w14:paraId="15FFDD1D">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环境影响报告表经批准后，该项目的性质、规模、地点、生产工艺或者防治污染设施、防止生态破坏的措施发生重大变动的，须重新报批环境影响报告表。项目生产排污前须按照《排污许可管理条例》等要求及时办理排污许可手续，并按照《建设项目竣工环境保护验收暂行办法》的规定做好环境保护竣工验收工作。日常环境监督管理工作由衡东县生态环境保护综合行政执法大队负责。</w:t>
      </w:r>
    </w:p>
    <w:p w14:paraId="04CDE182">
      <w:pPr>
        <w:spacing w:line="360" w:lineRule="auto"/>
        <w:rPr>
          <w:rFonts w:ascii="仿宋" w:hAnsi="仿宋" w:eastAsia="仿宋" w:cs="仿宋"/>
          <w:sz w:val="32"/>
          <w:szCs w:val="32"/>
        </w:rPr>
      </w:pPr>
    </w:p>
    <w:p w14:paraId="4DF74F20">
      <w:pPr>
        <w:spacing w:line="360" w:lineRule="auto"/>
        <w:ind w:firstLine="640" w:firstLineChars="200"/>
        <w:jc w:val="right"/>
        <w:rPr>
          <w:rFonts w:ascii="仿宋" w:hAnsi="仿宋" w:eastAsia="仿宋" w:cs="仿宋"/>
          <w:sz w:val="32"/>
          <w:szCs w:val="32"/>
        </w:rPr>
      </w:pPr>
      <w:r>
        <w:rPr>
          <w:rFonts w:hint="eastAsia" w:ascii="仿宋" w:hAnsi="仿宋" w:eastAsia="仿宋" w:cs="仿宋"/>
          <w:sz w:val="32"/>
          <w:szCs w:val="32"/>
        </w:rPr>
        <w:t>衡阳市生态环境局</w:t>
      </w:r>
    </w:p>
    <w:p w14:paraId="6D56D697">
      <w:pPr>
        <w:spacing w:line="360" w:lineRule="auto"/>
        <w:ind w:firstLine="640" w:firstLineChars="200"/>
        <w:jc w:val="right"/>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FF0000"/>
          <w:sz w:val="32"/>
          <w:szCs w:val="32"/>
        </w:rPr>
        <w:t xml:space="preserve"> </w:t>
      </w:r>
      <w:r>
        <w:rPr>
          <w:rFonts w:hint="eastAsia" w:ascii="仿宋" w:hAnsi="仿宋" w:eastAsia="仿宋" w:cs="仿宋"/>
          <w:b w:val="0"/>
          <w:bCs w:val="0"/>
          <w:color w:val="000000" w:themeColor="text1"/>
          <w:sz w:val="32"/>
          <w:szCs w:val="32"/>
          <w14:textFill>
            <w14:solidFill>
              <w14:schemeClr w14:val="tx1"/>
            </w14:solidFill>
          </w14:textFill>
        </w:rPr>
        <w:t>2025年</w:t>
      </w:r>
      <w:r>
        <w:rPr>
          <w:rFonts w:hint="eastAsia" w:ascii="仿宋" w:hAnsi="仿宋" w:eastAsia="仿宋" w:cs="仿宋"/>
          <w:b w:val="0"/>
          <w:bCs w:val="0"/>
          <w:color w:val="000000" w:themeColor="text1"/>
          <w:sz w:val="32"/>
          <w:szCs w:val="32"/>
          <w:lang w:val="en-US" w:eastAsia="zh-CN"/>
          <w14:textFill>
            <w14:solidFill>
              <w14:schemeClr w14:val="tx1"/>
            </w14:solidFill>
          </w14:textFill>
        </w:rPr>
        <w:t>9</w:t>
      </w:r>
      <w:r>
        <w:rPr>
          <w:rFonts w:hint="eastAsia" w:ascii="仿宋" w:hAnsi="仿宋" w:eastAsia="仿宋" w:cs="仿宋"/>
          <w:b w:val="0"/>
          <w:bCs w:val="0"/>
          <w:color w:val="000000" w:themeColor="text1"/>
          <w:sz w:val="32"/>
          <w:szCs w:val="32"/>
          <w14:textFill>
            <w14:solidFill>
              <w14:schemeClr w14:val="tx1"/>
            </w14:solidFill>
          </w14:textFill>
        </w:rPr>
        <w:t>月</w:t>
      </w:r>
      <w:r>
        <w:rPr>
          <w:rFonts w:hint="eastAsia" w:ascii="仿宋" w:hAnsi="仿宋" w:eastAsia="仿宋" w:cs="仿宋"/>
          <w:b w:val="0"/>
          <w:bCs w:val="0"/>
          <w:color w:val="000000" w:themeColor="text1"/>
          <w:sz w:val="32"/>
          <w:szCs w:val="32"/>
          <w:lang w:val="en-US" w:eastAsia="zh-CN"/>
          <w14:textFill>
            <w14:solidFill>
              <w14:schemeClr w14:val="tx1"/>
            </w14:solidFill>
          </w14:textFill>
        </w:rPr>
        <w:t>18</w:t>
      </w:r>
      <w:r>
        <w:rPr>
          <w:rFonts w:hint="eastAsia" w:ascii="仿宋" w:hAnsi="仿宋" w:eastAsia="仿宋" w:cs="仿宋"/>
          <w:b w:val="0"/>
          <w:bCs w:val="0"/>
          <w:color w:val="000000" w:themeColor="text1"/>
          <w:sz w:val="32"/>
          <w:szCs w:val="32"/>
          <w14:textFill>
            <w14:solidFill>
              <w14:schemeClr w14:val="tx1"/>
            </w14:solidFill>
          </w14:textFill>
        </w:rPr>
        <w:t>日</w:t>
      </w:r>
    </w:p>
    <w:p w14:paraId="36E0AFEE">
      <w:pPr>
        <w:spacing w:line="360" w:lineRule="auto"/>
        <w:ind w:firstLine="640" w:firstLineChars="200"/>
        <w:rPr>
          <w:rFonts w:ascii="仿宋" w:hAnsi="仿宋" w:eastAsia="仿宋" w:cs="仿宋"/>
          <w:sz w:val="32"/>
          <w:szCs w:val="32"/>
        </w:rPr>
      </w:pPr>
    </w:p>
    <w:p w14:paraId="18D33572">
      <w:pPr>
        <w:spacing w:line="360" w:lineRule="auto"/>
        <w:ind w:firstLine="640" w:firstLineChars="200"/>
        <w:rPr>
          <w:rFonts w:ascii="仿宋" w:hAnsi="仿宋" w:eastAsia="仿宋" w:cs="仿宋"/>
          <w:sz w:val="32"/>
          <w:szCs w:val="32"/>
        </w:rPr>
      </w:pPr>
    </w:p>
    <w:p w14:paraId="28E3D4E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C2DA3"/>
    <w:rsid w:val="002366FD"/>
    <w:rsid w:val="006923A8"/>
    <w:rsid w:val="006C3C76"/>
    <w:rsid w:val="00826598"/>
    <w:rsid w:val="03D16017"/>
    <w:rsid w:val="049671CE"/>
    <w:rsid w:val="09BB7189"/>
    <w:rsid w:val="0B937689"/>
    <w:rsid w:val="125E2F0F"/>
    <w:rsid w:val="13D27989"/>
    <w:rsid w:val="142F5AEE"/>
    <w:rsid w:val="16DE2BA1"/>
    <w:rsid w:val="2465659C"/>
    <w:rsid w:val="2FC32D02"/>
    <w:rsid w:val="30B92363"/>
    <w:rsid w:val="329D4C44"/>
    <w:rsid w:val="365E6925"/>
    <w:rsid w:val="380120BE"/>
    <w:rsid w:val="3B7111FF"/>
    <w:rsid w:val="553543CA"/>
    <w:rsid w:val="59EC2DA3"/>
    <w:rsid w:val="62144394"/>
    <w:rsid w:val="69103D27"/>
    <w:rsid w:val="6B756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jc w:val="left"/>
      <w:outlineLvl w:val="0"/>
    </w:pPr>
    <w:rPr>
      <w:rFonts w:ascii="Times New Roman" w:hAnsi="Times New Roman" w:eastAsia="宋体"/>
      <w:b/>
      <w:kern w:val="44"/>
      <w:sz w:val="28"/>
    </w:rPr>
  </w:style>
  <w:style w:type="paragraph" w:styleId="3">
    <w:name w:val="heading 2"/>
    <w:basedOn w:val="1"/>
    <w:next w:val="1"/>
    <w:semiHidden/>
    <w:unhideWhenUsed/>
    <w:qFormat/>
    <w:uiPriority w:val="0"/>
    <w:pPr>
      <w:keepNext/>
      <w:keepLines/>
      <w:spacing w:line="360" w:lineRule="auto"/>
      <w:jc w:val="left"/>
      <w:outlineLvl w:val="1"/>
    </w:pPr>
    <w:rPr>
      <w:rFonts w:ascii="Times New Roman" w:hAnsi="Times New Roman" w:eastAsia="宋体"/>
      <w:b/>
      <w:sz w:val="24"/>
    </w:rPr>
  </w:style>
  <w:style w:type="paragraph" w:styleId="4">
    <w:name w:val="heading 3"/>
    <w:basedOn w:val="1"/>
    <w:next w:val="1"/>
    <w:semiHidden/>
    <w:unhideWhenUsed/>
    <w:qFormat/>
    <w:uiPriority w:val="0"/>
    <w:pPr>
      <w:keepNext/>
      <w:keepLines/>
      <w:spacing w:line="360" w:lineRule="auto"/>
      <w:jc w:val="left"/>
      <w:outlineLvl w:val="2"/>
    </w:pPr>
    <w:rPr>
      <w:rFonts w:ascii="Times New Roman" w:hAnsi="Times New Roman" w:eastAsia="宋体"/>
      <w:b/>
      <w:sz w:val="24"/>
    </w:rPr>
  </w:style>
  <w:style w:type="paragraph" w:styleId="5">
    <w:name w:val="heading 4"/>
    <w:basedOn w:val="1"/>
    <w:next w:val="1"/>
    <w:semiHidden/>
    <w:unhideWhenUsed/>
    <w:qFormat/>
    <w:uiPriority w:val="0"/>
    <w:pPr>
      <w:keepNext/>
      <w:keepLines/>
      <w:spacing w:line="360" w:lineRule="auto"/>
      <w:jc w:val="left"/>
      <w:outlineLvl w:val="3"/>
    </w:pPr>
    <w:rPr>
      <w:rFonts w:ascii="Times New Roman" w:hAnsi="Times New Roman" w:eastAsia="宋体"/>
      <w:b/>
      <w:sz w:val="2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头-易恒"/>
    <w:basedOn w:val="1"/>
    <w:next w:val="1"/>
    <w:qFormat/>
    <w:uiPriority w:val="0"/>
    <w:pPr>
      <w:widowControl/>
      <w:spacing w:line="360" w:lineRule="auto"/>
      <w:jc w:val="center"/>
    </w:pPr>
    <w:rPr>
      <w:rFonts w:ascii="Times New Roman" w:hAnsi="Times New Roman" w:eastAsia="宋体" w:cs="Times New Roman"/>
      <w:b/>
      <w:bCs/>
      <w:color w:val="000000"/>
      <w:kern w:val="0"/>
      <w:szCs w:val="43"/>
    </w:rPr>
  </w:style>
  <w:style w:type="paragraph" w:customStyle="1" w:styleId="10">
    <w:name w:val="表格-易恒"/>
    <w:basedOn w:val="11"/>
    <w:link w:val="12"/>
    <w:qFormat/>
    <w:uiPriority w:val="0"/>
    <w:pPr>
      <w:spacing w:line="240" w:lineRule="auto"/>
      <w:ind w:firstLine="0" w:firstLineChars="0"/>
      <w:jc w:val="center"/>
    </w:pPr>
    <w:rPr>
      <w:sz w:val="21"/>
    </w:rPr>
  </w:style>
  <w:style w:type="paragraph" w:customStyle="1" w:styleId="11">
    <w:name w:val="正文-易恒"/>
    <w:basedOn w:val="1"/>
    <w:qFormat/>
    <w:uiPriority w:val="0"/>
    <w:pPr>
      <w:spacing w:line="360" w:lineRule="auto"/>
      <w:ind w:firstLine="200" w:firstLineChars="200"/>
    </w:pPr>
    <w:rPr>
      <w:rFonts w:ascii="Times New Roman" w:hAnsi="Times New Roman" w:eastAsia="宋体" w:cs="Times New Roman"/>
      <w:sz w:val="24"/>
    </w:rPr>
  </w:style>
  <w:style w:type="character" w:customStyle="1" w:styleId="12">
    <w:name w:val="表格-易恒 字符"/>
    <w:basedOn w:val="8"/>
    <w:link w:val="10"/>
    <w:qFormat/>
    <w:uiPriority w:val="1"/>
    <w:rPr>
      <w:rFonts w:ascii="Times New Roman" w:hAnsi="Times New Roman" w:eastAsia="宋体" w:cs="Times New Roman"/>
      <w:sz w:val="21"/>
      <w:szCs w:val="24"/>
      <w:lang w:bidi="ar"/>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1321</Words>
  <Characters>1443</Characters>
  <Lines>10</Lines>
  <Paragraphs>2</Paragraphs>
  <TotalTime>26</TotalTime>
  <ScaleCrop>false</ScaleCrop>
  <LinksUpToDate>false</LinksUpToDate>
  <CharactersWithSpaces>1454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2025-07-21T01:39:00Z</dcterms:created>
  <dc:creator>温</dc:creator>
  <cp:lastModifiedBy>Administrator</cp:lastModifiedBy>
  <dcterms:modified xsi:type="dcterms:W3CDTF">2025-09-18T02:01:15Z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716A96DF26B8494C9D3F8AE158017676_13</vt:lpwstr>
  </property>
  <property fmtid="{D5CDD505-2E9C-101B-9397-08002B2CF9AE}" pid="4" name="KSOTemplateDocerSaveRecord">
    <vt:lpwstr>eyJoZGlkIjoiMzY1NzU0ZDZmMWFmYjk2OTc4YWJiYmIzNDYzOWYyNGIifQ==</vt:lpwstr>
  </property>
</Properties>
</file>