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000000" w:themeColor="text1"/>
          <w:sz w:val="36"/>
          <w:szCs w:val="36"/>
          <w:highlight w:val="none"/>
          <w:u w:val="none" w:color="auto"/>
          <w14:textFill>
            <w14:solidFill>
              <w14:schemeClr w14:val="tx1"/>
            </w14:solidFill>
          </w14:textFill>
        </w:rPr>
      </w:pPr>
    </w:p>
    <w:p>
      <w:pPr>
        <w:pStyle w:val="8"/>
        <w:rPr>
          <w:rFonts w:hint="default"/>
          <w:color w:val="000000" w:themeColor="text1"/>
          <w:highlight w:val="none"/>
          <w:u w:val="none" w:color="auto"/>
          <w14:textFill>
            <w14:solidFill>
              <w14:schemeClr w14:val="tx1"/>
            </w14:solidFill>
          </w14:textFill>
        </w:rPr>
      </w:pPr>
    </w:p>
    <w:p>
      <w:pPr>
        <w:adjustRightInd w:val="0"/>
        <w:snapToGrid w:val="0"/>
        <w:jc w:val="center"/>
        <w:outlineLvl w:val="0"/>
        <w:rPr>
          <w:rFonts w:hint="default" w:ascii="Times New Roman" w:hAnsi="Times New Roman" w:eastAsia="宋体" w:cs="Times New Roman"/>
          <w:bCs/>
          <w:color w:val="000000" w:themeColor="text1"/>
          <w:sz w:val="72"/>
          <w:szCs w:val="72"/>
          <w:highlight w:val="none"/>
          <w:u w:val="none" w:color="auto"/>
          <w14:textFill>
            <w14:solidFill>
              <w14:schemeClr w14:val="tx1"/>
            </w14:solidFill>
          </w14:textFill>
        </w:rPr>
      </w:pPr>
      <w:bookmarkStart w:id="0" w:name="_Toc16315"/>
      <w:bookmarkStart w:id="1" w:name="_Toc10468"/>
      <w:bookmarkStart w:id="2" w:name="_Toc184"/>
      <w:bookmarkStart w:id="3" w:name="_Toc10000"/>
      <w:r>
        <w:rPr>
          <w:rFonts w:hint="default" w:ascii="Times New Roman" w:hAnsi="Times New Roman" w:eastAsia="宋体" w:cs="Times New Roman"/>
          <w:bCs/>
          <w:color w:val="000000" w:themeColor="text1"/>
          <w:sz w:val="72"/>
          <w:szCs w:val="72"/>
          <w:highlight w:val="none"/>
          <w:u w:val="none" w:color="auto"/>
          <w14:textFill>
            <w14:solidFill>
              <w14:schemeClr w14:val="tx1"/>
            </w14:solidFill>
          </w14:textFill>
        </w:rPr>
        <w:t>建设项目环境影响报告表</w:t>
      </w:r>
      <w:bookmarkEnd w:id="0"/>
      <w:bookmarkEnd w:id="1"/>
      <w:bookmarkEnd w:id="2"/>
      <w:bookmarkEnd w:id="3"/>
    </w:p>
    <w:p>
      <w:pPr>
        <w:adjustRightInd w:val="0"/>
        <w:snapToGrid w:val="0"/>
        <w:spacing w:before="192" w:beforeLines="80"/>
        <w:jc w:val="center"/>
        <w:rPr>
          <w:rFonts w:hint="default" w:ascii="Times New Roman" w:hAnsi="Times New Roman" w:eastAsia="宋体" w:cs="Times New Roman"/>
          <w:bCs/>
          <w:color w:val="000000" w:themeColor="text1"/>
          <w:sz w:val="48"/>
          <w:szCs w:val="48"/>
          <w:highlight w:val="none"/>
          <w:u w:val="none" w:color="auto"/>
          <w14:textFill>
            <w14:solidFill>
              <w14:schemeClr w14:val="tx1"/>
            </w14:solidFill>
          </w14:textFill>
        </w:rPr>
      </w:pPr>
      <w:r>
        <w:rPr>
          <w:rFonts w:hint="default" w:ascii="Times New Roman" w:hAnsi="Times New Roman" w:eastAsia="宋体" w:cs="Times New Roman"/>
          <w:bCs/>
          <w:color w:val="000000" w:themeColor="text1"/>
          <w:sz w:val="48"/>
          <w:szCs w:val="48"/>
          <w:highlight w:val="none"/>
          <w:u w:val="none" w:color="auto"/>
          <w14:textFill>
            <w14:solidFill>
              <w14:schemeClr w14:val="tx1"/>
            </w14:solidFill>
          </w14:textFill>
        </w:rPr>
        <w:t>（</w:t>
      </w:r>
      <w:r>
        <w:rPr>
          <w:rFonts w:hint="eastAsia" w:cs="Times New Roman"/>
          <w:bCs/>
          <w:color w:val="000000" w:themeColor="text1"/>
          <w:sz w:val="48"/>
          <w:szCs w:val="48"/>
          <w:highlight w:val="none"/>
          <w:u w:val="none" w:color="auto"/>
          <w:lang w:eastAsia="zh-CN"/>
          <w14:textFill>
            <w14:solidFill>
              <w14:schemeClr w14:val="tx1"/>
            </w14:solidFill>
          </w14:textFill>
        </w:rPr>
        <w:t>生态</w:t>
      </w:r>
      <w:r>
        <w:rPr>
          <w:rFonts w:hint="eastAsia" w:cs="Times New Roman"/>
          <w:bCs/>
          <w:color w:val="000000" w:themeColor="text1"/>
          <w:sz w:val="48"/>
          <w:szCs w:val="48"/>
          <w:highlight w:val="none"/>
          <w:u w:val="none" w:color="auto"/>
          <w:lang w:val="en-US" w:eastAsia="zh-CN"/>
          <w14:textFill>
            <w14:solidFill>
              <w14:schemeClr w14:val="tx1"/>
            </w14:solidFill>
          </w14:textFill>
        </w:rPr>
        <w:t>影响类</w:t>
      </w:r>
      <w:r>
        <w:rPr>
          <w:rFonts w:hint="default" w:ascii="Times New Roman" w:hAnsi="Times New Roman" w:eastAsia="宋体" w:cs="Times New Roman"/>
          <w:bCs/>
          <w:color w:val="000000" w:themeColor="text1"/>
          <w:sz w:val="48"/>
          <w:szCs w:val="48"/>
          <w:highlight w:val="none"/>
          <w:u w:val="none" w:color="auto"/>
          <w14:textFill>
            <w14:solidFill>
              <w14:schemeClr w14:val="tx1"/>
            </w14:solidFill>
          </w14:textFill>
        </w:rPr>
        <w:t>）</w:t>
      </w:r>
    </w:p>
    <w:p>
      <w:pPr>
        <w:rPr>
          <w:rFonts w:hint="default" w:ascii="Times New Roman" w:hAnsi="Times New Roman" w:eastAsia="宋体" w:cs="Times New Roman"/>
          <w:color w:val="000000" w:themeColor="text1"/>
          <w:highlight w:val="none"/>
          <w:u w:val="none" w:color="auto"/>
          <w14:textFill>
            <w14:solidFill>
              <w14:schemeClr w14:val="tx1"/>
            </w14:solidFill>
          </w14:textFill>
        </w:rPr>
      </w:pPr>
    </w:p>
    <w:p>
      <w:pPr>
        <w:jc w:val="center"/>
        <w:rPr>
          <w:rFonts w:hint="default" w:ascii="Times New Roman" w:hAnsi="Times New Roman" w:eastAsia="宋体" w:cs="Times New Roman"/>
          <w:color w:val="000000" w:themeColor="text1"/>
          <w:sz w:val="52"/>
          <w:szCs w:val="52"/>
          <w:highlight w:val="none"/>
          <w:u w:val="none" w:color="auto"/>
          <w14:textFill>
            <w14:solidFill>
              <w14:schemeClr w14:val="tx1"/>
            </w14:solidFill>
          </w14:textFill>
        </w:rPr>
      </w:pPr>
    </w:p>
    <w:p>
      <w:pPr>
        <w:ind w:firstLine="1040"/>
        <w:rPr>
          <w:rFonts w:hint="default" w:ascii="Times New Roman" w:hAnsi="Times New Roman" w:eastAsia="宋体" w:cs="Times New Roman"/>
          <w:color w:val="000000" w:themeColor="text1"/>
          <w:sz w:val="44"/>
          <w:szCs w:val="44"/>
          <w:highlight w:val="none"/>
          <w:u w:val="none" w:color="auto"/>
          <w14:textFill>
            <w14:solidFill>
              <w14:schemeClr w14:val="tx1"/>
            </w14:solidFill>
          </w14:textFill>
        </w:rPr>
      </w:pPr>
    </w:p>
    <w:p>
      <w:pPr>
        <w:ind w:firstLine="1040"/>
        <w:rPr>
          <w:rFonts w:hint="default" w:ascii="Times New Roman" w:hAnsi="Times New Roman" w:eastAsia="宋体" w:cs="Times New Roman"/>
          <w:color w:val="000000" w:themeColor="text1"/>
          <w:sz w:val="44"/>
          <w:szCs w:val="44"/>
          <w:highlight w:val="none"/>
          <w:u w:val="none" w:color="auto"/>
          <w14:textFill>
            <w14:solidFill>
              <w14:schemeClr w14:val="tx1"/>
            </w14:solidFill>
          </w14:textFill>
        </w:rPr>
      </w:pPr>
    </w:p>
    <w:p>
      <w:pPr>
        <w:keepNext w:val="0"/>
        <w:keepLines w:val="0"/>
        <w:pageBreakBefore w:val="0"/>
        <w:kinsoku/>
        <w:wordWrap/>
        <w:overflowPunct/>
        <w:topLinePunct w:val="0"/>
        <w:autoSpaceDE/>
        <w:autoSpaceDN/>
        <w:bidi w:val="0"/>
        <w:spacing w:line="240" w:lineRule="auto"/>
        <w:ind w:firstLine="1040"/>
        <w:textAlignment w:val="auto"/>
        <w:rPr>
          <w:rFonts w:hint="default" w:ascii="Times New Roman" w:hAnsi="Times New Roman" w:eastAsia="宋体" w:cs="Times New Roman"/>
          <w:color w:val="000000" w:themeColor="text1"/>
          <w:sz w:val="44"/>
          <w:szCs w:val="44"/>
          <w:highlight w:val="none"/>
          <w:u w:val="none" w:color="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left="0" w:hanging="1600" w:hangingChars="500"/>
        <w:jc w:val="left"/>
        <w:textAlignment w:val="auto"/>
        <w:rPr>
          <w:rFonts w:hint="eastAsia" w:ascii="Times New Roman" w:hAnsi="Times New Roman" w:eastAsia="宋体" w:cs="Times New Roman"/>
          <w:color w:val="000000" w:themeColor="text1"/>
          <w:sz w:val="32"/>
          <w:szCs w:val="32"/>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32"/>
          <w:szCs w:val="32"/>
          <w:highlight w:val="none"/>
          <w:u w:val="none" w:color="auto"/>
          <w14:textFill>
            <w14:solidFill>
              <w14:schemeClr w14:val="tx1"/>
            </w14:solidFill>
          </w14:textFill>
        </w:rPr>
        <w:t>项目名称：</w:t>
      </w:r>
      <w:r>
        <w:rPr>
          <w:rFonts w:hint="eastAsia" w:ascii="Times New Roman" w:hAnsi="Times New Roman" w:cs="Times New Roman"/>
          <w:color w:val="000000" w:themeColor="text1"/>
          <w:sz w:val="32"/>
          <w:szCs w:val="32"/>
          <w:highlight w:val="none"/>
          <w:u w:val="single" w:color="auto"/>
          <w:lang w:val="en-US" w:eastAsia="zh-CN"/>
          <w14:textFill>
            <w14:solidFill>
              <w14:schemeClr w14:val="tx1"/>
            </w14:solidFill>
          </w14:textFill>
        </w:rPr>
        <w:t>湖南省衡东县坪里矿区建筑用砂岩</w:t>
      </w:r>
      <w:r>
        <w:rPr>
          <w:rFonts w:hint="eastAsia" w:cs="Times New Roman"/>
          <w:color w:val="000000" w:themeColor="text1"/>
          <w:sz w:val="32"/>
          <w:szCs w:val="32"/>
          <w:highlight w:val="none"/>
          <w:u w:val="single" w:color="auto"/>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u w:val="single" w:color="auto"/>
          <w:lang w:val="en-US" w:eastAsia="zh-CN"/>
          <w14:textFill>
            <w14:solidFill>
              <w14:schemeClr w14:val="tx1"/>
            </w14:solidFill>
          </w14:textFill>
        </w:rPr>
        <w:t>灰岩矿开采及破碎加工建设项目</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themeColor="text1"/>
          <w:sz w:val="32"/>
          <w:szCs w:val="32"/>
          <w:highlight w:val="none"/>
          <w:u w:val="none" w:color="auto"/>
          <w:lang w:val="en-US"/>
          <w14:textFill>
            <w14:solidFill>
              <w14:schemeClr w14:val="tx1"/>
            </w14:solidFill>
          </w14:textFill>
        </w:rPr>
      </w:pPr>
      <w:r>
        <w:rPr>
          <w:rFonts w:hint="default" w:ascii="Times New Roman" w:hAnsi="Times New Roman" w:eastAsia="宋体" w:cs="Times New Roman"/>
          <w:color w:val="000000" w:themeColor="text1"/>
          <w:sz w:val="32"/>
          <w:szCs w:val="32"/>
          <w:highlight w:val="none"/>
          <w:u w:val="none" w:color="auto"/>
          <w14:textFill>
            <w14:solidFill>
              <w14:schemeClr w14:val="tx1"/>
            </w14:solidFill>
          </w14:textFill>
        </w:rPr>
        <w:t>建设单位（盖章）：</w:t>
      </w:r>
      <w:r>
        <w:rPr>
          <w:rFonts w:hint="eastAsia" w:cs="Times New Roman"/>
          <w:color w:val="000000" w:themeColor="text1"/>
          <w:sz w:val="32"/>
          <w:szCs w:val="32"/>
          <w:highlight w:val="none"/>
          <w:u w:val="single" w:color="auto"/>
          <w:lang w:val="en-US" w:eastAsia="zh-CN"/>
          <w14:textFill>
            <w14:solidFill>
              <w14:schemeClr w14:val="tx1"/>
            </w14:solidFill>
          </w14:textFill>
        </w:rPr>
        <w:t xml:space="preserve">    衡东县城乡建设投资开发有限公司</w:t>
      </w:r>
      <w:r>
        <w:rPr>
          <w:rFonts w:hint="eastAsia" w:cs="Times New Roman"/>
          <w:color w:val="000000" w:themeColor="text1"/>
          <w:sz w:val="32"/>
          <w:szCs w:val="32"/>
          <w:highlight w:val="none"/>
          <w:u w:val="none" w:color="auto"/>
          <w:lang w:val="en-US" w:eastAsia="zh-CN"/>
          <w14:textFill>
            <w14:solidFill>
              <w14:schemeClr w14:val="tx1"/>
            </w14:solidFill>
          </w14:textFill>
        </w:rPr>
        <w:t xml:space="preserve">   </w:t>
      </w:r>
      <w:r>
        <w:rPr>
          <w:rFonts w:hint="eastAsia"/>
          <w:color w:val="000000" w:themeColor="text1"/>
          <w:sz w:val="32"/>
          <w:szCs w:val="32"/>
          <w:highlight w:val="none"/>
          <w:u w:val="none" w:color="auto"/>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themeColor="text1"/>
          <w:sz w:val="32"/>
          <w:szCs w:val="32"/>
          <w:highlight w:val="none"/>
          <w:u w:val="none" w:color="auto"/>
          <w14:textFill>
            <w14:solidFill>
              <w14:schemeClr w14:val="tx1"/>
            </w14:solidFill>
          </w14:textFill>
        </w:rPr>
      </w:pPr>
      <w:r>
        <w:rPr>
          <w:rFonts w:hint="default" w:ascii="Times New Roman" w:hAnsi="Times New Roman" w:eastAsia="宋体" w:cs="Times New Roman"/>
          <w:color w:val="000000" w:themeColor="text1"/>
          <w:sz w:val="32"/>
          <w:szCs w:val="32"/>
          <w:highlight w:val="none"/>
          <w:u w:val="none" w:color="auto"/>
          <w14:textFill>
            <w14:solidFill>
              <w14:schemeClr w14:val="tx1"/>
            </w14:solidFill>
          </w14:textFill>
        </w:rPr>
        <w:t>编制日期：</w:t>
      </w:r>
      <w:r>
        <w:rPr>
          <w:rFonts w:hint="default" w:ascii="Times New Roman" w:hAnsi="Times New Roman" w:eastAsia="宋体" w:cs="Times New Roman"/>
          <w:color w:val="000000" w:themeColor="text1"/>
          <w:sz w:val="32"/>
          <w:szCs w:val="32"/>
          <w:highlight w:val="none"/>
          <w:u w:val="single" w:color="auto"/>
          <w14:textFill>
            <w14:solidFill>
              <w14:schemeClr w14:val="tx1"/>
            </w14:solidFill>
          </w14:textFill>
        </w:rPr>
        <w:t xml:space="preserve">       </w:t>
      </w:r>
      <w:r>
        <w:rPr>
          <w:rFonts w:hint="eastAsia" w:cs="Times New Roman"/>
          <w:color w:val="000000" w:themeColor="text1"/>
          <w:sz w:val="32"/>
          <w:szCs w:val="32"/>
          <w:highlight w:val="none"/>
          <w:u w:val="single" w:color="auto"/>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2"/>
          <w:szCs w:val="32"/>
          <w:highlight w:val="none"/>
          <w:u w:val="single" w:color="auto"/>
          <w14:textFill>
            <w14:solidFill>
              <w14:schemeClr w14:val="tx1"/>
            </w14:solidFill>
          </w14:textFill>
        </w:rPr>
        <w:t xml:space="preserve">   </w:t>
      </w:r>
      <w:r>
        <w:rPr>
          <w:rFonts w:hint="eastAsia" w:cs="Times New Roman"/>
          <w:color w:val="000000" w:themeColor="text1"/>
          <w:sz w:val="32"/>
          <w:szCs w:val="32"/>
          <w:highlight w:val="none"/>
          <w:u w:val="single" w:color="auto"/>
          <w:lang w:val="en-US" w:eastAsia="zh-CN"/>
          <w14:textFill>
            <w14:solidFill>
              <w14:schemeClr w14:val="tx1"/>
            </w14:solidFill>
          </w14:textFill>
        </w:rPr>
        <w:t>2025年7月</w:t>
      </w:r>
      <w:r>
        <w:rPr>
          <w:rFonts w:hint="default" w:ascii="Times New Roman" w:hAnsi="Times New Roman" w:eastAsia="宋体" w:cs="Times New Roman"/>
          <w:color w:val="000000" w:themeColor="text1"/>
          <w:sz w:val="32"/>
          <w:szCs w:val="32"/>
          <w:highlight w:val="none"/>
          <w:u w:val="single" w:color="auto"/>
          <w14:textFill>
            <w14:solidFill>
              <w14:schemeClr w14:val="tx1"/>
            </w14:solidFill>
          </w14:textFill>
        </w:rPr>
        <w:t xml:space="preserve">         </w:t>
      </w:r>
      <w:r>
        <w:rPr>
          <w:rFonts w:hint="eastAsia" w:cs="Times New Roman"/>
          <w:color w:val="000000" w:themeColor="text1"/>
          <w:sz w:val="32"/>
          <w:szCs w:val="32"/>
          <w:highlight w:val="none"/>
          <w:u w:val="single" w:color="auto"/>
          <w:lang w:val="en-US" w:eastAsia="zh-CN"/>
          <w14:textFill>
            <w14:solidFill>
              <w14:schemeClr w14:val="tx1"/>
            </w14:solidFill>
          </w14:textFill>
        </w:rPr>
        <w:t xml:space="preserve">      </w:t>
      </w:r>
      <w:r>
        <w:rPr>
          <w:rFonts w:hint="eastAsia" w:cs="Times New Roman"/>
          <w:color w:val="000000" w:themeColor="text1"/>
          <w:sz w:val="32"/>
          <w:szCs w:val="32"/>
          <w:highlight w:val="none"/>
          <w:u w:val="none" w:color="auto"/>
          <w:lang w:val="en-US" w:eastAsia="zh-CN"/>
          <w14:textFill>
            <w14:solidFill>
              <w14:schemeClr w14:val="tx1"/>
            </w14:solidFill>
          </w14:textFill>
        </w:rPr>
        <w:t xml:space="preserve">   </w:t>
      </w:r>
    </w:p>
    <w:p>
      <w:pPr>
        <w:adjustRightInd w:val="0"/>
        <w:snapToGrid w:val="0"/>
        <w:spacing w:line="288" w:lineRule="auto"/>
        <w:ind w:firstLine="1040"/>
        <w:rPr>
          <w:rFonts w:hint="default" w:ascii="Times New Roman" w:hAnsi="Times New Roman" w:eastAsia="宋体" w:cs="Times New Roman"/>
          <w:color w:val="000000" w:themeColor="text1"/>
          <w:sz w:val="36"/>
          <w:szCs w:val="36"/>
          <w:highlight w:val="none"/>
          <w:u w:val="none" w:color="auto"/>
          <w14:textFill>
            <w14:solidFill>
              <w14:schemeClr w14:val="tx1"/>
            </w14:solidFill>
          </w14:textFill>
        </w:rPr>
      </w:pPr>
      <w:bookmarkStart w:id="4" w:name="_Hlk57884087"/>
    </w:p>
    <w:p>
      <w:pPr>
        <w:adjustRightInd w:val="0"/>
        <w:snapToGrid w:val="0"/>
        <w:spacing w:line="288" w:lineRule="auto"/>
        <w:ind w:firstLine="1040"/>
        <w:rPr>
          <w:rFonts w:hint="default" w:ascii="Times New Roman" w:hAnsi="Times New Roman" w:eastAsia="宋体" w:cs="Times New Roman"/>
          <w:color w:val="000000" w:themeColor="text1"/>
          <w:sz w:val="36"/>
          <w:szCs w:val="36"/>
          <w:highlight w:val="none"/>
          <w:u w:val="none" w:color="auto"/>
          <w14:textFill>
            <w14:solidFill>
              <w14:schemeClr w14:val="tx1"/>
            </w14:solidFill>
          </w14:textFill>
        </w:rPr>
      </w:pPr>
    </w:p>
    <w:p>
      <w:pPr>
        <w:adjustRightInd w:val="0"/>
        <w:snapToGrid w:val="0"/>
        <w:spacing w:line="288" w:lineRule="auto"/>
        <w:ind w:firstLine="1040"/>
        <w:rPr>
          <w:rFonts w:hint="default" w:ascii="Times New Roman" w:hAnsi="Times New Roman" w:eastAsia="宋体" w:cs="Times New Roman"/>
          <w:color w:val="000000" w:themeColor="text1"/>
          <w:sz w:val="36"/>
          <w:szCs w:val="36"/>
          <w:highlight w:val="none"/>
          <w:u w:val="none" w:color="auto"/>
          <w14:textFill>
            <w14:solidFill>
              <w14:schemeClr w14:val="tx1"/>
            </w14:solidFill>
          </w14:textFill>
        </w:rPr>
      </w:pPr>
    </w:p>
    <w:p>
      <w:pPr>
        <w:adjustRightInd w:val="0"/>
        <w:snapToGrid w:val="0"/>
        <w:spacing w:line="288" w:lineRule="auto"/>
        <w:ind w:firstLine="1040"/>
        <w:rPr>
          <w:rFonts w:hint="default" w:ascii="Times New Roman" w:hAnsi="Times New Roman" w:eastAsia="宋体" w:cs="Times New Roman"/>
          <w:color w:val="000000" w:themeColor="text1"/>
          <w:sz w:val="36"/>
          <w:szCs w:val="36"/>
          <w:highlight w:val="none"/>
          <w:u w:val="none" w:color="auto"/>
          <w14:textFill>
            <w14:solidFill>
              <w14:schemeClr w14:val="tx1"/>
            </w14:solidFill>
          </w14:textFill>
        </w:rPr>
      </w:pPr>
    </w:p>
    <w:bookmarkEnd w:id="4"/>
    <w:p>
      <w:pPr>
        <w:adjustRightInd w:val="0"/>
        <w:snapToGrid w:val="0"/>
        <w:spacing w:line="288" w:lineRule="auto"/>
        <w:jc w:val="both"/>
        <w:rPr>
          <w:rFonts w:hint="default" w:ascii="Times New Roman" w:hAnsi="Times New Roman" w:eastAsia="宋体" w:cs="Times New Roman"/>
          <w:color w:val="000000" w:themeColor="text1"/>
          <w:sz w:val="36"/>
          <w:szCs w:val="36"/>
          <w:highlight w:val="none"/>
          <w:u w:val="none" w:color="auto"/>
          <w14:textFill>
            <w14:solidFill>
              <w14:schemeClr w14:val="tx1"/>
            </w14:solidFill>
          </w14:textFill>
        </w:rPr>
      </w:pPr>
    </w:p>
    <w:p>
      <w:pPr>
        <w:adjustRightInd w:val="0"/>
        <w:snapToGrid w:val="0"/>
        <w:spacing w:line="288" w:lineRule="auto"/>
        <w:jc w:val="center"/>
        <w:rPr>
          <w:rFonts w:hint="default" w:ascii="Times New Roman" w:hAnsi="Times New Roman" w:eastAsia="宋体" w:cs="Times New Roman"/>
          <w:color w:val="000000" w:themeColor="text1"/>
          <w:sz w:val="36"/>
          <w:szCs w:val="36"/>
          <w:highlight w:val="none"/>
          <w:u w:val="none" w:color="auto"/>
          <w14:textFill>
            <w14:solidFill>
              <w14:schemeClr w14:val="tx1"/>
            </w14:solidFill>
          </w14:textFill>
        </w:rPr>
        <w:sectPr>
          <w:footerReference r:id="rId5" w:type="even"/>
          <w:pgSz w:w="11906" w:h="16838"/>
          <w:pgMar w:top="1440" w:right="1803" w:bottom="1440" w:left="1803" w:header="851" w:footer="1077" w:gutter="0"/>
          <w:pgBorders>
            <w:top w:val="none" w:sz="0" w:space="0"/>
            <w:left w:val="none" w:sz="0" w:space="0"/>
            <w:bottom w:val="none" w:sz="0" w:space="0"/>
            <w:right w:val="none" w:sz="0" w:space="0"/>
          </w:pgBorders>
          <w:pgNumType w:fmt="decimal" w:start="1"/>
          <w:cols w:space="720" w:num="1"/>
          <w:rtlGutter w:val="0"/>
          <w:docGrid w:linePitch="312" w:charSpace="0"/>
        </w:sectPr>
      </w:pPr>
      <w:r>
        <w:rPr>
          <w:rFonts w:hint="default" w:ascii="Times New Roman" w:hAnsi="Times New Roman" w:eastAsia="宋体" w:cs="Times New Roman"/>
          <w:color w:val="000000" w:themeColor="text1"/>
          <w:sz w:val="36"/>
          <w:szCs w:val="36"/>
          <w:highlight w:val="none"/>
          <w:u w:val="none" w:color="auto"/>
          <w14:textFill>
            <w14:solidFill>
              <w14:schemeClr w14:val="tx1"/>
            </w14:solidFill>
          </w14:textFill>
        </w:rPr>
        <w:t>中华人民共和国生态环境部制</w:t>
      </w:r>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center"/>
        <w:textAlignment w:val="auto"/>
        <w:outlineLvl w:val="0"/>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bookmarkStart w:id="5" w:name="_Toc25371"/>
      <w:bookmarkStart w:id="6" w:name="_Toc79"/>
      <w:r>
        <w:rPr>
          <w:rFonts w:hint="default" w:ascii="Times New Roman" w:hAnsi="Times New Roman" w:eastAsia="宋体" w:cs="Times New Roman"/>
          <w:b/>
          <w:bCs/>
          <w:color w:val="000000" w:themeColor="text1"/>
          <w:sz w:val="36"/>
          <w:szCs w:val="36"/>
          <w:highlight w:val="none"/>
          <w:u w:val="none" w:color="auto"/>
          <w14:textFill>
            <w14:solidFill>
              <w14:schemeClr w14:val="tx1"/>
            </w14:solidFill>
          </w14:textFill>
        </w:rPr>
        <w:t>目</w:t>
      </w:r>
      <w:r>
        <w:rPr>
          <w:rFonts w:hint="eastAsia" w:cs="Times New Roman"/>
          <w:b/>
          <w:bCs/>
          <w:color w:val="000000" w:themeColor="text1"/>
          <w:sz w:val="36"/>
          <w:szCs w:val="36"/>
          <w:highlight w:val="none"/>
          <w:u w:val="none" w:color="auto"/>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36"/>
          <w:szCs w:val="36"/>
          <w:highlight w:val="none"/>
          <w:u w:val="none" w:color="auto"/>
          <w14:textFill>
            <w14:solidFill>
              <w14:schemeClr w14:val="tx1"/>
            </w14:solidFill>
          </w14:textFill>
        </w:rPr>
        <w:t>录</w:t>
      </w:r>
      <w:bookmarkEnd w:id="5"/>
      <w:bookmarkEnd w:id="6"/>
      <w:r>
        <w:rPr>
          <w:rFonts w:hint="default" w:ascii="Times New Roman" w:hAnsi="Times New Roman" w:cs="Times New Roman"/>
          <w:color w:val="000000" w:themeColor="text1"/>
          <w:sz w:val="24"/>
          <w:szCs w:val="24"/>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sz w:val="24"/>
          <w:szCs w:val="24"/>
          <w:highlight w:val="none"/>
          <w:u w:val="none" w:color="auto"/>
          <w14:textFill>
            <w14:solidFill>
              <w14:schemeClr w14:val="tx1"/>
            </w14:solidFill>
          </w14:textFill>
        </w:rPr>
        <w:instrText xml:space="preserve">TOC \o "1-1" \h \u </w:instrText>
      </w:r>
      <w:r>
        <w:rPr>
          <w:rFonts w:hint="default" w:ascii="Times New Roman" w:hAnsi="Times New Roman" w:cs="Times New Roman"/>
          <w:color w:val="000000" w:themeColor="text1"/>
          <w:sz w:val="24"/>
          <w:szCs w:val="24"/>
          <w:highlight w:val="none"/>
          <w:u w:val="none" w:color="auto"/>
          <w14:textFill>
            <w14:solidFill>
              <w14:schemeClr w14:val="tx1"/>
            </w14:solidFill>
          </w14:textFill>
        </w:rPr>
        <w:fldChar w:fldCharType="separate"/>
      </w:r>
    </w:p>
    <w:p>
      <w:pPr>
        <w:pStyle w:val="16"/>
        <w:tabs>
          <w:tab w:val="right" w:leader="dot" w:pos="8300"/>
        </w:tabs>
        <w:rPr>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begin"/>
      </w:r>
      <w:r>
        <w:rPr>
          <w:rFonts w:hint="default" w:ascii="Times New Roman" w:hAnsi="Times New Roman" w:cs="Times New Roman"/>
          <w:b/>
          <w:bCs/>
          <w:color w:val="000000" w:themeColor="text1"/>
          <w:szCs w:val="24"/>
          <w:highlight w:val="none"/>
          <w:u w:val="none" w:color="auto"/>
          <w14:textFill>
            <w14:solidFill>
              <w14:schemeClr w14:val="tx1"/>
            </w14:solidFill>
          </w14:textFill>
        </w:rPr>
        <w:instrText xml:space="preserve"> HYPERLINK \l _Toc29472 </w:instrText>
      </w: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zCs w:val="30"/>
          <w:highlight w:val="none"/>
          <w:u w:val="none" w:color="auto"/>
          <w14:textFill>
            <w14:solidFill>
              <w14:schemeClr w14:val="tx1"/>
            </w14:solidFill>
          </w14:textFill>
        </w:rPr>
        <w:t>一、建设项目基本情况</w:t>
      </w:r>
      <w:r>
        <w:rPr>
          <w:b/>
          <w:bCs/>
          <w:color w:val="000000" w:themeColor="text1"/>
          <w:highlight w:val="none"/>
          <w:u w:val="none" w:color="auto"/>
          <w14:textFill>
            <w14:solidFill>
              <w14:schemeClr w14:val="tx1"/>
            </w14:solidFill>
          </w14:textFill>
        </w:rPr>
        <w:tab/>
      </w:r>
      <w:r>
        <w:rPr>
          <w:b/>
          <w:bCs/>
          <w:color w:val="000000" w:themeColor="text1"/>
          <w:highlight w:val="none"/>
          <w:u w:val="none" w:color="auto"/>
          <w14:textFill>
            <w14:solidFill>
              <w14:schemeClr w14:val="tx1"/>
            </w14:solidFill>
          </w14:textFill>
        </w:rPr>
        <w:fldChar w:fldCharType="begin"/>
      </w:r>
      <w:r>
        <w:rPr>
          <w:b/>
          <w:bCs/>
          <w:color w:val="000000" w:themeColor="text1"/>
          <w:highlight w:val="none"/>
          <w:u w:val="none" w:color="auto"/>
          <w14:textFill>
            <w14:solidFill>
              <w14:schemeClr w14:val="tx1"/>
            </w14:solidFill>
          </w14:textFill>
        </w:rPr>
        <w:instrText xml:space="preserve"> PAGEREF _Toc29472 \h </w:instrText>
      </w:r>
      <w:r>
        <w:rPr>
          <w:b/>
          <w:bCs/>
          <w:color w:val="000000" w:themeColor="text1"/>
          <w:highlight w:val="none"/>
          <w:u w:val="none" w:color="auto"/>
          <w14:textFill>
            <w14:solidFill>
              <w14:schemeClr w14:val="tx1"/>
            </w14:solidFill>
          </w14:textFill>
        </w:rPr>
        <w:fldChar w:fldCharType="separate"/>
      </w:r>
      <w:r>
        <w:rPr>
          <w:b/>
          <w:bCs/>
          <w:color w:val="000000" w:themeColor="text1"/>
          <w:highlight w:val="none"/>
          <w:u w:val="none" w:color="auto"/>
          <w14:textFill>
            <w14:solidFill>
              <w14:schemeClr w14:val="tx1"/>
            </w14:solidFill>
          </w14:textFill>
        </w:rPr>
        <w:t>1</w:t>
      </w:r>
      <w:r>
        <w:rPr>
          <w:b/>
          <w:bCs/>
          <w:color w:val="000000" w:themeColor="text1"/>
          <w:highlight w:val="none"/>
          <w:u w:val="none" w:color="auto"/>
          <w14:textFill>
            <w14:solidFill>
              <w14:schemeClr w14:val="tx1"/>
            </w14:solidFill>
          </w14:textFill>
        </w:rPr>
        <w:fldChar w:fldCharType="end"/>
      </w: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end"/>
      </w:r>
    </w:p>
    <w:p>
      <w:pPr>
        <w:pStyle w:val="16"/>
        <w:tabs>
          <w:tab w:val="right" w:leader="dot" w:pos="8300"/>
        </w:tabs>
        <w:rPr>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begin"/>
      </w:r>
      <w:r>
        <w:rPr>
          <w:rFonts w:hint="default" w:ascii="Times New Roman" w:hAnsi="Times New Roman" w:cs="Times New Roman"/>
          <w:b/>
          <w:bCs/>
          <w:color w:val="000000" w:themeColor="text1"/>
          <w:szCs w:val="24"/>
          <w:highlight w:val="none"/>
          <w:u w:val="none" w:color="auto"/>
          <w14:textFill>
            <w14:solidFill>
              <w14:schemeClr w14:val="tx1"/>
            </w14:solidFill>
          </w14:textFill>
        </w:rPr>
        <w:instrText xml:space="preserve"> HYPERLINK \l _Toc2489 </w:instrText>
      </w: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separate"/>
      </w:r>
      <w:r>
        <w:rPr>
          <w:rFonts w:hint="eastAsia" w:ascii="Times New Roman" w:hAnsi="Times New Roman" w:eastAsia="宋体" w:cs="Times New Roman"/>
          <w:b/>
          <w:bCs/>
          <w:snapToGrid w:val="0"/>
          <w:color w:val="000000" w:themeColor="text1"/>
          <w:szCs w:val="30"/>
          <w:highlight w:val="none"/>
          <w:u w:val="none" w:color="auto"/>
          <w:lang w:eastAsia="zh-CN"/>
          <w14:textFill>
            <w14:solidFill>
              <w14:schemeClr w14:val="tx1"/>
            </w14:solidFill>
          </w14:textFill>
        </w:rPr>
        <w:t xml:space="preserve">二、 </w:t>
      </w:r>
      <w:r>
        <w:rPr>
          <w:rFonts w:hint="default" w:ascii="Times New Roman" w:hAnsi="Times New Roman" w:eastAsia="宋体" w:cs="Times New Roman"/>
          <w:b/>
          <w:bCs/>
          <w:snapToGrid w:val="0"/>
          <w:color w:val="000000" w:themeColor="text1"/>
          <w:szCs w:val="30"/>
          <w:highlight w:val="none"/>
          <w:u w:val="none" w:color="auto"/>
          <w14:textFill>
            <w14:solidFill>
              <w14:schemeClr w14:val="tx1"/>
            </w14:solidFill>
          </w14:textFill>
        </w:rPr>
        <w:t>建设</w:t>
      </w:r>
      <w:r>
        <w:rPr>
          <w:rFonts w:hint="default" w:ascii="Times New Roman" w:hAnsi="Times New Roman" w:eastAsia="宋体" w:cs="Times New Roman"/>
          <w:b/>
          <w:bCs/>
          <w:snapToGrid w:val="0"/>
          <w:color w:val="000000" w:themeColor="text1"/>
          <w:szCs w:val="30"/>
          <w:highlight w:val="none"/>
          <w:u w:val="none" w:color="auto"/>
          <w:lang w:eastAsia="zh-CN"/>
          <w14:textFill>
            <w14:solidFill>
              <w14:schemeClr w14:val="tx1"/>
            </w14:solidFill>
          </w14:textFill>
        </w:rPr>
        <w:t>内容</w:t>
      </w:r>
      <w:r>
        <w:rPr>
          <w:b/>
          <w:bCs/>
          <w:color w:val="000000" w:themeColor="text1"/>
          <w:highlight w:val="none"/>
          <w:u w:val="none" w:color="auto"/>
          <w14:textFill>
            <w14:solidFill>
              <w14:schemeClr w14:val="tx1"/>
            </w14:solidFill>
          </w14:textFill>
        </w:rPr>
        <w:tab/>
      </w:r>
      <w:r>
        <w:rPr>
          <w:b/>
          <w:bCs/>
          <w:color w:val="000000" w:themeColor="text1"/>
          <w:highlight w:val="none"/>
          <w:u w:val="none" w:color="auto"/>
          <w14:textFill>
            <w14:solidFill>
              <w14:schemeClr w14:val="tx1"/>
            </w14:solidFill>
          </w14:textFill>
        </w:rPr>
        <w:fldChar w:fldCharType="begin"/>
      </w:r>
      <w:r>
        <w:rPr>
          <w:b/>
          <w:bCs/>
          <w:color w:val="000000" w:themeColor="text1"/>
          <w:highlight w:val="none"/>
          <w:u w:val="none" w:color="auto"/>
          <w14:textFill>
            <w14:solidFill>
              <w14:schemeClr w14:val="tx1"/>
            </w14:solidFill>
          </w14:textFill>
        </w:rPr>
        <w:instrText xml:space="preserve"> PAGEREF _Toc2489 \h </w:instrText>
      </w:r>
      <w:r>
        <w:rPr>
          <w:b/>
          <w:bCs/>
          <w:color w:val="000000" w:themeColor="text1"/>
          <w:highlight w:val="none"/>
          <w:u w:val="none" w:color="auto"/>
          <w14:textFill>
            <w14:solidFill>
              <w14:schemeClr w14:val="tx1"/>
            </w14:solidFill>
          </w14:textFill>
        </w:rPr>
        <w:fldChar w:fldCharType="separate"/>
      </w:r>
      <w:r>
        <w:rPr>
          <w:b/>
          <w:bCs/>
          <w:color w:val="000000" w:themeColor="text1"/>
          <w:highlight w:val="none"/>
          <w:u w:val="none" w:color="auto"/>
          <w14:textFill>
            <w14:solidFill>
              <w14:schemeClr w14:val="tx1"/>
            </w14:solidFill>
          </w14:textFill>
        </w:rPr>
        <w:t>19</w:t>
      </w:r>
      <w:r>
        <w:rPr>
          <w:b/>
          <w:bCs/>
          <w:color w:val="000000" w:themeColor="text1"/>
          <w:highlight w:val="none"/>
          <w:u w:val="none" w:color="auto"/>
          <w14:textFill>
            <w14:solidFill>
              <w14:schemeClr w14:val="tx1"/>
            </w14:solidFill>
          </w14:textFill>
        </w:rPr>
        <w:fldChar w:fldCharType="end"/>
      </w: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end"/>
      </w:r>
    </w:p>
    <w:p>
      <w:pPr>
        <w:pStyle w:val="16"/>
        <w:tabs>
          <w:tab w:val="right" w:leader="dot" w:pos="8300"/>
        </w:tabs>
        <w:rPr>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begin"/>
      </w:r>
      <w:r>
        <w:rPr>
          <w:rFonts w:hint="default" w:ascii="Times New Roman" w:hAnsi="Times New Roman" w:cs="Times New Roman"/>
          <w:b/>
          <w:bCs/>
          <w:color w:val="000000" w:themeColor="text1"/>
          <w:szCs w:val="24"/>
          <w:highlight w:val="none"/>
          <w:u w:val="none" w:color="auto"/>
          <w14:textFill>
            <w14:solidFill>
              <w14:schemeClr w14:val="tx1"/>
            </w14:solidFill>
          </w14:textFill>
        </w:rPr>
        <w:instrText xml:space="preserve"> HYPERLINK \l _Toc13399 </w:instrText>
      </w: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zCs w:val="30"/>
          <w:highlight w:val="none"/>
          <w:u w:val="none" w:color="auto"/>
          <w14:textFill>
            <w14:solidFill>
              <w14:schemeClr w14:val="tx1"/>
            </w14:solidFill>
          </w14:textFill>
        </w:rPr>
        <w:t>三、</w:t>
      </w:r>
      <w:r>
        <w:rPr>
          <w:rFonts w:hint="eastAsia" w:ascii="Times New Roman" w:hAnsi="Times New Roman" w:cs="Times New Roman"/>
          <w:b/>
          <w:bCs/>
          <w:snapToGrid w:val="0"/>
          <w:color w:val="000000" w:themeColor="text1"/>
          <w:szCs w:val="30"/>
          <w:highlight w:val="none"/>
          <w:u w:val="none" w:color="auto"/>
          <w:lang w:eastAsia="zh-CN"/>
          <w14:textFill>
            <w14:solidFill>
              <w14:schemeClr w14:val="tx1"/>
            </w14:solidFill>
          </w14:textFill>
        </w:rPr>
        <w:t>生态环境现状、保护目标及评价标准</w:t>
      </w:r>
      <w:r>
        <w:rPr>
          <w:b/>
          <w:bCs/>
          <w:color w:val="000000" w:themeColor="text1"/>
          <w:highlight w:val="none"/>
          <w:u w:val="none" w:color="auto"/>
          <w14:textFill>
            <w14:solidFill>
              <w14:schemeClr w14:val="tx1"/>
            </w14:solidFill>
          </w14:textFill>
        </w:rPr>
        <w:tab/>
      </w:r>
      <w:r>
        <w:rPr>
          <w:b/>
          <w:bCs/>
          <w:color w:val="000000" w:themeColor="text1"/>
          <w:highlight w:val="none"/>
          <w:u w:val="none" w:color="auto"/>
          <w14:textFill>
            <w14:solidFill>
              <w14:schemeClr w14:val="tx1"/>
            </w14:solidFill>
          </w14:textFill>
        </w:rPr>
        <w:fldChar w:fldCharType="begin"/>
      </w:r>
      <w:r>
        <w:rPr>
          <w:b/>
          <w:bCs/>
          <w:color w:val="000000" w:themeColor="text1"/>
          <w:highlight w:val="none"/>
          <w:u w:val="none" w:color="auto"/>
          <w14:textFill>
            <w14:solidFill>
              <w14:schemeClr w14:val="tx1"/>
            </w14:solidFill>
          </w14:textFill>
        </w:rPr>
        <w:instrText xml:space="preserve"> PAGEREF _Toc13399 \h </w:instrText>
      </w:r>
      <w:r>
        <w:rPr>
          <w:b/>
          <w:bCs/>
          <w:color w:val="000000" w:themeColor="text1"/>
          <w:highlight w:val="none"/>
          <w:u w:val="none" w:color="auto"/>
          <w14:textFill>
            <w14:solidFill>
              <w14:schemeClr w14:val="tx1"/>
            </w14:solidFill>
          </w14:textFill>
        </w:rPr>
        <w:fldChar w:fldCharType="separate"/>
      </w:r>
      <w:r>
        <w:rPr>
          <w:b/>
          <w:bCs/>
          <w:color w:val="000000" w:themeColor="text1"/>
          <w:highlight w:val="none"/>
          <w:u w:val="none" w:color="auto"/>
          <w14:textFill>
            <w14:solidFill>
              <w14:schemeClr w14:val="tx1"/>
            </w14:solidFill>
          </w14:textFill>
        </w:rPr>
        <w:t>48</w:t>
      </w:r>
      <w:r>
        <w:rPr>
          <w:b/>
          <w:bCs/>
          <w:color w:val="000000" w:themeColor="text1"/>
          <w:highlight w:val="none"/>
          <w:u w:val="none" w:color="auto"/>
          <w14:textFill>
            <w14:solidFill>
              <w14:schemeClr w14:val="tx1"/>
            </w14:solidFill>
          </w14:textFill>
        </w:rPr>
        <w:fldChar w:fldCharType="end"/>
      </w: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end"/>
      </w:r>
    </w:p>
    <w:p>
      <w:pPr>
        <w:pStyle w:val="16"/>
        <w:tabs>
          <w:tab w:val="right" w:leader="dot" w:pos="8300"/>
        </w:tabs>
        <w:rPr>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begin"/>
      </w:r>
      <w:r>
        <w:rPr>
          <w:rFonts w:hint="default" w:ascii="Times New Roman" w:hAnsi="Times New Roman" w:cs="Times New Roman"/>
          <w:b/>
          <w:bCs/>
          <w:color w:val="000000" w:themeColor="text1"/>
          <w:szCs w:val="24"/>
          <w:highlight w:val="none"/>
          <w:u w:val="none" w:color="auto"/>
          <w14:textFill>
            <w14:solidFill>
              <w14:schemeClr w14:val="tx1"/>
            </w14:solidFill>
          </w14:textFill>
        </w:rPr>
        <w:instrText xml:space="preserve"> HYPERLINK \l _Toc4760 </w:instrText>
      </w: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zCs w:val="30"/>
          <w:highlight w:val="none"/>
          <w:u w:val="none" w:color="auto"/>
          <w14:textFill>
            <w14:solidFill>
              <w14:schemeClr w14:val="tx1"/>
            </w14:solidFill>
          </w14:textFill>
        </w:rPr>
        <w:t>四、</w:t>
      </w:r>
      <w:r>
        <w:rPr>
          <w:rFonts w:hint="eastAsia" w:ascii="Times New Roman" w:hAnsi="Times New Roman" w:cs="Times New Roman"/>
          <w:b/>
          <w:bCs/>
          <w:snapToGrid w:val="0"/>
          <w:color w:val="000000" w:themeColor="text1"/>
          <w:szCs w:val="30"/>
          <w:highlight w:val="none"/>
          <w:u w:val="none" w:color="auto"/>
          <w:lang w:eastAsia="zh-CN"/>
          <w14:textFill>
            <w14:solidFill>
              <w14:schemeClr w14:val="tx1"/>
            </w14:solidFill>
          </w14:textFill>
        </w:rPr>
        <w:t>生态环境影响分析</w:t>
      </w:r>
      <w:r>
        <w:rPr>
          <w:b/>
          <w:bCs/>
          <w:color w:val="000000" w:themeColor="text1"/>
          <w:highlight w:val="none"/>
          <w:u w:val="none" w:color="auto"/>
          <w14:textFill>
            <w14:solidFill>
              <w14:schemeClr w14:val="tx1"/>
            </w14:solidFill>
          </w14:textFill>
        </w:rPr>
        <w:tab/>
      </w:r>
      <w:r>
        <w:rPr>
          <w:b/>
          <w:bCs/>
          <w:color w:val="000000" w:themeColor="text1"/>
          <w:highlight w:val="none"/>
          <w:u w:val="none" w:color="auto"/>
          <w14:textFill>
            <w14:solidFill>
              <w14:schemeClr w14:val="tx1"/>
            </w14:solidFill>
          </w14:textFill>
        </w:rPr>
        <w:fldChar w:fldCharType="begin"/>
      </w:r>
      <w:r>
        <w:rPr>
          <w:b/>
          <w:bCs/>
          <w:color w:val="000000" w:themeColor="text1"/>
          <w:highlight w:val="none"/>
          <w:u w:val="none" w:color="auto"/>
          <w14:textFill>
            <w14:solidFill>
              <w14:schemeClr w14:val="tx1"/>
            </w14:solidFill>
          </w14:textFill>
        </w:rPr>
        <w:instrText xml:space="preserve"> PAGEREF _Toc4760 \h </w:instrText>
      </w:r>
      <w:r>
        <w:rPr>
          <w:b/>
          <w:bCs/>
          <w:color w:val="000000" w:themeColor="text1"/>
          <w:highlight w:val="none"/>
          <w:u w:val="none" w:color="auto"/>
          <w14:textFill>
            <w14:solidFill>
              <w14:schemeClr w14:val="tx1"/>
            </w14:solidFill>
          </w14:textFill>
        </w:rPr>
        <w:fldChar w:fldCharType="separate"/>
      </w:r>
      <w:r>
        <w:rPr>
          <w:b/>
          <w:bCs/>
          <w:color w:val="000000" w:themeColor="text1"/>
          <w:highlight w:val="none"/>
          <w:u w:val="none" w:color="auto"/>
          <w14:textFill>
            <w14:solidFill>
              <w14:schemeClr w14:val="tx1"/>
            </w14:solidFill>
          </w14:textFill>
        </w:rPr>
        <w:t>58</w:t>
      </w:r>
      <w:r>
        <w:rPr>
          <w:b/>
          <w:bCs/>
          <w:color w:val="000000" w:themeColor="text1"/>
          <w:highlight w:val="none"/>
          <w:u w:val="none" w:color="auto"/>
          <w14:textFill>
            <w14:solidFill>
              <w14:schemeClr w14:val="tx1"/>
            </w14:solidFill>
          </w14:textFill>
        </w:rPr>
        <w:fldChar w:fldCharType="end"/>
      </w: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end"/>
      </w:r>
    </w:p>
    <w:p>
      <w:pPr>
        <w:pStyle w:val="16"/>
        <w:tabs>
          <w:tab w:val="right" w:leader="dot" w:pos="8300"/>
        </w:tabs>
        <w:rPr>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begin"/>
      </w:r>
      <w:r>
        <w:rPr>
          <w:rFonts w:hint="default" w:ascii="Times New Roman" w:hAnsi="Times New Roman" w:cs="Times New Roman"/>
          <w:b/>
          <w:bCs/>
          <w:color w:val="000000" w:themeColor="text1"/>
          <w:szCs w:val="24"/>
          <w:highlight w:val="none"/>
          <w:u w:val="none" w:color="auto"/>
          <w14:textFill>
            <w14:solidFill>
              <w14:schemeClr w14:val="tx1"/>
            </w14:solidFill>
          </w14:textFill>
        </w:rPr>
        <w:instrText xml:space="preserve"> HYPERLINK \l _Toc15246 </w:instrText>
      </w: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separate"/>
      </w:r>
      <w:r>
        <w:rPr>
          <w:rFonts w:hint="eastAsia" w:ascii="Times New Roman" w:hAnsi="Times New Roman" w:eastAsia="宋体" w:cs="Times New Roman"/>
          <w:b/>
          <w:bCs/>
          <w:snapToGrid w:val="0"/>
          <w:color w:val="000000" w:themeColor="text1"/>
          <w:szCs w:val="30"/>
          <w:highlight w:val="none"/>
          <w:u w:val="none" w:color="auto"/>
          <w:lang w:eastAsia="zh-CN"/>
          <w14:textFill>
            <w14:solidFill>
              <w14:schemeClr w14:val="tx1"/>
            </w14:solidFill>
          </w14:textFill>
        </w:rPr>
        <w:t xml:space="preserve">五、 </w:t>
      </w:r>
      <w:r>
        <w:rPr>
          <w:rFonts w:hint="eastAsia" w:ascii="Times New Roman" w:hAnsi="Times New Roman" w:cs="Times New Roman"/>
          <w:b/>
          <w:bCs/>
          <w:snapToGrid w:val="0"/>
          <w:color w:val="000000" w:themeColor="text1"/>
          <w:szCs w:val="30"/>
          <w:highlight w:val="none"/>
          <w:u w:val="none" w:color="auto"/>
          <w:lang w:eastAsia="zh-CN"/>
          <w14:textFill>
            <w14:solidFill>
              <w14:schemeClr w14:val="tx1"/>
            </w14:solidFill>
          </w14:textFill>
        </w:rPr>
        <w:t>主要生态环境保护措施</w:t>
      </w:r>
      <w:r>
        <w:rPr>
          <w:b/>
          <w:bCs/>
          <w:color w:val="000000" w:themeColor="text1"/>
          <w:highlight w:val="none"/>
          <w:u w:val="none" w:color="auto"/>
          <w14:textFill>
            <w14:solidFill>
              <w14:schemeClr w14:val="tx1"/>
            </w14:solidFill>
          </w14:textFill>
        </w:rPr>
        <w:tab/>
      </w:r>
      <w:r>
        <w:rPr>
          <w:b/>
          <w:bCs/>
          <w:color w:val="000000" w:themeColor="text1"/>
          <w:highlight w:val="none"/>
          <w:u w:val="none" w:color="auto"/>
          <w14:textFill>
            <w14:solidFill>
              <w14:schemeClr w14:val="tx1"/>
            </w14:solidFill>
          </w14:textFill>
        </w:rPr>
        <w:fldChar w:fldCharType="begin"/>
      </w:r>
      <w:r>
        <w:rPr>
          <w:b/>
          <w:bCs/>
          <w:color w:val="000000" w:themeColor="text1"/>
          <w:highlight w:val="none"/>
          <w:u w:val="none" w:color="auto"/>
          <w14:textFill>
            <w14:solidFill>
              <w14:schemeClr w14:val="tx1"/>
            </w14:solidFill>
          </w14:textFill>
        </w:rPr>
        <w:instrText xml:space="preserve"> PAGEREF _Toc15246 \h </w:instrText>
      </w:r>
      <w:r>
        <w:rPr>
          <w:b/>
          <w:bCs/>
          <w:color w:val="000000" w:themeColor="text1"/>
          <w:highlight w:val="none"/>
          <w:u w:val="none" w:color="auto"/>
          <w14:textFill>
            <w14:solidFill>
              <w14:schemeClr w14:val="tx1"/>
            </w14:solidFill>
          </w14:textFill>
        </w:rPr>
        <w:fldChar w:fldCharType="separate"/>
      </w:r>
      <w:r>
        <w:rPr>
          <w:b/>
          <w:bCs/>
          <w:color w:val="000000" w:themeColor="text1"/>
          <w:highlight w:val="none"/>
          <w:u w:val="none" w:color="auto"/>
          <w14:textFill>
            <w14:solidFill>
              <w14:schemeClr w14:val="tx1"/>
            </w14:solidFill>
          </w14:textFill>
        </w:rPr>
        <w:t>94</w:t>
      </w:r>
      <w:r>
        <w:rPr>
          <w:b/>
          <w:bCs/>
          <w:color w:val="000000" w:themeColor="text1"/>
          <w:highlight w:val="none"/>
          <w:u w:val="none" w:color="auto"/>
          <w14:textFill>
            <w14:solidFill>
              <w14:schemeClr w14:val="tx1"/>
            </w14:solidFill>
          </w14:textFill>
        </w:rPr>
        <w:fldChar w:fldCharType="end"/>
      </w: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end"/>
      </w:r>
    </w:p>
    <w:p>
      <w:pPr>
        <w:pStyle w:val="16"/>
        <w:tabs>
          <w:tab w:val="right" w:leader="dot" w:pos="8300"/>
        </w:tabs>
        <w:rPr>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begin"/>
      </w:r>
      <w:r>
        <w:rPr>
          <w:rFonts w:hint="default" w:ascii="Times New Roman" w:hAnsi="Times New Roman" w:cs="Times New Roman"/>
          <w:b/>
          <w:bCs/>
          <w:color w:val="000000" w:themeColor="text1"/>
          <w:szCs w:val="24"/>
          <w:highlight w:val="none"/>
          <w:u w:val="none" w:color="auto"/>
          <w14:textFill>
            <w14:solidFill>
              <w14:schemeClr w14:val="tx1"/>
            </w14:solidFill>
          </w14:textFill>
        </w:rPr>
        <w:instrText xml:space="preserve"> HYPERLINK \l _Toc5521 </w:instrText>
      </w: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separate"/>
      </w:r>
      <w:r>
        <w:rPr>
          <w:rFonts w:hint="eastAsia" w:ascii="Times New Roman" w:hAnsi="Times New Roman" w:eastAsia="宋体" w:cs="Times New Roman"/>
          <w:b/>
          <w:bCs/>
          <w:snapToGrid w:val="0"/>
          <w:color w:val="000000" w:themeColor="text1"/>
          <w:szCs w:val="30"/>
          <w:highlight w:val="none"/>
          <w:u w:val="none" w:color="auto"/>
          <w:lang w:val="en-US" w:eastAsia="zh-CN"/>
          <w14:textFill>
            <w14:solidFill>
              <w14:schemeClr w14:val="tx1"/>
            </w14:solidFill>
          </w14:textFill>
        </w:rPr>
        <w:t xml:space="preserve">六、 </w:t>
      </w:r>
      <w:r>
        <w:rPr>
          <w:rFonts w:hint="eastAsia" w:ascii="Times New Roman" w:hAnsi="Times New Roman" w:cs="Times New Roman"/>
          <w:b/>
          <w:bCs/>
          <w:snapToGrid w:val="0"/>
          <w:color w:val="000000" w:themeColor="text1"/>
          <w:szCs w:val="30"/>
          <w:highlight w:val="none"/>
          <w:u w:val="none" w:color="auto"/>
          <w:lang w:eastAsia="zh-CN"/>
          <w14:textFill>
            <w14:solidFill>
              <w14:schemeClr w14:val="tx1"/>
            </w14:solidFill>
          </w14:textFill>
        </w:rPr>
        <w:t>生态</w:t>
      </w:r>
      <w:r>
        <w:rPr>
          <w:rFonts w:hint="default" w:ascii="Times New Roman" w:hAnsi="Times New Roman" w:eastAsia="宋体" w:cs="Times New Roman"/>
          <w:b/>
          <w:bCs/>
          <w:snapToGrid w:val="0"/>
          <w:color w:val="000000" w:themeColor="text1"/>
          <w:szCs w:val="30"/>
          <w:highlight w:val="none"/>
          <w:u w:val="none" w:color="auto"/>
          <w14:textFill>
            <w14:solidFill>
              <w14:schemeClr w14:val="tx1"/>
            </w14:solidFill>
          </w14:textFill>
        </w:rPr>
        <w:t>环境保护措施监督检查清单</w:t>
      </w:r>
      <w:r>
        <w:rPr>
          <w:b/>
          <w:bCs/>
          <w:color w:val="000000" w:themeColor="text1"/>
          <w:highlight w:val="none"/>
          <w:u w:val="none" w:color="auto"/>
          <w14:textFill>
            <w14:solidFill>
              <w14:schemeClr w14:val="tx1"/>
            </w14:solidFill>
          </w14:textFill>
        </w:rPr>
        <w:tab/>
      </w:r>
      <w:r>
        <w:rPr>
          <w:b/>
          <w:bCs/>
          <w:color w:val="000000" w:themeColor="text1"/>
          <w:highlight w:val="none"/>
          <w:u w:val="none" w:color="auto"/>
          <w14:textFill>
            <w14:solidFill>
              <w14:schemeClr w14:val="tx1"/>
            </w14:solidFill>
          </w14:textFill>
        </w:rPr>
        <w:fldChar w:fldCharType="begin"/>
      </w:r>
      <w:r>
        <w:rPr>
          <w:b/>
          <w:bCs/>
          <w:color w:val="000000" w:themeColor="text1"/>
          <w:highlight w:val="none"/>
          <w:u w:val="none" w:color="auto"/>
          <w14:textFill>
            <w14:solidFill>
              <w14:schemeClr w14:val="tx1"/>
            </w14:solidFill>
          </w14:textFill>
        </w:rPr>
        <w:instrText xml:space="preserve"> PAGEREF _Toc5521 \h </w:instrText>
      </w:r>
      <w:r>
        <w:rPr>
          <w:b/>
          <w:bCs/>
          <w:color w:val="000000" w:themeColor="text1"/>
          <w:highlight w:val="none"/>
          <w:u w:val="none" w:color="auto"/>
          <w14:textFill>
            <w14:solidFill>
              <w14:schemeClr w14:val="tx1"/>
            </w14:solidFill>
          </w14:textFill>
        </w:rPr>
        <w:fldChar w:fldCharType="separate"/>
      </w:r>
      <w:r>
        <w:rPr>
          <w:b/>
          <w:bCs/>
          <w:color w:val="000000" w:themeColor="text1"/>
          <w:highlight w:val="none"/>
          <w:u w:val="none" w:color="auto"/>
          <w14:textFill>
            <w14:solidFill>
              <w14:schemeClr w14:val="tx1"/>
            </w14:solidFill>
          </w14:textFill>
        </w:rPr>
        <w:t>108</w:t>
      </w:r>
      <w:r>
        <w:rPr>
          <w:b/>
          <w:bCs/>
          <w:color w:val="000000" w:themeColor="text1"/>
          <w:highlight w:val="none"/>
          <w:u w:val="none" w:color="auto"/>
          <w14:textFill>
            <w14:solidFill>
              <w14:schemeClr w14:val="tx1"/>
            </w14:solidFill>
          </w14:textFill>
        </w:rPr>
        <w:fldChar w:fldCharType="end"/>
      </w: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end"/>
      </w:r>
    </w:p>
    <w:p>
      <w:pPr>
        <w:pStyle w:val="16"/>
        <w:tabs>
          <w:tab w:val="right" w:leader="dot" w:pos="8300"/>
        </w:tabs>
        <w:rPr>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begin"/>
      </w:r>
      <w:r>
        <w:rPr>
          <w:rFonts w:hint="default" w:ascii="Times New Roman" w:hAnsi="Times New Roman" w:cs="Times New Roman"/>
          <w:b/>
          <w:bCs/>
          <w:color w:val="000000" w:themeColor="text1"/>
          <w:szCs w:val="24"/>
          <w:highlight w:val="none"/>
          <w:u w:val="none" w:color="auto"/>
          <w14:textFill>
            <w14:solidFill>
              <w14:schemeClr w14:val="tx1"/>
            </w14:solidFill>
          </w14:textFill>
        </w:rPr>
        <w:instrText xml:space="preserve"> HYPERLINK \l _Toc9241 </w:instrText>
      </w: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separate"/>
      </w:r>
      <w:r>
        <w:rPr>
          <w:rFonts w:hint="eastAsia" w:ascii="Times New Roman" w:hAnsi="Times New Roman" w:cs="Times New Roman"/>
          <w:b/>
          <w:bCs/>
          <w:snapToGrid w:val="0"/>
          <w:color w:val="000000" w:themeColor="text1"/>
          <w:szCs w:val="30"/>
          <w:highlight w:val="none"/>
          <w:u w:val="none" w:color="auto"/>
          <w:lang w:eastAsia="zh-CN"/>
          <w14:textFill>
            <w14:solidFill>
              <w14:schemeClr w14:val="tx1"/>
            </w14:solidFill>
          </w14:textFill>
        </w:rPr>
        <w:t>七</w:t>
      </w:r>
      <w:r>
        <w:rPr>
          <w:rFonts w:hint="default" w:ascii="Times New Roman" w:hAnsi="Times New Roman" w:cs="Times New Roman"/>
          <w:b/>
          <w:bCs/>
          <w:snapToGrid w:val="0"/>
          <w:color w:val="000000" w:themeColor="text1"/>
          <w:szCs w:val="30"/>
          <w:highlight w:val="none"/>
          <w:u w:val="none" w:color="auto"/>
          <w:lang w:eastAsia="zh-CN"/>
          <w14:textFill>
            <w14:solidFill>
              <w14:schemeClr w14:val="tx1"/>
            </w14:solidFill>
          </w14:textFill>
        </w:rPr>
        <w:t>、结论</w:t>
      </w:r>
      <w:r>
        <w:rPr>
          <w:b/>
          <w:bCs/>
          <w:color w:val="000000" w:themeColor="text1"/>
          <w:highlight w:val="none"/>
          <w:u w:val="none" w:color="auto"/>
          <w14:textFill>
            <w14:solidFill>
              <w14:schemeClr w14:val="tx1"/>
            </w14:solidFill>
          </w14:textFill>
        </w:rPr>
        <w:tab/>
      </w:r>
      <w:r>
        <w:rPr>
          <w:b/>
          <w:bCs/>
          <w:color w:val="000000" w:themeColor="text1"/>
          <w:highlight w:val="none"/>
          <w:u w:val="none" w:color="auto"/>
          <w14:textFill>
            <w14:solidFill>
              <w14:schemeClr w14:val="tx1"/>
            </w14:solidFill>
          </w14:textFill>
        </w:rPr>
        <w:fldChar w:fldCharType="begin"/>
      </w:r>
      <w:r>
        <w:rPr>
          <w:b/>
          <w:bCs/>
          <w:color w:val="000000" w:themeColor="text1"/>
          <w:highlight w:val="none"/>
          <w:u w:val="none" w:color="auto"/>
          <w14:textFill>
            <w14:solidFill>
              <w14:schemeClr w14:val="tx1"/>
            </w14:solidFill>
          </w14:textFill>
        </w:rPr>
        <w:instrText xml:space="preserve"> PAGEREF _Toc9241 \h </w:instrText>
      </w:r>
      <w:r>
        <w:rPr>
          <w:b/>
          <w:bCs/>
          <w:color w:val="000000" w:themeColor="text1"/>
          <w:highlight w:val="none"/>
          <w:u w:val="none" w:color="auto"/>
          <w14:textFill>
            <w14:solidFill>
              <w14:schemeClr w14:val="tx1"/>
            </w14:solidFill>
          </w14:textFill>
        </w:rPr>
        <w:fldChar w:fldCharType="separate"/>
      </w:r>
      <w:r>
        <w:rPr>
          <w:b/>
          <w:bCs/>
          <w:color w:val="000000" w:themeColor="text1"/>
          <w:highlight w:val="none"/>
          <w:u w:val="none" w:color="auto"/>
          <w14:textFill>
            <w14:solidFill>
              <w14:schemeClr w14:val="tx1"/>
            </w14:solidFill>
          </w14:textFill>
        </w:rPr>
        <w:t>111</w:t>
      </w:r>
      <w:r>
        <w:rPr>
          <w:b/>
          <w:bCs/>
          <w:color w:val="000000" w:themeColor="text1"/>
          <w:highlight w:val="none"/>
          <w:u w:val="none" w:color="auto"/>
          <w14:textFill>
            <w14:solidFill>
              <w14:schemeClr w14:val="tx1"/>
            </w14:solidFill>
          </w14:textFill>
        </w:rPr>
        <w:fldChar w:fldCharType="end"/>
      </w: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end"/>
      </w:r>
    </w:p>
    <w:p>
      <w:pPr>
        <w:pStyle w:val="16"/>
        <w:tabs>
          <w:tab w:val="right" w:leader="dot" w:pos="8300"/>
        </w:tabs>
        <w:rPr>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begin"/>
      </w:r>
      <w:r>
        <w:rPr>
          <w:rFonts w:hint="default" w:ascii="Times New Roman" w:hAnsi="Times New Roman" w:cs="Times New Roman"/>
          <w:b/>
          <w:bCs/>
          <w:color w:val="000000" w:themeColor="text1"/>
          <w:szCs w:val="24"/>
          <w:highlight w:val="none"/>
          <w:u w:val="none" w:color="auto"/>
          <w14:textFill>
            <w14:solidFill>
              <w14:schemeClr w14:val="tx1"/>
            </w14:solidFill>
          </w14:textFill>
        </w:rPr>
        <w:instrText xml:space="preserve"> HYPERLINK \l _Toc15990 </w:instrText>
      </w: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zCs w:val="38"/>
          <w:highlight w:val="none"/>
          <w:u w:val="none" w:color="auto"/>
          <w14:textFill>
            <w14:solidFill>
              <w14:schemeClr w14:val="tx1"/>
            </w14:solidFill>
          </w14:textFill>
        </w:rPr>
        <w:t>建设项目污染物排放量汇总表</w:t>
      </w:r>
      <w:r>
        <w:rPr>
          <w:b/>
          <w:bCs/>
          <w:color w:val="000000" w:themeColor="text1"/>
          <w:highlight w:val="none"/>
          <w:u w:val="none" w:color="auto"/>
          <w14:textFill>
            <w14:solidFill>
              <w14:schemeClr w14:val="tx1"/>
            </w14:solidFill>
          </w14:textFill>
        </w:rPr>
        <w:tab/>
      </w:r>
      <w:r>
        <w:rPr>
          <w:b/>
          <w:bCs/>
          <w:color w:val="000000" w:themeColor="text1"/>
          <w:highlight w:val="none"/>
          <w:u w:val="none" w:color="auto"/>
          <w14:textFill>
            <w14:solidFill>
              <w14:schemeClr w14:val="tx1"/>
            </w14:solidFill>
          </w14:textFill>
        </w:rPr>
        <w:fldChar w:fldCharType="begin"/>
      </w:r>
      <w:r>
        <w:rPr>
          <w:b/>
          <w:bCs/>
          <w:color w:val="000000" w:themeColor="text1"/>
          <w:highlight w:val="none"/>
          <w:u w:val="none" w:color="auto"/>
          <w14:textFill>
            <w14:solidFill>
              <w14:schemeClr w14:val="tx1"/>
            </w14:solidFill>
          </w14:textFill>
        </w:rPr>
        <w:instrText xml:space="preserve"> PAGEREF _Toc15990 \h </w:instrText>
      </w:r>
      <w:r>
        <w:rPr>
          <w:b/>
          <w:bCs/>
          <w:color w:val="000000" w:themeColor="text1"/>
          <w:highlight w:val="none"/>
          <w:u w:val="none" w:color="auto"/>
          <w14:textFill>
            <w14:solidFill>
              <w14:schemeClr w14:val="tx1"/>
            </w14:solidFill>
          </w14:textFill>
        </w:rPr>
        <w:fldChar w:fldCharType="separate"/>
      </w:r>
      <w:r>
        <w:rPr>
          <w:b/>
          <w:bCs/>
          <w:color w:val="000000" w:themeColor="text1"/>
          <w:highlight w:val="none"/>
          <w:u w:val="none" w:color="auto"/>
          <w14:textFill>
            <w14:solidFill>
              <w14:schemeClr w14:val="tx1"/>
            </w14:solidFill>
          </w14:textFill>
        </w:rPr>
        <w:t>112</w:t>
      </w:r>
      <w:r>
        <w:rPr>
          <w:b/>
          <w:bCs/>
          <w:color w:val="000000" w:themeColor="text1"/>
          <w:highlight w:val="none"/>
          <w:u w:val="none" w:color="auto"/>
          <w14:textFill>
            <w14:solidFill>
              <w14:schemeClr w14:val="tx1"/>
            </w14:solidFill>
          </w14:textFill>
        </w:rPr>
        <w:fldChar w:fldCharType="end"/>
      </w:r>
      <w:r>
        <w:rPr>
          <w:rFonts w:hint="default" w:ascii="Times New Roman" w:hAnsi="Times New Roman" w:cs="Times New Roman"/>
          <w:b/>
          <w:bCs/>
          <w:color w:val="000000" w:themeColor="text1"/>
          <w:szCs w:val="24"/>
          <w:highlight w:val="none"/>
          <w:u w:val="none" w:color="auto"/>
          <w14:textFill>
            <w14:solidFill>
              <w14:schemeClr w14:val="tx1"/>
            </w14:solidFill>
          </w14:textFill>
        </w:rPr>
        <w:fldChar w:fldCharType="end"/>
      </w:r>
    </w:p>
    <w:p>
      <w:pPr>
        <w:pStyle w:val="18"/>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center"/>
        <w:textAlignment w:val="auto"/>
        <w:outlineLvl w:val="0"/>
        <w:rPr>
          <w:rFonts w:hint="default" w:ascii="Times New Roman" w:hAnsi="Times New Roman" w:cs="Times New Roman"/>
          <w:color w:val="000000" w:themeColor="text1"/>
          <w:sz w:val="24"/>
          <w:szCs w:val="24"/>
          <w:highlight w:val="none"/>
          <w:u w:val="none" w:color="auto"/>
          <w14:textFill>
            <w14:solidFill>
              <w14:schemeClr w14:val="tx1"/>
            </w14:solidFill>
          </w14:textFill>
        </w:rPr>
      </w:pPr>
      <w:r>
        <w:rPr>
          <w:rFonts w:hint="default" w:ascii="Times New Roman" w:hAnsi="Times New Roman" w:cs="Times New Roman"/>
          <w:color w:val="000000" w:themeColor="text1"/>
          <w:sz w:val="24"/>
          <w:szCs w:val="24"/>
          <w:highlight w:val="none"/>
          <w:u w:val="none" w:color="auto"/>
          <w14:textFill>
            <w14:solidFill>
              <w14:schemeClr w14:val="tx1"/>
            </w14:solidFill>
          </w14:textFill>
        </w:rPr>
        <w:fldChar w:fldCharType="end"/>
      </w:r>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eastAsia" w:ascii="Times New Roman" w:hAnsi="Times New Roman" w:eastAsia="宋体" w:cs="Times New Roman"/>
          <w:b/>
          <w:bCs/>
          <w:i w:val="0"/>
          <w:iCs w:val="0"/>
          <w:color w:val="000000" w:themeColor="text1"/>
          <w:sz w:val="24"/>
          <w:szCs w:val="24"/>
          <w:highlight w:val="none"/>
          <w:u w:val="none" w:color="auto"/>
          <w:lang w:val="en-US" w:eastAsia="zh-CN"/>
          <w14:textFill>
            <w14:solidFill>
              <w14:schemeClr w14:val="tx1"/>
            </w14:solidFill>
          </w14:textFill>
        </w:rPr>
        <w:sectPr>
          <w:footerReference r:id="rId6" w:type="default"/>
          <w:pgSz w:w="11906" w:h="16838"/>
          <w:pgMar w:top="1440" w:right="1803" w:bottom="1440" w:left="1803" w:header="851" w:footer="1077" w:gutter="0"/>
          <w:pgBorders>
            <w:top w:val="none" w:sz="0" w:space="0"/>
            <w:left w:val="none" w:sz="0" w:space="0"/>
            <w:bottom w:val="none" w:sz="0" w:space="0"/>
            <w:right w:val="none" w:sz="0" w:space="0"/>
          </w:pgBorders>
          <w:pgNumType w:fmt="decimal" w:start="1"/>
          <w:cols w:space="720" w:num="1"/>
          <w:rtlGutter w:val="0"/>
          <w:docGrid w:linePitch="312" w:charSpace="0"/>
        </w:sectPr>
      </w:pPr>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eastAsia" w:cs="Times New Roman"/>
          <w:b/>
          <w:bCs/>
          <w:color w:val="000000" w:themeColor="text1"/>
          <w:sz w:val="24"/>
          <w:szCs w:val="24"/>
          <w:highlight w:val="none"/>
          <w:u w:val="none" w:color="auto"/>
          <w:lang w:val="en-US" w:eastAsia="zh-CN"/>
          <w14:textFill>
            <w14:solidFill>
              <w14:schemeClr w14:val="tx1"/>
            </w14:solidFill>
          </w14:textFill>
        </w:rPr>
      </w:pPr>
      <w:bookmarkStart w:id="7" w:name="_Toc32368"/>
      <w:r>
        <w:rPr>
          <w:rFonts w:hint="eastAsia" w:cs="Times New Roman"/>
          <w:b/>
          <w:bCs/>
          <w:color w:val="000000" w:themeColor="text1"/>
          <w:sz w:val="24"/>
          <w:szCs w:val="24"/>
          <w:highlight w:val="none"/>
          <w:u w:val="none" w:color="auto"/>
          <w:lang w:val="en-US" w:eastAsia="zh-CN"/>
          <w14:textFill>
            <w14:solidFill>
              <w14:schemeClr w14:val="tx1"/>
            </w14:solidFill>
          </w14:textFill>
        </w:rPr>
        <w:t>附件：</w:t>
      </w:r>
      <w:bookmarkEnd w:id="7"/>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8" w:name="_Toc3428"/>
      <w:r>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附件1  环评委托书</w:t>
      </w:r>
      <w:bookmarkEnd w:id="8"/>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9" w:name="_Toc4012"/>
      <w:r>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附件2  营业执照</w:t>
      </w:r>
      <w:bookmarkEnd w:id="9"/>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10" w:name="_Toc22999"/>
      <w:r>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附件3  采矿许可证</w:t>
      </w:r>
      <w:bookmarkEnd w:id="10"/>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11" w:name="_Toc11523"/>
      <w:r>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附件4  发改委备案文件</w:t>
      </w:r>
      <w:bookmarkEnd w:id="11"/>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12" w:name="_Toc28780"/>
      <w:r>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附件5  矿业用地土地租用协议、房屋租用协议书以及征求意见表</w:t>
      </w:r>
      <w:bookmarkEnd w:id="12"/>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13" w:name="_Toc14746"/>
      <w:r>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附件6  关于衡东县坪里矿区建筑用砂岩矿拟定矿区范围的查询意见</w:t>
      </w:r>
      <w:bookmarkEnd w:id="13"/>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14" w:name="_Toc1347"/>
      <w:r>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附件7  关于衡东县坪里矿区范围内的林地情况</w:t>
      </w:r>
      <w:bookmarkEnd w:id="14"/>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15" w:name="_Toc18526"/>
      <w:r>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附件8  《衡东县坪里矿区建筑用砂岩、灰岩矿土地开发利用与资源配置方案》的审查意见</w:t>
      </w:r>
      <w:bookmarkEnd w:id="15"/>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16" w:name="_Toc31162"/>
      <w:r>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附件9  关于衡东县坪里矿区建筑用砂岩矿拟出让矿权申请矿区范围的审查意见</w:t>
      </w:r>
      <w:bookmarkEnd w:id="16"/>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17" w:name="_Toc28368"/>
      <w:r>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附件10  《湖南省衡东县坪里矿区建筑用砂岩、灰岩矿勘查报告》评审备案证明</w:t>
      </w:r>
      <w:bookmarkEnd w:id="17"/>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18" w:name="_Toc18559"/>
      <w:r>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附件11  《湖南省衡东县坪里矿区建筑用砂岩、灰岩矿开发利用方案》</w:t>
      </w:r>
      <w:bookmarkEnd w:id="18"/>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19" w:name="_Toc21326"/>
      <w:r>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评审意见书</w:t>
      </w:r>
      <w:bookmarkEnd w:id="19"/>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20" w:name="_Toc25402"/>
      <w:r>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附件12  湖南省自然资源厅关于《衡东县普通建筑材料用砂石土矿专项规划(2019-2025年)》审查意见的函</w:t>
      </w:r>
      <w:bookmarkEnd w:id="20"/>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r>
        <w:rPr>
          <w:rFonts w:hint="eastAsia" w:cs="Times New Roman"/>
          <w:b w:val="0"/>
          <w:bCs w:val="0"/>
          <w:i w:val="0"/>
          <w:iCs w:val="0"/>
          <w:color w:val="000000" w:themeColor="text1"/>
          <w:sz w:val="24"/>
          <w:szCs w:val="24"/>
          <w:highlight w:val="none"/>
          <w:u w:val="none" w:color="auto"/>
          <w:lang w:val="en-US" w:eastAsia="zh-CN"/>
          <w14:textFill>
            <w14:solidFill>
              <w14:schemeClr w14:val="tx1"/>
            </w14:solidFill>
          </w14:textFill>
        </w:rPr>
        <w:t>附件13</w:t>
      </w:r>
      <w:r>
        <w:rPr>
          <w:rFonts w:hint="eastAsia"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衡东县坪里矿区建筑用砂岩、灰岩矿</w:t>
      </w:r>
      <w:r>
        <w:rPr>
          <w:rFonts w:hint="eastAsia" w:cs="Times New Roman"/>
          <w:b w:val="0"/>
          <w:bCs w:val="0"/>
          <w:i w:val="0"/>
          <w:iCs w:val="0"/>
          <w:color w:val="000000" w:themeColor="text1"/>
          <w:sz w:val="24"/>
          <w:szCs w:val="24"/>
          <w:highlight w:val="none"/>
          <w:u w:val="none" w:color="auto"/>
          <w:lang w:val="en-US" w:eastAsia="zh-CN"/>
          <w14:textFill>
            <w14:solidFill>
              <w14:schemeClr w14:val="tx1"/>
            </w14:solidFill>
          </w14:textFill>
        </w:rPr>
        <w:t>生态修复报告评审意见</w:t>
      </w:r>
    </w:p>
    <w:p>
      <w:pPr>
        <w:rPr>
          <w:rFonts w:hint="eastAsia" w:ascii="Times New Roman" w:hAnsi="Times New Roman" w:eastAsia="宋体" w:cs="Times New Roman"/>
          <w:b/>
          <w:bCs/>
          <w:i w:val="0"/>
          <w:iCs w:val="0"/>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z w:val="24"/>
          <w:szCs w:val="24"/>
          <w:highlight w:val="none"/>
          <w:u w:val="none" w:color="auto"/>
          <w:lang w:val="en-US" w:eastAsia="zh-CN"/>
          <w14:textFill>
            <w14:solidFill>
              <w14:schemeClr w14:val="tx1"/>
            </w14:solidFill>
          </w14:textFill>
        </w:rPr>
        <w:br w:type="page"/>
      </w:r>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bCs/>
          <w:i w:val="0"/>
          <w:iCs w:val="0"/>
          <w:color w:val="000000" w:themeColor="text1"/>
          <w:sz w:val="24"/>
          <w:szCs w:val="24"/>
          <w:highlight w:val="none"/>
          <w:u w:val="none" w:color="auto"/>
          <w:lang w:val="en-US" w:eastAsia="zh-CN"/>
          <w14:textFill>
            <w14:solidFill>
              <w14:schemeClr w14:val="tx1"/>
            </w14:solidFill>
          </w14:textFill>
        </w:rPr>
      </w:pPr>
      <w:bookmarkStart w:id="21" w:name="_Toc31389"/>
      <w:r>
        <w:rPr>
          <w:rFonts w:hint="eastAsia" w:ascii="Times New Roman" w:hAnsi="Times New Roman" w:eastAsia="宋体" w:cs="Times New Roman"/>
          <w:b/>
          <w:bCs/>
          <w:i w:val="0"/>
          <w:iCs w:val="0"/>
          <w:color w:val="000000" w:themeColor="text1"/>
          <w:sz w:val="24"/>
          <w:szCs w:val="24"/>
          <w:highlight w:val="none"/>
          <w:u w:val="none" w:color="auto"/>
          <w:lang w:val="en-US" w:eastAsia="zh-CN"/>
          <w14:textFill>
            <w14:solidFill>
              <w14:schemeClr w14:val="tx1"/>
            </w14:solidFill>
          </w14:textFill>
        </w:rPr>
        <w:t>附图：</w:t>
      </w:r>
      <w:bookmarkEnd w:id="21"/>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22" w:name="_Toc5743"/>
      <w:r>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附图1  厂区地理位置图</w:t>
      </w:r>
      <w:bookmarkEnd w:id="22"/>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23" w:name="_Toc14010"/>
      <w:r>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 xml:space="preserve">附图2  </w:t>
      </w:r>
      <w:r>
        <w:rPr>
          <w:rFonts w:hint="default" w:ascii="Times New Roman" w:hAnsi="Times New Roman" w:cs="Times New Roman"/>
          <w:b w:val="0"/>
          <w:bCs w:val="0"/>
          <w:color w:val="000000" w:themeColor="text1"/>
          <w:sz w:val="24"/>
          <w:szCs w:val="24"/>
          <w:highlight w:val="none"/>
          <w:u w:val="none" w:color="auto"/>
          <w:lang w:val="en-US" w:eastAsia="zh-CN"/>
          <w14:textFill>
            <w14:solidFill>
              <w14:schemeClr w14:val="tx1"/>
            </w14:solidFill>
          </w14:textFill>
        </w:rPr>
        <w:t>厂区平面布置</w:t>
      </w:r>
      <w:r>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图</w:t>
      </w:r>
      <w:bookmarkEnd w:id="23"/>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24" w:name="_Toc28040"/>
      <w:r>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附图3  项目环境敏感保护目标图</w:t>
      </w:r>
      <w:bookmarkEnd w:id="24"/>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25" w:name="_Toc26941"/>
      <w:r>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附图4  项目所在区域水系图</w:t>
      </w:r>
      <w:bookmarkEnd w:id="25"/>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color w:val="000000" w:themeColor="text1"/>
          <w:sz w:val="24"/>
          <w:szCs w:val="24"/>
          <w:highlight w:val="none"/>
          <w:u w:val="none" w:color="auto"/>
          <w:lang w:eastAsia="zh-CN"/>
          <w14:textFill>
            <w14:solidFill>
              <w14:schemeClr w14:val="tx1"/>
            </w14:solidFill>
          </w14:textFill>
        </w:rPr>
      </w:pPr>
      <w:bookmarkStart w:id="26" w:name="_Toc8240"/>
      <w:r>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 xml:space="preserve">附图5  </w:t>
      </w:r>
      <w:r>
        <w:rPr>
          <w:rFonts w:hint="default" w:ascii="Times New Roman" w:hAnsi="Times New Roman" w:eastAsia="宋体" w:cs="Times New Roman"/>
          <w:b w:val="0"/>
          <w:bCs w:val="0"/>
          <w:color w:val="000000" w:themeColor="text1"/>
          <w:sz w:val="24"/>
          <w:szCs w:val="24"/>
          <w:highlight w:val="none"/>
          <w:u w:val="none" w:color="auto"/>
          <w14:textFill>
            <w14:solidFill>
              <w14:schemeClr w14:val="tx1"/>
            </w14:solidFill>
          </w14:textFill>
        </w:rPr>
        <w:t>项目监测点位示意</w:t>
      </w:r>
      <w:r>
        <w:rPr>
          <w:rFonts w:hint="default" w:ascii="Times New Roman" w:hAnsi="Times New Roman" w:eastAsia="宋体" w:cs="Times New Roman"/>
          <w:b w:val="0"/>
          <w:bCs w:val="0"/>
          <w:color w:val="000000" w:themeColor="text1"/>
          <w:sz w:val="24"/>
          <w:szCs w:val="24"/>
          <w:highlight w:val="none"/>
          <w:u w:val="none" w:color="auto"/>
          <w:lang w:eastAsia="zh-CN"/>
          <w14:textFill>
            <w14:solidFill>
              <w14:schemeClr w14:val="tx1"/>
            </w14:solidFill>
          </w14:textFill>
        </w:rPr>
        <w:t>图</w:t>
      </w:r>
      <w:bookmarkEnd w:id="26"/>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color w:val="000000" w:themeColor="text1"/>
          <w:sz w:val="24"/>
          <w:szCs w:val="24"/>
          <w:highlight w:val="none"/>
          <w:u w:val="none" w:color="auto"/>
          <w:lang w:eastAsia="zh-CN"/>
          <w14:textFill>
            <w14:solidFill>
              <w14:schemeClr w14:val="tx1"/>
            </w14:solidFill>
          </w14:textFill>
        </w:rPr>
      </w:pPr>
      <w:bookmarkStart w:id="27" w:name="_Toc7638"/>
      <w:r>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 xml:space="preserve">附图6  </w:t>
      </w:r>
      <w:r>
        <w:rPr>
          <w:rFonts w:hint="default" w:ascii="Times New Roman" w:hAnsi="Times New Roman" w:eastAsia="宋体" w:cs="Times New Roman"/>
          <w:b w:val="0"/>
          <w:bCs w:val="0"/>
          <w:color w:val="000000" w:themeColor="text1"/>
          <w:sz w:val="24"/>
          <w:szCs w:val="24"/>
          <w:highlight w:val="none"/>
          <w:u w:val="none" w:color="auto"/>
          <w:lang w:val="en-US" w:eastAsia="zh-CN"/>
          <w14:textFill>
            <w14:solidFill>
              <w14:schemeClr w14:val="tx1"/>
            </w14:solidFill>
          </w14:textFill>
        </w:rPr>
        <w:t>矿权范围与资源量估算范围叠合</w:t>
      </w:r>
      <w:r>
        <w:rPr>
          <w:rFonts w:hint="default" w:ascii="Times New Roman" w:hAnsi="Times New Roman" w:eastAsia="宋体" w:cs="Times New Roman"/>
          <w:b w:val="0"/>
          <w:bCs w:val="0"/>
          <w:color w:val="000000" w:themeColor="text1"/>
          <w:sz w:val="24"/>
          <w:szCs w:val="24"/>
          <w:highlight w:val="none"/>
          <w:u w:val="none" w:color="auto"/>
          <w:lang w:eastAsia="zh-CN"/>
          <w14:textFill>
            <w14:solidFill>
              <w14:schemeClr w14:val="tx1"/>
            </w14:solidFill>
          </w14:textFill>
        </w:rPr>
        <w:t>图</w:t>
      </w:r>
      <w:bookmarkEnd w:id="27"/>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color w:val="000000" w:themeColor="text1"/>
          <w:sz w:val="24"/>
          <w:szCs w:val="24"/>
          <w:highlight w:val="none"/>
          <w:u w:val="none" w:color="auto"/>
          <w:lang w:val="en-US" w:eastAsia="zh-CN"/>
          <w14:textFill>
            <w14:solidFill>
              <w14:schemeClr w14:val="tx1"/>
            </w14:solidFill>
          </w14:textFill>
        </w:rPr>
      </w:pPr>
      <w:bookmarkStart w:id="28" w:name="_Toc6998"/>
      <w:r>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附图7  项目</w:t>
      </w:r>
      <w:r>
        <w:rPr>
          <w:rFonts w:hint="default" w:ascii="Times New Roman" w:hAnsi="Times New Roman" w:eastAsia="宋体" w:cs="Times New Roman"/>
          <w:b w:val="0"/>
          <w:bCs w:val="0"/>
          <w:color w:val="000000" w:themeColor="text1"/>
          <w:sz w:val="24"/>
          <w:szCs w:val="24"/>
          <w:highlight w:val="none"/>
          <w:u w:val="none" w:color="auto"/>
          <w:lang w:val="en-US" w:eastAsia="zh-CN"/>
          <w14:textFill>
            <w14:solidFill>
              <w14:schemeClr w14:val="tx1"/>
            </w14:solidFill>
          </w14:textFill>
        </w:rPr>
        <w:t>土地资源占损现状与趋势图</w:t>
      </w:r>
      <w:bookmarkEnd w:id="28"/>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29" w:name="_Toc26027"/>
      <w:r>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附图8-1  生态保护修复工程部署图</w:t>
      </w:r>
      <w:bookmarkEnd w:id="29"/>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color w:val="000000" w:themeColor="text1"/>
          <w:sz w:val="24"/>
          <w:szCs w:val="24"/>
          <w:highlight w:val="none"/>
          <w:u w:val="none" w:color="auto"/>
          <w:lang w:val="en-US" w:eastAsia="zh-CN"/>
          <w14:textFill>
            <w14:solidFill>
              <w14:schemeClr w14:val="tx1"/>
            </w14:solidFill>
          </w14:textFill>
        </w:rPr>
      </w:pPr>
      <w:bookmarkStart w:id="30" w:name="_Toc2976"/>
      <w:r>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 xml:space="preserve">附图8-2  </w:t>
      </w:r>
      <w:r>
        <w:rPr>
          <w:rFonts w:hint="default" w:ascii="Times New Roman" w:hAnsi="Times New Roman" w:eastAsia="宋体" w:cs="Times New Roman"/>
          <w:b w:val="0"/>
          <w:bCs w:val="0"/>
          <w:color w:val="000000" w:themeColor="text1"/>
          <w:sz w:val="24"/>
          <w:szCs w:val="24"/>
          <w:highlight w:val="none"/>
          <w:u w:val="none" w:color="auto"/>
          <w:lang w:val="en-US" w:eastAsia="zh-CN"/>
          <w14:textFill>
            <w14:solidFill>
              <w14:schemeClr w14:val="tx1"/>
            </w14:solidFill>
          </w14:textFill>
        </w:rPr>
        <w:t>生态保护修复工程部署图</w:t>
      </w:r>
      <w:bookmarkEnd w:id="30"/>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color w:val="000000" w:themeColor="text1"/>
          <w:sz w:val="24"/>
          <w:szCs w:val="24"/>
          <w:highlight w:val="none"/>
          <w:u w:val="none" w:color="auto"/>
          <w:lang w:val="en-US" w:eastAsia="zh-CN"/>
          <w14:textFill>
            <w14:solidFill>
              <w14:schemeClr w14:val="tx1"/>
            </w14:solidFill>
          </w14:textFill>
        </w:rPr>
      </w:pPr>
      <w:bookmarkStart w:id="31" w:name="_Toc25242"/>
      <w:r>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 xml:space="preserve">附图8-3  </w:t>
      </w:r>
      <w:r>
        <w:rPr>
          <w:rFonts w:hint="default" w:ascii="Times New Roman" w:hAnsi="Times New Roman" w:eastAsia="宋体" w:cs="Times New Roman"/>
          <w:b w:val="0"/>
          <w:bCs w:val="0"/>
          <w:color w:val="000000" w:themeColor="text1"/>
          <w:sz w:val="24"/>
          <w:szCs w:val="24"/>
          <w:highlight w:val="none"/>
          <w:u w:val="none" w:color="auto"/>
          <w:lang w:val="en-US" w:eastAsia="zh-CN"/>
          <w14:textFill>
            <w14:solidFill>
              <w14:schemeClr w14:val="tx1"/>
            </w14:solidFill>
          </w14:textFill>
        </w:rPr>
        <w:t>生态保护修复工程部署</w:t>
      </w:r>
      <w:bookmarkEnd w:id="31"/>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32" w:name="_Toc15375"/>
      <w:r>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附图9  衡东县普通建筑材料用砂石土矿保护和开发利用规划图(2019-2025年)</w:t>
      </w:r>
      <w:bookmarkEnd w:id="32"/>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pPr>
      <w:bookmarkStart w:id="33" w:name="_Toc10678"/>
      <w:r>
        <w:rPr>
          <w:rFonts w:hint="default" w:ascii="Times New Roman" w:hAnsi="Times New Roman" w:eastAsia="宋体" w:cs="Times New Roman"/>
          <w:b w:val="0"/>
          <w:bCs w:val="0"/>
          <w:i w:val="0"/>
          <w:iCs w:val="0"/>
          <w:color w:val="000000" w:themeColor="text1"/>
          <w:sz w:val="24"/>
          <w:szCs w:val="24"/>
          <w:highlight w:val="none"/>
          <w:u w:val="none" w:color="auto"/>
          <w:lang w:val="en-US" w:eastAsia="zh-CN"/>
          <w14:textFill>
            <w14:solidFill>
              <w14:schemeClr w14:val="tx1"/>
            </w14:solidFill>
          </w14:textFill>
        </w:rPr>
        <w:t>附图10  项目及周边照片</w:t>
      </w:r>
      <w:bookmarkEnd w:id="33"/>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0"/>
        <w:rPr>
          <w:rFonts w:hint="eastAsia" w:ascii="Times New Roman" w:hAnsi="Times New Roman" w:eastAsia="宋体" w:cs="Times New Roman"/>
          <w:snapToGrid w:val="0"/>
          <w:color w:val="000000" w:themeColor="text1"/>
          <w:sz w:val="30"/>
          <w:szCs w:val="30"/>
          <w:highlight w:val="none"/>
          <w:u w:val="none" w:color="auto"/>
          <w:lang w:val="en-US" w:eastAsia="zh-CN"/>
          <w14:textFill>
            <w14:solidFill>
              <w14:schemeClr w14:val="tx1"/>
            </w14:solidFill>
          </w14:textFill>
        </w:rPr>
        <w:sectPr>
          <w:pgSz w:w="11906" w:h="16838"/>
          <w:pgMar w:top="1440" w:right="1803" w:bottom="1440" w:left="1803" w:header="851" w:footer="1077" w:gutter="0"/>
          <w:pgBorders>
            <w:top w:val="none" w:sz="0" w:space="0"/>
            <w:left w:val="none" w:sz="0" w:space="0"/>
            <w:bottom w:val="none" w:sz="0" w:space="0"/>
            <w:right w:val="none" w:sz="0" w:space="0"/>
          </w:pgBorders>
          <w:pgNumType w:fmt="decimal" w:start="1"/>
          <w:cols w:space="720" w:num="1"/>
          <w:rtlGutter w:val="0"/>
          <w:docGrid w:linePitch="312" w:charSpace="0"/>
        </w:sectPr>
      </w:pP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b/>
          <w:bCs/>
          <w:snapToGrid w:val="0"/>
          <w:color w:val="000000" w:themeColor="text1"/>
          <w:sz w:val="30"/>
          <w:szCs w:val="30"/>
          <w:highlight w:val="none"/>
          <w:u w:val="none" w:color="auto"/>
          <w14:textFill>
            <w14:solidFill>
              <w14:schemeClr w14:val="tx1"/>
            </w14:solidFill>
          </w14:textFill>
        </w:rPr>
      </w:pPr>
      <w:bookmarkStart w:id="34" w:name="_Toc29472"/>
      <w:r>
        <w:rPr>
          <w:rFonts w:hint="default" w:ascii="Times New Roman" w:hAnsi="Times New Roman" w:eastAsia="宋体" w:cs="Times New Roman"/>
          <w:b/>
          <w:bCs/>
          <w:snapToGrid w:val="0"/>
          <w:color w:val="000000" w:themeColor="text1"/>
          <w:sz w:val="30"/>
          <w:szCs w:val="30"/>
          <w:highlight w:val="none"/>
          <w:u w:val="none" w:color="auto"/>
          <w14:textFill>
            <w14:solidFill>
              <w14:schemeClr w14:val="tx1"/>
            </w14:solidFill>
          </w14:textFill>
        </w:rPr>
        <w:t>一、建设项目基本情况</w:t>
      </w:r>
      <w:bookmarkEnd w:id="34"/>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94"/>
        <w:gridCol w:w="2047"/>
        <w:gridCol w:w="1977"/>
        <w:gridCol w:w="30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建设项目名称</w:t>
            </w:r>
          </w:p>
        </w:tc>
        <w:tc>
          <w:tcPr>
            <w:tcW w:w="7032"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湖南省衡东县坪里矿区建筑用砂岩、灰岩矿开采及破碎加工建设项目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项目代码</w:t>
            </w:r>
          </w:p>
        </w:tc>
        <w:tc>
          <w:tcPr>
            <w:tcW w:w="7032"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2410-430424-04-01-634249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建设单位联系人</w:t>
            </w:r>
          </w:p>
        </w:tc>
        <w:tc>
          <w:tcPr>
            <w:tcW w:w="20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t>谷冬田</w:t>
            </w:r>
          </w:p>
        </w:tc>
        <w:tc>
          <w:tcPr>
            <w:tcW w:w="19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联系方式</w:t>
            </w:r>
          </w:p>
        </w:tc>
        <w:tc>
          <w:tcPr>
            <w:tcW w:w="30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t>13617349387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129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建设地点</w:t>
            </w:r>
          </w:p>
        </w:tc>
        <w:tc>
          <w:tcPr>
            <w:tcW w:w="7032"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湖南省衡阳市衡东县石湾镇兴源村、坪里村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9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地理坐标</w:t>
            </w:r>
          </w:p>
        </w:tc>
        <w:tc>
          <w:tcPr>
            <w:tcW w:w="7032"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eastAsia" w:cs="Times New Roman"/>
                <w:color w:val="000000" w:themeColor="text1"/>
                <w:sz w:val="24"/>
                <w:szCs w:val="24"/>
                <w:highlight w:val="none"/>
                <w:u w:val="none" w:color="auto"/>
                <w:lang w:eastAsia="zh-CN"/>
                <w14:textFill>
                  <w14:solidFill>
                    <w14:schemeClr w14:val="tx1"/>
                  </w14:solidFill>
                </w14:textFill>
              </w:rPr>
              <w:t>露采场</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w:t>
            </w:r>
            <w:r>
              <w:rPr>
                <w:rFonts w:hint="eastAsia" w:cs="Times New Roman"/>
                <w:color w:val="000000" w:themeColor="text1"/>
                <w:sz w:val="24"/>
                <w:szCs w:val="24"/>
                <w:highlight w:val="none"/>
                <w:u w:val="none" w:color="auto"/>
                <w:lang w:val="en-US" w:eastAsia="zh-CN"/>
                <w14:textFill>
                  <w14:solidFill>
                    <w14:schemeClr w14:val="tx1"/>
                  </w14:solidFill>
                </w14:textFill>
              </w:rPr>
              <w:t>113</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度</w:t>
            </w:r>
            <w:r>
              <w:rPr>
                <w:rFonts w:hint="eastAsia" w:cs="Times New Roman"/>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分</w:t>
            </w:r>
            <w:r>
              <w:rPr>
                <w:rFonts w:hint="eastAsia" w:cs="Times New Roman"/>
                <w:color w:val="000000" w:themeColor="text1"/>
                <w:sz w:val="24"/>
                <w:szCs w:val="24"/>
                <w:highlight w:val="none"/>
                <w:u w:val="none" w:color="auto"/>
                <w:lang w:val="en-US" w:eastAsia="zh-CN"/>
                <w14:textFill>
                  <w14:solidFill>
                    <w14:schemeClr w14:val="tx1"/>
                  </w14:solidFill>
                </w14:textFill>
              </w:rPr>
              <w:t>28.934</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秒</w:t>
            </w:r>
            <w:r>
              <w:rPr>
                <w:rFonts w:hint="eastAsia" w:cs="Times New Roman"/>
                <w:color w:val="000000" w:themeColor="text1"/>
                <w:sz w:val="24"/>
                <w:szCs w:val="24"/>
                <w:highlight w:val="none"/>
                <w:u w:val="none" w:color="auto"/>
                <w:lang w:val="en-US" w:eastAsia="zh-CN"/>
                <w14:textFill>
                  <w14:solidFill>
                    <w14:schemeClr w14:val="tx1"/>
                  </w14:solidFill>
                </w14:textFill>
              </w:rPr>
              <w:t>~113</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度</w:t>
            </w:r>
            <w:r>
              <w:rPr>
                <w:rFonts w:hint="eastAsia" w:cs="Times New Roman"/>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分</w:t>
            </w:r>
            <w:r>
              <w:rPr>
                <w:rFonts w:hint="eastAsia" w:cs="Times New Roman"/>
                <w:color w:val="000000" w:themeColor="text1"/>
                <w:sz w:val="24"/>
                <w:szCs w:val="24"/>
                <w:highlight w:val="none"/>
                <w:u w:val="none" w:color="auto"/>
                <w:lang w:val="en-US" w:eastAsia="zh-CN"/>
                <w14:textFill>
                  <w14:solidFill>
                    <w14:schemeClr w14:val="tx1"/>
                  </w14:solidFill>
                </w14:textFill>
              </w:rPr>
              <w:t>47.377</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秒，</w:t>
            </w:r>
            <w:r>
              <w:rPr>
                <w:rFonts w:hint="eastAsia" w:cs="Times New Roman"/>
                <w:color w:val="000000" w:themeColor="text1"/>
                <w:sz w:val="24"/>
                <w:szCs w:val="24"/>
                <w:highlight w:val="none"/>
                <w:u w:val="none" w:color="auto"/>
                <w:lang w:val="en-US" w:eastAsia="zh-CN"/>
                <w14:textFill>
                  <w14:solidFill>
                    <w14:schemeClr w14:val="tx1"/>
                  </w14:solidFill>
                </w14:textFill>
              </w:rPr>
              <w:t>27</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度</w:t>
            </w:r>
            <w:r>
              <w:rPr>
                <w:rFonts w:hint="eastAsia" w:cs="Times New Roman"/>
                <w:color w:val="000000" w:themeColor="text1"/>
                <w:sz w:val="24"/>
                <w:szCs w:val="24"/>
                <w:highlight w:val="none"/>
                <w:u w:val="none" w:color="auto"/>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分</w:t>
            </w:r>
            <w:r>
              <w:rPr>
                <w:rFonts w:hint="eastAsia" w:cs="Times New Roman"/>
                <w:color w:val="000000" w:themeColor="text1"/>
                <w:sz w:val="24"/>
                <w:szCs w:val="24"/>
                <w:highlight w:val="none"/>
                <w:u w:val="none" w:color="auto"/>
                <w:lang w:val="en-US" w:eastAsia="zh-CN"/>
                <w14:textFill>
                  <w14:solidFill>
                    <w14:schemeClr w14:val="tx1"/>
                  </w14:solidFill>
                </w14:textFill>
              </w:rPr>
              <w:t>6.362</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秒</w:t>
            </w:r>
            <w:r>
              <w:rPr>
                <w:rFonts w:hint="eastAsia" w:cs="Times New Roman"/>
                <w:color w:val="000000" w:themeColor="text1"/>
                <w:sz w:val="24"/>
                <w:szCs w:val="24"/>
                <w:highlight w:val="none"/>
                <w:u w:val="none" w:color="auto"/>
                <w:lang w:val="en-US" w:eastAsia="zh-CN"/>
                <w14:textFill>
                  <w14:solidFill>
                    <w14:schemeClr w14:val="tx1"/>
                  </w14:solidFill>
                </w14:textFill>
              </w:rPr>
              <w:t>~27</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度</w:t>
            </w:r>
            <w:r>
              <w:rPr>
                <w:rFonts w:hint="eastAsia" w:cs="Times New Roman"/>
                <w:color w:val="000000" w:themeColor="text1"/>
                <w:sz w:val="24"/>
                <w:szCs w:val="24"/>
                <w:highlight w:val="none"/>
                <w:u w:val="none" w:color="auto"/>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分</w:t>
            </w:r>
            <w:r>
              <w:rPr>
                <w:rFonts w:hint="eastAsia" w:cs="Times New Roman"/>
                <w:color w:val="000000" w:themeColor="text1"/>
                <w:sz w:val="24"/>
                <w:szCs w:val="24"/>
                <w:highlight w:val="none"/>
                <w:u w:val="none" w:color="auto"/>
                <w:lang w:val="en-US" w:eastAsia="zh-CN"/>
                <w14:textFill>
                  <w14:solidFill>
                    <w14:schemeClr w14:val="tx1"/>
                  </w14:solidFill>
                </w14:textFill>
              </w:rPr>
              <w:t>14.087</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秒）</w:t>
            </w:r>
          </w:p>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工业广场中心坐标</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w:t>
            </w:r>
            <w:r>
              <w:rPr>
                <w:rFonts w:hint="eastAsia" w:cs="Times New Roman"/>
                <w:color w:val="000000" w:themeColor="text1"/>
                <w:sz w:val="24"/>
                <w:szCs w:val="24"/>
                <w:highlight w:val="none"/>
                <w:u w:val="none" w:color="auto"/>
                <w:lang w:val="en-US" w:eastAsia="zh-CN"/>
                <w14:textFill>
                  <w14:solidFill>
                    <w14:schemeClr w14:val="tx1"/>
                  </w14:solidFill>
                </w14:textFill>
              </w:rPr>
              <w:t>113</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度</w:t>
            </w:r>
            <w:r>
              <w:rPr>
                <w:rFonts w:hint="eastAsia" w:cs="Times New Roman"/>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分</w:t>
            </w:r>
            <w:r>
              <w:rPr>
                <w:rFonts w:hint="eastAsia" w:cs="Times New Roman"/>
                <w:color w:val="000000" w:themeColor="text1"/>
                <w:sz w:val="24"/>
                <w:szCs w:val="24"/>
                <w:highlight w:val="none"/>
                <w:u w:val="none" w:color="auto"/>
                <w:lang w:val="en-US" w:eastAsia="zh-CN"/>
                <w14:textFill>
                  <w14:solidFill>
                    <w14:schemeClr w14:val="tx1"/>
                  </w14:solidFill>
                </w14:textFill>
              </w:rPr>
              <w:t>22.464</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秒，</w:t>
            </w:r>
            <w:r>
              <w:rPr>
                <w:rFonts w:hint="eastAsia" w:cs="Times New Roman"/>
                <w:color w:val="000000" w:themeColor="text1"/>
                <w:sz w:val="24"/>
                <w:szCs w:val="24"/>
                <w:highlight w:val="none"/>
                <w:u w:val="none" w:color="auto"/>
                <w:lang w:val="en-US" w:eastAsia="zh-CN"/>
                <w14:textFill>
                  <w14:solidFill>
                    <w14:schemeClr w14:val="tx1"/>
                  </w14:solidFill>
                </w14:textFill>
              </w:rPr>
              <w:t>27</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度</w:t>
            </w:r>
            <w:r>
              <w:rPr>
                <w:rFonts w:hint="eastAsia" w:cs="Times New Roman"/>
                <w:color w:val="000000" w:themeColor="text1"/>
                <w:sz w:val="24"/>
                <w:szCs w:val="24"/>
                <w:highlight w:val="none"/>
                <w:u w:val="none" w:color="auto"/>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分</w:t>
            </w:r>
            <w:r>
              <w:rPr>
                <w:rFonts w:hint="eastAsia" w:cs="Times New Roman"/>
                <w:color w:val="000000" w:themeColor="text1"/>
                <w:sz w:val="24"/>
                <w:szCs w:val="24"/>
                <w:highlight w:val="none"/>
                <w:u w:val="none" w:color="auto"/>
                <w:lang w:val="en-US" w:eastAsia="zh-CN"/>
                <w14:textFill>
                  <w14:solidFill>
                    <w14:schemeClr w14:val="tx1"/>
                  </w14:solidFill>
                </w14:textFill>
              </w:rPr>
              <w:t>56.879</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秒）</w:t>
            </w:r>
          </w:p>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办公区中心坐标</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w:t>
            </w:r>
            <w:r>
              <w:rPr>
                <w:rFonts w:hint="eastAsia" w:cs="Times New Roman"/>
                <w:color w:val="000000" w:themeColor="text1"/>
                <w:sz w:val="24"/>
                <w:szCs w:val="24"/>
                <w:highlight w:val="none"/>
                <w:u w:val="none" w:color="auto"/>
                <w:lang w:val="en-US" w:eastAsia="zh-CN"/>
                <w14:textFill>
                  <w14:solidFill>
                    <w14:schemeClr w14:val="tx1"/>
                  </w14:solidFill>
                </w14:textFill>
              </w:rPr>
              <w:t>113</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度</w:t>
            </w:r>
            <w:r>
              <w:rPr>
                <w:rFonts w:hint="eastAsia" w:cs="Times New Roman"/>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分</w:t>
            </w:r>
            <w:r>
              <w:rPr>
                <w:rFonts w:hint="eastAsia" w:cs="Times New Roman"/>
                <w:color w:val="000000" w:themeColor="text1"/>
                <w:sz w:val="24"/>
                <w:szCs w:val="24"/>
                <w:highlight w:val="none"/>
                <w:u w:val="none" w:color="auto"/>
                <w:lang w:val="en-US" w:eastAsia="zh-CN"/>
                <w14:textFill>
                  <w14:solidFill>
                    <w14:schemeClr w14:val="tx1"/>
                  </w14:solidFill>
                </w14:textFill>
              </w:rPr>
              <w:t>18.852</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秒，</w:t>
            </w:r>
            <w:r>
              <w:rPr>
                <w:rFonts w:hint="eastAsia" w:cs="Times New Roman"/>
                <w:color w:val="000000" w:themeColor="text1"/>
                <w:sz w:val="24"/>
                <w:szCs w:val="24"/>
                <w:highlight w:val="none"/>
                <w:u w:val="none" w:color="auto"/>
                <w:lang w:val="en-US" w:eastAsia="zh-CN"/>
                <w14:textFill>
                  <w14:solidFill>
                    <w14:schemeClr w14:val="tx1"/>
                  </w14:solidFill>
                </w14:textFill>
              </w:rPr>
              <w:t>27</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度</w:t>
            </w:r>
            <w:r>
              <w:rPr>
                <w:rFonts w:hint="eastAsia" w:cs="Times New Roman"/>
                <w:color w:val="000000" w:themeColor="text1"/>
                <w:sz w:val="24"/>
                <w:szCs w:val="24"/>
                <w:highlight w:val="none"/>
                <w:u w:val="none" w:color="auto"/>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分</w:t>
            </w:r>
            <w:r>
              <w:rPr>
                <w:rFonts w:hint="eastAsia" w:cs="Times New Roman"/>
                <w:color w:val="000000" w:themeColor="text1"/>
                <w:sz w:val="24"/>
                <w:szCs w:val="24"/>
                <w:highlight w:val="none"/>
                <w:u w:val="none" w:color="auto"/>
                <w:lang w:val="en-US" w:eastAsia="zh-CN"/>
                <w14:textFill>
                  <w14:solidFill>
                    <w14:schemeClr w14:val="tx1"/>
                  </w14:solidFill>
                </w14:textFill>
              </w:rPr>
              <w:t>58.395</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秒）</w:t>
            </w:r>
          </w:p>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1#堆土场中心坐标</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w:t>
            </w:r>
            <w:r>
              <w:rPr>
                <w:rFonts w:hint="eastAsia" w:cs="Times New Roman"/>
                <w:color w:val="000000" w:themeColor="text1"/>
                <w:sz w:val="24"/>
                <w:szCs w:val="24"/>
                <w:highlight w:val="none"/>
                <w:u w:val="none" w:color="auto"/>
                <w:lang w:val="en-US" w:eastAsia="zh-CN"/>
                <w14:textFill>
                  <w14:solidFill>
                    <w14:schemeClr w14:val="tx1"/>
                  </w14:solidFill>
                </w14:textFill>
              </w:rPr>
              <w:t>113</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度</w:t>
            </w:r>
            <w:r>
              <w:rPr>
                <w:rFonts w:hint="eastAsia" w:cs="Times New Roman"/>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分</w:t>
            </w:r>
            <w:r>
              <w:rPr>
                <w:rFonts w:hint="eastAsia" w:cs="Times New Roman"/>
                <w:color w:val="000000" w:themeColor="text1"/>
                <w:sz w:val="24"/>
                <w:szCs w:val="24"/>
                <w:highlight w:val="none"/>
                <w:u w:val="none" w:color="auto"/>
                <w:lang w:val="en-US" w:eastAsia="zh-CN"/>
                <w14:textFill>
                  <w14:solidFill>
                    <w14:schemeClr w14:val="tx1"/>
                  </w14:solidFill>
                </w14:textFill>
              </w:rPr>
              <w:t>14.903</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秒，</w:t>
            </w:r>
            <w:r>
              <w:rPr>
                <w:rFonts w:hint="eastAsia" w:cs="Times New Roman"/>
                <w:color w:val="000000" w:themeColor="text1"/>
                <w:sz w:val="24"/>
                <w:szCs w:val="24"/>
                <w:highlight w:val="none"/>
                <w:u w:val="none" w:color="auto"/>
                <w:lang w:val="en-US" w:eastAsia="zh-CN"/>
                <w14:textFill>
                  <w14:solidFill>
                    <w14:schemeClr w14:val="tx1"/>
                  </w14:solidFill>
                </w14:textFill>
              </w:rPr>
              <w:t>27</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度</w:t>
            </w:r>
            <w:r>
              <w:rPr>
                <w:rFonts w:hint="eastAsia" w:cs="Times New Roman"/>
                <w:color w:val="000000" w:themeColor="text1"/>
                <w:sz w:val="24"/>
                <w:szCs w:val="24"/>
                <w:highlight w:val="none"/>
                <w:u w:val="none" w:color="auto"/>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分</w:t>
            </w:r>
            <w:r>
              <w:rPr>
                <w:rFonts w:hint="eastAsia" w:cs="Times New Roman"/>
                <w:color w:val="000000" w:themeColor="text1"/>
                <w:sz w:val="24"/>
                <w:szCs w:val="24"/>
                <w:highlight w:val="none"/>
                <w:u w:val="none" w:color="auto"/>
                <w:lang w:val="en-US" w:eastAsia="zh-CN"/>
                <w14:textFill>
                  <w14:solidFill>
                    <w14:schemeClr w14:val="tx1"/>
                  </w14:solidFill>
                </w14:textFill>
              </w:rPr>
              <w:t>0.655</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秒）</w:t>
            </w:r>
          </w:p>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2#堆土场中心坐标</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w:t>
            </w:r>
            <w:r>
              <w:rPr>
                <w:rFonts w:hint="eastAsia" w:cs="Times New Roman"/>
                <w:color w:val="000000" w:themeColor="text1"/>
                <w:sz w:val="24"/>
                <w:szCs w:val="24"/>
                <w:highlight w:val="none"/>
                <w:u w:val="none" w:color="auto"/>
                <w:lang w:val="en-US" w:eastAsia="zh-CN"/>
                <w14:textFill>
                  <w14:solidFill>
                    <w14:schemeClr w14:val="tx1"/>
                  </w14:solidFill>
                </w14:textFill>
              </w:rPr>
              <w:t>113</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度</w:t>
            </w:r>
            <w:r>
              <w:rPr>
                <w:rFonts w:hint="eastAsia" w:cs="Times New Roman"/>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分</w:t>
            </w:r>
            <w:r>
              <w:rPr>
                <w:rFonts w:hint="eastAsia" w:cs="Times New Roman"/>
                <w:color w:val="000000" w:themeColor="text1"/>
                <w:sz w:val="24"/>
                <w:szCs w:val="24"/>
                <w:highlight w:val="none"/>
                <w:u w:val="none" w:color="auto"/>
                <w:lang w:val="en-US" w:eastAsia="zh-CN"/>
                <w14:textFill>
                  <w14:solidFill>
                    <w14:schemeClr w14:val="tx1"/>
                  </w14:solidFill>
                </w14:textFill>
              </w:rPr>
              <w:t>21.633</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秒，</w:t>
            </w:r>
            <w:r>
              <w:rPr>
                <w:rFonts w:hint="eastAsia" w:cs="Times New Roman"/>
                <w:color w:val="000000" w:themeColor="text1"/>
                <w:sz w:val="24"/>
                <w:szCs w:val="24"/>
                <w:highlight w:val="none"/>
                <w:u w:val="none" w:color="auto"/>
                <w:lang w:val="en-US" w:eastAsia="zh-CN"/>
                <w14:textFill>
                  <w14:solidFill>
                    <w14:schemeClr w14:val="tx1"/>
                  </w14:solidFill>
                </w14:textFill>
              </w:rPr>
              <w:t>27</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度</w:t>
            </w:r>
            <w:r>
              <w:rPr>
                <w:rFonts w:hint="eastAsia" w:cs="Times New Roman"/>
                <w:color w:val="000000" w:themeColor="text1"/>
                <w:sz w:val="24"/>
                <w:szCs w:val="24"/>
                <w:highlight w:val="none"/>
                <w:u w:val="none" w:color="auto"/>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分</w:t>
            </w:r>
            <w:r>
              <w:rPr>
                <w:rFonts w:hint="eastAsia" w:cs="Times New Roman"/>
                <w:color w:val="000000" w:themeColor="text1"/>
                <w:sz w:val="24"/>
                <w:szCs w:val="24"/>
                <w:highlight w:val="none"/>
                <w:u w:val="none" w:color="auto"/>
                <w:lang w:val="en-US" w:eastAsia="zh-CN"/>
                <w14:textFill>
                  <w14:solidFill>
                    <w14:schemeClr w14:val="tx1"/>
                  </w14:solidFill>
                </w14:textFill>
              </w:rPr>
              <w:t>51.993</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9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建设项目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行业类别</w:t>
            </w:r>
          </w:p>
        </w:tc>
        <w:tc>
          <w:tcPr>
            <w:tcW w:w="20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t xml:space="preserve">八、非金属矿采选业10-11、土砂石开采 </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101</w:t>
            </w:r>
            <w:r>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t>（不含河道采砂项目）</w:t>
            </w:r>
          </w:p>
        </w:tc>
        <w:tc>
          <w:tcPr>
            <w:tcW w:w="19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sz w:val="24"/>
                <w:szCs w:val="24"/>
                <w:highlight w:val="none"/>
                <w:u w:val="none" w:color="auto"/>
                <w:lang w:eastAsia="zh-CN"/>
                <w14:textFill>
                  <w14:solidFill>
                    <w14:schemeClr w14:val="tx1"/>
                  </w14:solidFill>
                </w14:textFill>
              </w:rPr>
              <w:t>用地（用海）面积（</w:t>
            </w:r>
            <w:r>
              <w:rPr>
                <w:rFonts w:hint="eastAsia" w:cs="Times New Roman"/>
                <w:color w:val="000000" w:themeColor="text1"/>
                <w:sz w:val="24"/>
                <w:szCs w:val="24"/>
                <w:highlight w:val="none"/>
                <w:u w:val="none" w:color="auto"/>
                <w:lang w:val="en-US" w:eastAsia="zh-CN"/>
                <w14:textFill>
                  <w14:solidFill>
                    <w14:schemeClr w14:val="tx1"/>
                  </w14:solidFill>
                </w14:textFill>
              </w:rPr>
              <w:t>m</w:t>
            </w:r>
            <w:r>
              <w:rPr>
                <w:rFonts w:hint="eastAsia" w:cs="Times New Roman"/>
                <w:color w:val="000000" w:themeColor="text1"/>
                <w:sz w:val="24"/>
                <w:szCs w:val="24"/>
                <w:highlight w:val="none"/>
                <w:u w:val="none" w:color="auto"/>
                <w:vertAlign w:val="superscript"/>
                <w:lang w:val="en-US" w:eastAsia="zh-CN"/>
                <w14:textFill>
                  <w14:solidFill>
                    <w14:schemeClr w14:val="tx1"/>
                  </w14:solidFill>
                </w14:textFill>
              </w:rPr>
              <w:t>2</w:t>
            </w:r>
            <w:r>
              <w:rPr>
                <w:rFonts w:hint="eastAsia" w:cs="Times New Roman"/>
                <w:color w:val="000000" w:themeColor="text1"/>
                <w:sz w:val="24"/>
                <w:szCs w:val="24"/>
                <w:highlight w:val="none"/>
                <w:u w:val="none" w:color="auto"/>
                <w:lang w:eastAsia="zh-CN"/>
                <w14:textFill>
                  <w14:solidFill>
                    <w14:schemeClr w14:val="tx1"/>
                  </w14:solidFill>
                </w14:textFill>
              </w:rPr>
              <w:t>）</w:t>
            </w:r>
            <w:r>
              <w:rPr>
                <w:rFonts w:hint="eastAsia" w:cs="Times New Roman"/>
                <w:color w:val="000000" w:themeColor="text1"/>
                <w:sz w:val="24"/>
                <w:szCs w:val="24"/>
                <w:highlight w:val="none"/>
                <w:u w:val="none" w:color="auto"/>
                <w:lang w:val="en-US" w:eastAsia="zh-CN"/>
                <w14:textFill>
                  <w14:solidFill>
                    <w14:schemeClr w14:val="tx1"/>
                  </w14:solidFill>
                </w14:textFill>
              </w:rPr>
              <w:t>/长度（km）</w:t>
            </w:r>
          </w:p>
        </w:tc>
        <w:tc>
          <w:tcPr>
            <w:tcW w:w="30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sz w:val="24"/>
                <w:szCs w:val="24"/>
                <w:highlight w:val="none"/>
                <w:u w:val="none" w:color="auto"/>
                <w:lang w:eastAsia="zh-CN"/>
                <w14:textFill>
                  <w14:solidFill>
                    <w14:schemeClr w14:val="tx1"/>
                  </w14:solidFill>
                </w14:textFill>
              </w:rPr>
              <w:t>露采场</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：110152m</w:t>
            </w:r>
            <w:r>
              <w:rPr>
                <w:rFonts w:hint="eastAsia" w:cs="Times New Roman"/>
                <w:color w:val="000000" w:themeColor="text1"/>
                <w:kern w:val="2"/>
                <w:sz w:val="24"/>
                <w:szCs w:val="24"/>
                <w:highlight w:val="none"/>
                <w:u w:val="none" w:color="auto"/>
                <w:vertAlign w:val="superscript"/>
                <w:lang w:val="en-US" w:eastAsia="zh-CN" w:bidi="ar-SA"/>
                <w14:textFill>
                  <w14:solidFill>
                    <w14:schemeClr w14:val="tx1"/>
                  </w14:solidFill>
                </w14:textFill>
              </w:rPr>
              <w:t>2</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工业广场：35208m</w:t>
            </w:r>
            <w:r>
              <w:rPr>
                <w:rFonts w:hint="eastAsia" w:cs="Times New Roman"/>
                <w:color w:val="000000" w:themeColor="text1"/>
                <w:kern w:val="2"/>
                <w:sz w:val="24"/>
                <w:szCs w:val="24"/>
                <w:highlight w:val="none"/>
                <w:u w:val="none" w:color="auto"/>
                <w:vertAlign w:val="superscript"/>
                <w:lang w:val="en-US" w:eastAsia="zh-CN" w:bidi="ar-SA"/>
                <w14:textFill>
                  <w14:solidFill>
                    <w14:schemeClr w14:val="tx1"/>
                  </w14:solidFill>
                </w14:textFill>
              </w:rPr>
              <w:t>2</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办公区：2461m</w:t>
            </w:r>
            <w:r>
              <w:rPr>
                <w:rFonts w:hint="eastAsia" w:cs="Times New Roman"/>
                <w:color w:val="000000" w:themeColor="text1"/>
                <w:kern w:val="2"/>
                <w:sz w:val="24"/>
                <w:szCs w:val="24"/>
                <w:highlight w:val="none"/>
                <w:u w:val="none" w:color="auto"/>
                <w:vertAlign w:val="superscript"/>
                <w:lang w:val="en-US" w:eastAsia="zh-CN" w:bidi="ar-SA"/>
                <w14:textFill>
                  <w14:solidFill>
                    <w14:schemeClr w14:val="tx1"/>
                  </w14:solidFill>
                </w14:textFill>
              </w:rPr>
              <w:t>2</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1#堆土场：21686m</w:t>
            </w:r>
            <w:r>
              <w:rPr>
                <w:rFonts w:hint="eastAsia" w:cs="Times New Roman"/>
                <w:color w:val="000000" w:themeColor="text1"/>
                <w:kern w:val="2"/>
                <w:sz w:val="24"/>
                <w:szCs w:val="24"/>
                <w:highlight w:val="none"/>
                <w:u w:val="none" w:color="auto"/>
                <w:vertAlign w:val="superscript"/>
                <w:lang w:val="en-US" w:eastAsia="zh-CN" w:bidi="ar-SA"/>
                <w14:textFill>
                  <w14:solidFill>
                    <w14:schemeClr w14:val="tx1"/>
                  </w14:solidFill>
                </w14:textFill>
              </w:rPr>
              <w:t>2</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2#堆土场：7300m</w:t>
            </w:r>
            <w:r>
              <w:rPr>
                <w:rFonts w:hint="eastAsia" w:cs="Times New Roman"/>
                <w:color w:val="000000" w:themeColor="text1"/>
                <w:kern w:val="2"/>
                <w:sz w:val="24"/>
                <w:szCs w:val="24"/>
                <w:highlight w:val="none"/>
                <w:u w:val="none" w:color="auto"/>
                <w:vertAlign w:val="superscript"/>
                <w:lang w:val="en-US" w:eastAsia="zh-CN" w:bidi="ar-SA"/>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9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建设性质</w:t>
            </w:r>
          </w:p>
        </w:tc>
        <w:tc>
          <w:tcPr>
            <w:tcW w:w="2047" w:type="dxa"/>
            <w:noWrap w:val="0"/>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新建</w:t>
            </w:r>
            <w:r>
              <w:rPr>
                <w:rFonts w:hint="eastAsia" w:cs="Times New Roman"/>
                <w:color w:val="000000" w:themeColor="text1"/>
                <w:sz w:val="24"/>
                <w:szCs w:val="24"/>
                <w:highlight w:val="none"/>
                <w:u w:val="none" w:color="auto"/>
                <w:lang w:eastAsia="zh-CN"/>
                <w14:textFill>
                  <w14:solidFill>
                    <w14:schemeClr w14:val="tx1"/>
                  </w14:solidFill>
                </w14:textFill>
              </w:rPr>
              <w:t>（</w:t>
            </w:r>
            <w:r>
              <w:rPr>
                <w:rFonts w:hint="eastAsia" w:cs="Times New Roman"/>
                <w:color w:val="000000" w:themeColor="text1"/>
                <w:sz w:val="24"/>
                <w:szCs w:val="24"/>
                <w:highlight w:val="none"/>
                <w:u w:val="none" w:color="auto"/>
                <w:lang w:val="en-US" w:eastAsia="zh-CN"/>
                <w14:textFill>
                  <w14:solidFill>
                    <w14:schemeClr w14:val="tx1"/>
                  </w14:solidFill>
                </w14:textFill>
              </w:rPr>
              <w:t>迁建</w:t>
            </w:r>
            <w:r>
              <w:rPr>
                <w:rFonts w:hint="eastAsia" w:cs="Times New Roman"/>
                <w:color w:val="000000" w:themeColor="text1"/>
                <w:sz w:val="24"/>
                <w:szCs w:val="24"/>
                <w:highlight w:val="none"/>
                <w:u w:val="none" w:color="auto"/>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eastAsia"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改建</w:t>
            </w:r>
          </w:p>
          <w:p>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eastAsia"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扩建</w:t>
            </w:r>
          </w:p>
          <w:p>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eastAsia"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技术改造</w:t>
            </w:r>
          </w:p>
        </w:tc>
        <w:tc>
          <w:tcPr>
            <w:tcW w:w="19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建设项目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申报情形</w:t>
            </w:r>
          </w:p>
        </w:tc>
        <w:tc>
          <w:tcPr>
            <w:tcW w:w="3008" w:type="dxa"/>
            <w:noWrap w:val="0"/>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 xml:space="preserve">首次申报项目             </w:t>
            </w:r>
          </w:p>
          <w:p>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□不予批准后再次申报项目</w:t>
            </w:r>
          </w:p>
          <w:p>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 xml:space="preserve">□超五年重新审核项目     </w:t>
            </w:r>
          </w:p>
          <w:p>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9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项目审批（核准/</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备案）部门（选填）</w:t>
            </w:r>
          </w:p>
        </w:tc>
        <w:tc>
          <w:tcPr>
            <w:tcW w:w="20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衡东县发展和改革局</w:t>
            </w:r>
          </w:p>
        </w:tc>
        <w:tc>
          <w:tcPr>
            <w:tcW w:w="19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项目审批（核准/</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备案）文号（选填）</w:t>
            </w:r>
          </w:p>
        </w:tc>
        <w:tc>
          <w:tcPr>
            <w:tcW w:w="30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东发改批</w:t>
            </w:r>
            <w:r>
              <w:rPr>
                <w:rFonts w:hint="default"/>
                <w:color w:val="000000" w:themeColor="text1"/>
                <w:highlight w:val="none"/>
                <w:u w:val="none" w:color="auto"/>
                <w:lang w:val="en-US" w:eastAsia="zh-CN"/>
                <w14:textFill>
                  <w14:solidFill>
                    <w14:schemeClr w14:val="tx1"/>
                  </w14:solidFill>
                </w14:textFill>
              </w:rPr>
              <w:t>[20</w:t>
            </w:r>
            <w:r>
              <w:rPr>
                <w:rFonts w:hint="eastAsia"/>
                <w:color w:val="000000" w:themeColor="text1"/>
                <w:highlight w:val="none"/>
                <w:u w:val="none" w:color="auto"/>
                <w:lang w:val="en-US" w:eastAsia="zh-CN"/>
                <w14:textFill>
                  <w14:solidFill>
                    <w14:schemeClr w14:val="tx1"/>
                  </w14:solidFill>
                </w14:textFill>
              </w:rPr>
              <w:t>24</w:t>
            </w:r>
            <w:r>
              <w:rPr>
                <w:rFonts w:hint="default"/>
                <w:color w:val="000000" w:themeColor="text1"/>
                <w:highlight w:val="none"/>
                <w:u w:val="none" w:color="auto"/>
                <w:lang w:val="en-US" w:eastAsia="zh-CN"/>
                <w14:textFill>
                  <w14:solidFill>
                    <w14:schemeClr w14:val="tx1"/>
                  </w14:solidFill>
                </w14:textFill>
              </w:rPr>
              <w:t>]</w:t>
            </w:r>
            <w:r>
              <w:rPr>
                <w:rFonts w:hint="eastAsia"/>
                <w:color w:val="000000" w:themeColor="text1"/>
                <w:highlight w:val="none"/>
                <w:u w:val="none" w:color="auto"/>
                <w:lang w:val="en-US" w:eastAsia="zh-CN"/>
                <w14:textFill>
                  <w14:solidFill>
                    <w14:schemeClr w14:val="tx1"/>
                  </w14:solidFill>
                </w14:textFill>
              </w:rPr>
              <w:t>65</w:t>
            </w:r>
            <w:r>
              <w:rPr>
                <w:rFonts w:hint="default"/>
                <w:color w:val="000000" w:themeColor="text1"/>
                <w:highlight w:val="none"/>
                <w:u w:val="none" w:color="auto"/>
                <w:lang w:val="en-US" w:eastAsia="zh-CN"/>
                <w14:textFill>
                  <w14:solidFill>
                    <w14:schemeClr w14:val="tx1"/>
                  </w14:solidFill>
                </w14:textFill>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总投资（万元）</w:t>
            </w:r>
          </w:p>
        </w:tc>
        <w:tc>
          <w:tcPr>
            <w:tcW w:w="20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19380.87</w:t>
            </w:r>
          </w:p>
        </w:tc>
        <w:tc>
          <w:tcPr>
            <w:tcW w:w="1977"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环保投资（万元）</w:t>
            </w:r>
          </w:p>
        </w:tc>
        <w:tc>
          <w:tcPr>
            <w:tcW w:w="30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eastAsia="CIDFont+F2" w:cs="Times New Roman"/>
                <w:color w:val="000000" w:themeColor="text1"/>
                <w:kern w:val="0"/>
                <w:sz w:val="24"/>
                <w:highlight w:val="none"/>
                <w:u w:val="none" w:color="auto"/>
                <w:lang w:val="en-US" w:eastAsia="zh-CN"/>
                <w14:textFill>
                  <w14:solidFill>
                    <w14:schemeClr w14:val="tx1"/>
                  </w14:solidFill>
                </w14:textFill>
              </w:rPr>
              <w:t>620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环保投资占比（%）</w:t>
            </w:r>
          </w:p>
        </w:tc>
        <w:tc>
          <w:tcPr>
            <w:tcW w:w="20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3.19</w:t>
            </w:r>
          </w:p>
        </w:tc>
        <w:tc>
          <w:tcPr>
            <w:tcW w:w="1977"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施工工期</w:t>
            </w:r>
          </w:p>
        </w:tc>
        <w:tc>
          <w:tcPr>
            <w:tcW w:w="30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9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是否开工建设</w:t>
            </w:r>
          </w:p>
        </w:tc>
        <w:tc>
          <w:tcPr>
            <w:tcW w:w="7032"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000000" w:themeColor="text1"/>
                <w:highlight w:val="none"/>
                <w:u w:val="none" w:color="auto"/>
                <w14:textFill>
                  <w14:solidFill>
                    <w14:schemeClr w14:val="tx1"/>
                  </w14:solidFill>
                </w14:textFill>
              </w:rPr>
            </w:pPr>
            <w:r>
              <w:rPr>
                <w:rFonts w:hint="eastAsia"/>
                <w:color w:val="000000" w:themeColor="text1"/>
                <w:highlight w:val="none"/>
                <w:u w:val="none" w:color="auto"/>
                <w:lang w:eastAsia="zh-CN"/>
                <w14:textFill>
                  <w14:solidFill>
                    <w14:schemeClr w14:val="tx1"/>
                  </w14:solidFill>
                </w14:textFill>
              </w:rPr>
              <w:t>☑</w:t>
            </w:r>
            <w:r>
              <w:rPr>
                <w:rFonts w:hint="default"/>
                <w:color w:val="000000" w:themeColor="text1"/>
                <w:highlight w:val="none"/>
                <w:u w:val="none" w:color="auto"/>
                <w14:textFill>
                  <w14:solidFill>
                    <w14:schemeClr w14:val="tx1"/>
                  </w14:solidFill>
                </w14:textFill>
              </w:rPr>
              <w:t>否</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color w:val="000000" w:themeColor="text1"/>
                <w:highlight w:val="none"/>
                <w:u w:val="none" w:color="auto"/>
                <w:lang w:eastAsia="zh-CN"/>
                <w14:textFill>
                  <w14:solidFill>
                    <w14:schemeClr w14:val="tx1"/>
                  </w14:solidFill>
                </w14:textFill>
              </w:rPr>
              <w:t>□</w:t>
            </w:r>
            <w:r>
              <w:rPr>
                <w:rFonts w:hint="default"/>
                <w:color w:val="000000" w:themeColor="text1"/>
                <w:highlight w:val="none"/>
                <w:u w:val="none" w:color="auto"/>
                <w14:textFill>
                  <w14:solidFill>
                    <w14:schemeClr w14:val="tx1"/>
                  </w14:solidFill>
                </w14:textFill>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color="auto"/>
                <w14:textFill>
                  <w14:solidFill>
                    <w14:schemeClr w14:val="tx1"/>
                  </w14:solidFill>
                </w14:textFill>
              </w:rPr>
              <w:t>专项评价设置情况</w:t>
            </w:r>
          </w:p>
        </w:tc>
        <w:tc>
          <w:tcPr>
            <w:tcW w:w="7032"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根据环办环评〔2020〕33号“关于印发《建设项目环境影响报告表》内容、格式及编制技术指南的通知等有关文件”中建设项目环境报告表编制技术指南（</w:t>
            </w:r>
            <w:r>
              <w:rPr>
                <w:rFonts w:hint="eastAsia" w:ascii="Times New Roman" w:hAnsi="Times New Roman" w:eastAsia="宋体" w:cs="Times New Roman"/>
                <w:color w:val="000000" w:themeColor="text1"/>
                <w:highlight w:val="none"/>
                <w:u w:val="none" w:color="auto"/>
                <w:lang w:val="en-US" w:eastAsia="zh-CN"/>
                <w14:textFill>
                  <w14:solidFill>
                    <w14:schemeClr w14:val="tx1"/>
                  </w14:solidFill>
                </w14:textFill>
              </w:rPr>
              <w:t>生态</w:t>
            </w: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影响类）：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一般情况下，建设单位应按照本指南要求，组织填写建设项目环境影响报告表。建设项目产生的生态环境影响需要深入论证的，应按照环境影响评价相关技术导则开展专项评价工作。根据建设项目特点和涉及的环境敏感区类别，确定专项评价的类别，设置原则参照表1,确有必要的可根据建设项目环境影响程度等实际情况适当调整。专项评价一般不超过两项，水利水电、交通运输(公路、铁路)、陆地石油和天然气开采类建设项目不超过三项。</w:t>
            </w:r>
          </w:p>
          <w:tbl>
            <w:tblPr>
              <w:tblStyle w:val="21"/>
              <w:tblW w:w="5000" w:type="pct"/>
              <w:tblInd w:w="-1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870"/>
              <w:gridCol w:w="4740"/>
              <w:gridCol w:w="1186"/>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40"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b w:val="0"/>
                      <w:bCs w:val="0"/>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u w:val="none" w:color="auto"/>
                      <w14:textFill>
                        <w14:solidFill>
                          <w14:schemeClr w14:val="tx1"/>
                        </w14:solidFill>
                      </w14:textFill>
                    </w:rPr>
                    <w:t>专项评价类别</w:t>
                  </w:r>
                </w:p>
              </w:tc>
              <w:tc>
                <w:tcPr>
                  <w:tcW w:w="348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u w:val="none" w:color="auto"/>
                      <w:lang w:val="en-US" w:eastAsia="zh-CN"/>
                      <w14:textFill>
                        <w14:solidFill>
                          <w14:schemeClr w14:val="tx1"/>
                        </w14:solidFill>
                      </w14:textFill>
                    </w:rPr>
                    <w:t>涉及项目类别</w:t>
                  </w:r>
                </w:p>
              </w:tc>
              <w:tc>
                <w:tcPr>
                  <w:tcW w:w="872"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b w:val="0"/>
                      <w:bCs w:val="0"/>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u w:val="none" w:color="auto"/>
                      <w14:textFill>
                        <w14:solidFill>
                          <w14:schemeClr w14:val="tx1"/>
                        </w14:solidFill>
                      </w14:textFill>
                    </w:rPr>
                    <w:t>项目判断情况</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40"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地表水</w:t>
                  </w:r>
                </w:p>
              </w:tc>
              <w:tc>
                <w:tcPr>
                  <w:tcW w:w="3487" w:type="pct"/>
                  <w:tcBorders>
                    <w:tl2br w:val="nil"/>
                    <w:tr2bl w:val="nil"/>
                  </w:tcBorders>
                  <w:noWrap w:val="0"/>
                  <w:vAlign w:val="center"/>
                </w:tcPr>
                <w:p>
                  <w:pPr>
                    <w:adjustRightInd w:val="0"/>
                    <w:snapToGrid w:val="0"/>
                    <w:spacing w:line="240" w:lineRule="auto"/>
                    <w:ind w:firstLine="0" w:firstLineChars="0"/>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水力发电：引水式发电、涉及调峰发电的项目；</w:t>
                  </w:r>
                </w:p>
                <w:p>
                  <w:pPr>
                    <w:adjustRightInd w:val="0"/>
                    <w:snapToGrid w:val="0"/>
                    <w:spacing w:line="240" w:lineRule="auto"/>
                    <w:ind w:firstLine="0" w:firstLineChars="0"/>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人工湖、人工湿地：全部；</w:t>
                  </w:r>
                </w:p>
                <w:p>
                  <w:pPr>
                    <w:adjustRightInd w:val="0"/>
                    <w:snapToGrid w:val="0"/>
                    <w:spacing w:line="240" w:lineRule="auto"/>
                    <w:ind w:firstLine="0" w:firstLineChars="0"/>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水库：全部；</w:t>
                  </w:r>
                </w:p>
                <w:p>
                  <w:pPr>
                    <w:adjustRightInd w:val="0"/>
                    <w:snapToGrid w:val="0"/>
                    <w:spacing w:line="240" w:lineRule="auto"/>
                    <w:ind w:firstLine="0" w:firstLineChars="0"/>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引水工程：全部（配套的管线工程等除外）；</w:t>
                  </w:r>
                </w:p>
                <w:p>
                  <w:pPr>
                    <w:adjustRightInd w:val="0"/>
                    <w:snapToGrid w:val="0"/>
                    <w:spacing w:line="240" w:lineRule="auto"/>
                    <w:ind w:firstLine="0" w:firstLineChars="0"/>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防洪除涝工程：包含水库的项目；</w:t>
                  </w:r>
                </w:p>
                <w:p>
                  <w:pPr>
                    <w:adjustRightInd w:val="0"/>
                    <w:snapToGrid w:val="0"/>
                    <w:spacing w:line="240" w:lineRule="auto"/>
                    <w:ind w:firstLine="0" w:firstLineChars="0"/>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河湖整治：涉及清淤且底泥存在重金属污染的项目</w:t>
                  </w:r>
                </w:p>
              </w:tc>
              <w:tc>
                <w:tcPr>
                  <w:tcW w:w="872" w:type="pct"/>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本项目为非金属矿业采选业，不属于左列项目，不涉及环境敏感区，</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因此无需设置专项评价</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87" w:hRule="atLeast"/>
              </w:trPr>
              <w:tc>
                <w:tcPr>
                  <w:tcW w:w="640"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地下水</w:t>
                  </w:r>
                </w:p>
              </w:tc>
              <w:tc>
                <w:tcPr>
                  <w:tcW w:w="3487" w:type="pct"/>
                  <w:tcBorders>
                    <w:tl2br w:val="nil"/>
                    <w:tr2bl w:val="nil"/>
                  </w:tcBorders>
                  <w:noWrap w:val="0"/>
                  <w:vAlign w:val="center"/>
                </w:tcPr>
                <w:p>
                  <w:pPr>
                    <w:adjustRightInd w:val="0"/>
                    <w:snapToGrid w:val="0"/>
                    <w:spacing w:line="240" w:lineRule="auto"/>
                    <w:ind w:firstLine="0" w:firstLineChars="0"/>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陆地石油和天然气开采</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全部</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p>
                <w:p>
                  <w:pPr>
                    <w:adjustRightInd w:val="0"/>
                    <w:snapToGrid w:val="0"/>
                    <w:spacing w:line="240" w:lineRule="auto"/>
                    <w:ind w:firstLine="0" w:firstLineChars="0"/>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地下水</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含矿泉水</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开采</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全部</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p>
                <w:p>
                  <w:pPr>
                    <w:adjustRightInd w:val="0"/>
                    <w:snapToGrid w:val="0"/>
                    <w:spacing w:line="240" w:lineRule="auto"/>
                    <w:ind w:firstLine="0" w:firstLineChars="0"/>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水利、水电、交通等</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含穿越可溶岩地层隧道的项目</w:t>
                  </w:r>
                </w:p>
              </w:tc>
              <w:tc>
                <w:tcPr>
                  <w:tcW w:w="872" w:type="pct"/>
                  <w:vMerge w:val="continue"/>
                  <w:tcBorders>
                    <w:tl2br w:val="nil"/>
                    <w:tr2bl w:val="nil"/>
                  </w:tcBorders>
                  <w:noWrap w:val="0"/>
                  <w:vAlign w:val="center"/>
                </w:tcPr>
                <w:p>
                  <w:pPr>
                    <w:adjustRightInd w:val="0"/>
                    <w:snapToGrid w:val="0"/>
                    <w:spacing w:line="240" w:lineRule="auto"/>
                    <w:ind w:firstLine="0" w:firstLineChars="0"/>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40"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生态</w:t>
                  </w:r>
                </w:p>
              </w:tc>
              <w:tc>
                <w:tcPr>
                  <w:tcW w:w="3487" w:type="pct"/>
                  <w:tcBorders>
                    <w:tl2br w:val="nil"/>
                    <w:tr2bl w:val="nil"/>
                  </w:tcBorders>
                  <w:noWrap w:val="0"/>
                  <w:vAlign w:val="center"/>
                </w:tcPr>
                <w:p>
                  <w:pPr>
                    <w:adjustRightInd w:val="0"/>
                    <w:snapToGrid w:val="0"/>
                    <w:spacing w:line="240" w:lineRule="auto"/>
                    <w:ind w:firstLine="0" w:firstLineChars="0"/>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涉及环境敏感区</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不包括饮用水水源保护区，以居住、医疗卫生、文化教育、科研、行政办公为主要功能的区域，以及文物保护单位</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的项目</w:t>
                  </w:r>
                </w:p>
              </w:tc>
              <w:tc>
                <w:tcPr>
                  <w:tcW w:w="872" w:type="pct"/>
                  <w:vMerge w:val="continue"/>
                  <w:tcBorders>
                    <w:tl2br w:val="nil"/>
                    <w:tr2bl w:val="nil"/>
                  </w:tcBorders>
                  <w:noWrap w:val="0"/>
                  <w:vAlign w:val="center"/>
                </w:tcPr>
                <w:p>
                  <w:pPr>
                    <w:adjustRightInd w:val="0"/>
                    <w:snapToGrid w:val="0"/>
                    <w:spacing w:line="240" w:lineRule="auto"/>
                    <w:ind w:firstLine="0" w:firstLineChars="0"/>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40"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大气</w:t>
                  </w:r>
                </w:p>
              </w:tc>
              <w:tc>
                <w:tcPr>
                  <w:tcW w:w="3487" w:type="pct"/>
                  <w:tcBorders>
                    <w:tl2br w:val="nil"/>
                    <w:tr2bl w:val="nil"/>
                  </w:tcBorders>
                  <w:noWrap w:val="0"/>
                  <w:vAlign w:val="center"/>
                </w:tcPr>
                <w:p>
                  <w:pPr>
                    <w:adjustRightInd w:val="0"/>
                    <w:snapToGrid w:val="0"/>
                    <w:spacing w:line="240" w:lineRule="auto"/>
                    <w:ind w:firstLine="0" w:firstLineChars="0"/>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油气、液体化工码头</w:t>
                  </w: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全部</w:t>
                  </w: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w:t>
                  </w:r>
                </w:p>
                <w:p>
                  <w:pPr>
                    <w:adjustRightInd w:val="0"/>
                    <w:snapToGrid w:val="0"/>
                    <w:spacing w:line="240" w:lineRule="auto"/>
                    <w:ind w:firstLine="0" w:firstLineChars="0"/>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干散货</w:t>
                  </w: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含煤炭、矿石</w:t>
                  </w: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、件杂、多用途、通用码头</w:t>
                  </w: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涉及粉尘、挥发性有机物排放的项目</w:t>
                  </w:r>
                </w:p>
              </w:tc>
              <w:tc>
                <w:tcPr>
                  <w:tcW w:w="872" w:type="pct"/>
                  <w:vMerge w:val="continue"/>
                  <w:tcBorders>
                    <w:tl2br w:val="nil"/>
                    <w:tr2bl w:val="nil"/>
                  </w:tcBorders>
                  <w:noWrap w:val="0"/>
                  <w:vAlign w:val="center"/>
                </w:tcPr>
                <w:p>
                  <w:pPr>
                    <w:adjustRightInd w:val="0"/>
                    <w:snapToGrid w:val="0"/>
                    <w:spacing w:line="240" w:lineRule="auto"/>
                    <w:ind w:firstLine="0" w:firstLineChars="0"/>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340" w:hRule="atLeast"/>
              </w:trPr>
              <w:tc>
                <w:tcPr>
                  <w:tcW w:w="640"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噪声</w:t>
                  </w:r>
                </w:p>
              </w:tc>
              <w:tc>
                <w:tcPr>
                  <w:tcW w:w="3487" w:type="pct"/>
                  <w:tcBorders>
                    <w:tl2br w:val="nil"/>
                    <w:tr2bl w:val="nil"/>
                  </w:tcBorders>
                  <w:noWrap w:val="0"/>
                  <w:vAlign w:val="center"/>
                </w:tcPr>
                <w:p>
                  <w:pPr>
                    <w:adjustRightInd w:val="0"/>
                    <w:snapToGrid w:val="0"/>
                    <w:spacing w:line="240" w:lineRule="auto"/>
                    <w:ind w:firstLine="0" w:firstLineChars="0"/>
                    <w:jc w:val="left"/>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公路、铁路、机场等交通运输业涉及环境敏感区</w:t>
                  </w: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以居住、医疗卫生、文化教育、科研、行政办公为主要功能的区域</w:t>
                  </w: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的项目</w:t>
                  </w: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w:t>
                  </w:r>
                </w:p>
                <w:p>
                  <w:pPr>
                    <w:adjustRightInd w:val="0"/>
                    <w:snapToGrid w:val="0"/>
                    <w:spacing w:line="240" w:lineRule="auto"/>
                    <w:ind w:firstLine="0" w:firstLineChars="0"/>
                    <w:jc w:val="left"/>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城市道路</w:t>
                  </w: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不含维护，不含支路、人行天桥、人行地道</w:t>
                  </w: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全部</w:t>
                  </w:r>
                </w:p>
              </w:tc>
              <w:tc>
                <w:tcPr>
                  <w:tcW w:w="872" w:type="pct"/>
                  <w:vMerge w:val="continue"/>
                  <w:tcBorders>
                    <w:tl2br w:val="nil"/>
                    <w:tr2bl w:val="nil"/>
                  </w:tcBorders>
                  <w:noWrap w:val="0"/>
                  <w:vAlign w:val="center"/>
                </w:tcPr>
                <w:p>
                  <w:pPr>
                    <w:adjustRightInd w:val="0"/>
                    <w:snapToGrid w:val="0"/>
                    <w:spacing w:line="240" w:lineRule="auto"/>
                    <w:ind w:firstLine="0" w:firstLineChars="0"/>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40"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环境风险</w:t>
                  </w:r>
                </w:p>
              </w:tc>
              <w:tc>
                <w:tcPr>
                  <w:tcW w:w="3487" w:type="pct"/>
                  <w:tcBorders>
                    <w:tl2br w:val="nil"/>
                    <w:tr2bl w:val="nil"/>
                  </w:tcBorders>
                  <w:noWrap w:val="0"/>
                  <w:vAlign w:val="center"/>
                </w:tcPr>
                <w:p>
                  <w:pPr>
                    <w:adjustRightInd w:val="0"/>
                    <w:snapToGrid w:val="0"/>
                    <w:spacing w:line="240" w:lineRule="auto"/>
                    <w:ind w:firstLine="0" w:firstLineChars="0"/>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石油和天然气开采</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全部</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p>
                <w:p>
                  <w:pPr>
                    <w:adjustRightInd w:val="0"/>
                    <w:snapToGrid w:val="0"/>
                    <w:spacing w:line="240" w:lineRule="auto"/>
                    <w:ind w:firstLine="0" w:firstLineChars="0"/>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油气、液体化工码头</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全部</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p>
                <w:p>
                  <w:pPr>
                    <w:adjustRightInd w:val="0"/>
                    <w:snapToGrid w:val="0"/>
                    <w:spacing w:line="240" w:lineRule="auto"/>
                    <w:ind w:firstLine="0" w:firstLineChars="0"/>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原油、成品油、天然气管线</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不含城镇天然气管线、企业厂区内管线</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，危险化学品输送管线</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不含企业厂区内管线</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全部</w:t>
                  </w:r>
                </w:p>
              </w:tc>
              <w:tc>
                <w:tcPr>
                  <w:tcW w:w="872"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000000" w:themeColor="text1"/>
                      <w:sz w:val="21"/>
                      <w:highlight w:val="none"/>
                      <w:u w:val="none" w:color="auto"/>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40"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备注</w:t>
                  </w:r>
                </w:p>
              </w:tc>
              <w:tc>
                <w:tcPr>
                  <w:tcW w:w="4359" w:type="pct"/>
                  <w:gridSpan w:val="2"/>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涉及环境敏感区</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是指建设项目位于、穿</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跨</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越</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无害化通过的除外</w:t>
                  </w:r>
                  <w: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环境敏感区，或环境影响范围涵盖环境敏感区。环境敏感区是指《建设项目环境影响评价分类管理名录》中针对该类项目所列的敏感区。</w:t>
                  </w:r>
                </w:p>
              </w:tc>
            </w:tr>
          </w:tbl>
          <w:p>
            <w:pPr>
              <w:keepNext w:val="0"/>
              <w:keepLines w:val="0"/>
              <w:pageBreakBefore w:val="0"/>
              <w:widowControl w:val="0"/>
              <w:kinsoku/>
              <w:wordWrap/>
              <w:overflowPunct/>
              <w:topLinePunct w:val="0"/>
              <w:autoSpaceDE/>
              <w:autoSpaceDN/>
              <w:bidi w:val="0"/>
              <w:adjustRightInd/>
              <w:snapToGrid/>
              <w:textAlignment w:val="auto"/>
              <w:rPr>
                <w:rFonts w:hint="default" w:eastAsia="宋体"/>
                <w:color w:val="000000" w:themeColor="text1"/>
                <w:highlight w:val="none"/>
                <w:u w:val="none" w:color="auto"/>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9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color="auto"/>
                <w14:textFill>
                  <w14:solidFill>
                    <w14:schemeClr w14:val="tx1"/>
                  </w14:solidFill>
                </w14:textFill>
              </w:rPr>
              <w:t>规划情况</w:t>
            </w:r>
          </w:p>
        </w:tc>
        <w:tc>
          <w:tcPr>
            <w:tcW w:w="7032" w:type="dxa"/>
            <w:gridSpan w:val="3"/>
            <w:noWrap w:val="0"/>
            <w:vAlign w:val="center"/>
          </w:tcPr>
          <w:p>
            <w:pPr>
              <w:adjustRightInd w:val="0"/>
              <w:snapToGrid w:val="0"/>
              <w:ind w:left="0" w:leftChars="0" w:firstLine="0" w:firstLineChars="0"/>
              <w:jc w:val="left"/>
              <w:rPr>
                <w:rFonts w:hint="eastAsia" w:ascii="Times New Roman" w:hAnsi="Times New Roman" w:eastAsia="宋体" w:cs="宋体"/>
                <w:color w:val="000000" w:themeColor="text1"/>
                <w:sz w:val="24"/>
                <w:highlight w:val="none"/>
                <w:u w:val="none" w:color="auto"/>
                <w:lang w:eastAsia="zh-CN"/>
                <w14:textFill>
                  <w14:solidFill>
                    <w14:schemeClr w14:val="tx1"/>
                  </w14:solidFill>
                </w14:textFill>
              </w:rPr>
            </w:pPr>
            <w:r>
              <w:rPr>
                <w:rFonts w:hint="eastAsia" w:ascii="Times New Roman" w:hAnsi="Times New Roman" w:eastAsia="宋体" w:cs="宋体"/>
                <w:color w:val="000000" w:themeColor="text1"/>
                <w:sz w:val="24"/>
                <w:highlight w:val="none"/>
                <w:u w:val="none" w:color="auto"/>
                <w:lang w:eastAsia="zh-CN"/>
                <w14:textFill>
                  <w14:solidFill>
                    <w14:schemeClr w14:val="tx1"/>
                  </w14:solidFill>
                </w14:textFill>
              </w:rPr>
              <w:t>（1）《湖南省矿产资源总体规划（2021~2025年）》；</w:t>
            </w:r>
          </w:p>
          <w:p>
            <w:pPr>
              <w:adjustRightInd w:val="0"/>
              <w:snapToGrid w:val="0"/>
              <w:ind w:left="0" w:leftChars="0" w:firstLine="0" w:firstLineChars="0"/>
              <w:jc w:val="left"/>
              <w:rPr>
                <w:rFonts w:hint="eastAsia" w:ascii="Times New Roman" w:hAnsi="Times New Roman" w:eastAsia="宋体" w:cs="宋体"/>
                <w:color w:val="000000" w:themeColor="text1"/>
                <w:sz w:val="24"/>
                <w:highlight w:val="none"/>
                <w:u w:val="none" w:color="auto"/>
                <w:lang w:eastAsia="zh-CN"/>
                <w14:textFill>
                  <w14:solidFill>
                    <w14:schemeClr w14:val="tx1"/>
                  </w14:solidFill>
                </w14:textFill>
              </w:rPr>
            </w:pPr>
            <w:r>
              <w:rPr>
                <w:rFonts w:hint="eastAsia" w:ascii="Times New Roman" w:hAnsi="Times New Roman" w:eastAsia="宋体" w:cs="宋体"/>
                <w:color w:val="000000" w:themeColor="text1"/>
                <w:sz w:val="24"/>
                <w:highlight w:val="none"/>
                <w:u w:val="none" w:color="auto"/>
                <w:lang w:eastAsia="zh-CN"/>
                <w14:textFill>
                  <w14:solidFill>
                    <w14:schemeClr w14:val="tx1"/>
                  </w14:solidFill>
                </w14:textFill>
              </w:rPr>
              <w:t>（2）《衡阳市矿产资源总体规划（2021~2025年）》；</w:t>
            </w:r>
          </w:p>
          <w:p>
            <w:pPr>
              <w:keepNext w:val="0"/>
              <w:keepLines w:val="0"/>
              <w:pageBreakBefore w:val="0"/>
              <w:widowControl w:val="0"/>
              <w:kinsoku/>
              <w:wordWrap/>
              <w:overflowPunct/>
              <w:topLinePunct w:val="0"/>
              <w:bidi w:val="0"/>
              <w:adjustRightInd/>
              <w:snapToGrid/>
              <w:textAlignment w:val="auto"/>
              <w:rPr>
                <w:rFonts w:hint="eastAsia" w:ascii="Times New Roman" w:hAnsi="Times New Roman" w:eastAsia="宋体" w:cs="宋体"/>
                <w:color w:val="000000" w:themeColor="text1"/>
                <w:sz w:val="24"/>
                <w:highlight w:val="none"/>
                <w:u w:val="none" w:color="auto"/>
                <w:lang w:eastAsia="zh-CN"/>
                <w14:textFill>
                  <w14:solidFill>
                    <w14:schemeClr w14:val="tx1"/>
                  </w14:solidFill>
                </w14:textFill>
              </w:rPr>
            </w:pPr>
            <w:r>
              <w:rPr>
                <w:rFonts w:hint="eastAsia" w:ascii="Times New Roman" w:hAnsi="Times New Roman" w:eastAsia="宋体" w:cs="宋体"/>
                <w:color w:val="000000" w:themeColor="text1"/>
                <w:sz w:val="24"/>
                <w:highlight w:val="none"/>
                <w:u w:val="none" w:color="auto"/>
                <w:lang w:eastAsia="zh-CN"/>
                <w14:textFill>
                  <w14:solidFill>
                    <w14:schemeClr w14:val="tx1"/>
                  </w14:solidFill>
                </w14:textFill>
              </w:rPr>
              <w:t>（3）</w:t>
            </w:r>
            <w:r>
              <w:rPr>
                <w:rFonts w:hint="eastAsia" w:ascii="Times New Roman" w:hAnsi="Times New Roman" w:cs="宋体"/>
                <w:color w:val="000000" w:themeColor="text1"/>
                <w:sz w:val="24"/>
                <w:highlight w:val="none"/>
                <w:u w:val="none" w:color="auto"/>
                <w:lang w:eastAsia="zh-CN"/>
                <w14:textFill>
                  <w14:solidFill>
                    <w14:schemeClr w14:val="tx1"/>
                  </w14:solidFill>
                </w14:textFill>
              </w:rPr>
              <w:t>《</w:t>
            </w:r>
            <w:r>
              <w:rPr>
                <w:rFonts w:hint="eastAsia" w:ascii="Times New Roman" w:hAnsi="Times New Roman" w:cs="宋体"/>
                <w:color w:val="000000" w:themeColor="text1"/>
                <w:sz w:val="24"/>
                <w:highlight w:val="none"/>
                <w:u w:val="none" w:color="auto"/>
                <w:lang w:val="en-US" w:eastAsia="zh-CN"/>
                <w14:textFill>
                  <w14:solidFill>
                    <w14:schemeClr w14:val="tx1"/>
                  </w14:solidFill>
                </w14:textFill>
              </w:rPr>
              <w:t>湖南省普通建筑材料用砂石土矿专项规划（2021-2025）</w:t>
            </w:r>
            <w:r>
              <w:rPr>
                <w:rFonts w:hint="eastAsia" w:ascii="Times New Roman" w:hAnsi="Times New Roman" w:cs="宋体"/>
                <w:color w:val="000000" w:themeColor="text1"/>
                <w:sz w:val="24"/>
                <w:highlight w:val="none"/>
                <w:u w:val="none" w:color="auto"/>
                <w:lang w:eastAsia="zh-CN"/>
                <w14:textFill>
                  <w14:solidFill>
                    <w14:schemeClr w14:val="tx1"/>
                  </w14:solidFill>
                </w14:textFill>
              </w:rPr>
              <w:t>》；</w:t>
            </w:r>
          </w:p>
          <w:p>
            <w:pPr>
              <w:keepNext w:val="0"/>
              <w:keepLines w:val="0"/>
              <w:pageBreakBefore w:val="0"/>
              <w:widowControl w:val="0"/>
              <w:kinsoku/>
              <w:wordWrap/>
              <w:overflowPunct/>
              <w:topLinePunct w:val="0"/>
              <w:bidi w:val="0"/>
              <w:adjustRightInd/>
              <w:snapToGrid/>
              <w:textAlignment w:val="auto"/>
              <w:rPr>
                <w:rFonts w:hint="default"/>
                <w:color w:val="000000" w:themeColor="text1"/>
                <w:highlight w:val="none"/>
                <w:u w:val="none" w:color="auto"/>
                <w:lang w:val="en-US" w:eastAsia="zh-CN"/>
                <w14:textFill>
                  <w14:solidFill>
                    <w14:schemeClr w14:val="tx1"/>
                  </w14:solidFill>
                </w14:textFill>
              </w:rPr>
            </w:pPr>
            <w:r>
              <w:rPr>
                <w:rFonts w:hint="eastAsia" w:ascii="Times New Roman" w:hAnsi="Times New Roman" w:cs="宋体"/>
                <w:color w:val="000000" w:themeColor="text1"/>
                <w:sz w:val="24"/>
                <w:highlight w:val="none"/>
                <w:u w:val="none" w:color="auto"/>
                <w:lang w:eastAsia="zh-CN"/>
                <w14:textFill>
                  <w14:solidFill>
                    <w14:schemeClr w14:val="tx1"/>
                  </w14:solidFill>
                </w14:textFill>
              </w:rPr>
              <w:t>（</w:t>
            </w:r>
            <w:r>
              <w:rPr>
                <w:rFonts w:hint="eastAsia" w:ascii="Times New Roman" w:hAnsi="Times New Roman" w:cs="宋体"/>
                <w:color w:val="000000" w:themeColor="text1"/>
                <w:sz w:val="24"/>
                <w:highlight w:val="none"/>
                <w:u w:val="none" w:color="auto"/>
                <w:lang w:val="en-US" w:eastAsia="zh-CN"/>
                <w14:textFill>
                  <w14:solidFill>
                    <w14:schemeClr w14:val="tx1"/>
                  </w14:solidFill>
                </w14:textFill>
              </w:rPr>
              <w:t>4</w:t>
            </w:r>
            <w:r>
              <w:rPr>
                <w:rFonts w:hint="eastAsia" w:ascii="Times New Roman" w:hAnsi="Times New Roman" w:cs="宋体"/>
                <w:color w:val="000000" w:themeColor="text1"/>
                <w:sz w:val="24"/>
                <w:highlight w:val="none"/>
                <w:u w:val="none" w:color="auto"/>
                <w:lang w:eastAsia="zh-CN"/>
                <w14:textFill>
                  <w14:solidFill>
                    <w14:schemeClr w14:val="tx1"/>
                  </w14:solidFill>
                </w14:textFill>
              </w:rPr>
              <w:t>）</w:t>
            </w:r>
            <w:r>
              <w:rPr>
                <w:rFonts w:hint="eastAsia" w:ascii="Times New Roman" w:hAnsi="Times New Roman" w:eastAsia="宋体" w:cs="宋体"/>
                <w:color w:val="000000" w:themeColor="text1"/>
                <w:sz w:val="24"/>
                <w:highlight w:val="none"/>
                <w:u w:val="none" w:color="auto"/>
                <w:lang w:eastAsia="zh-CN"/>
                <w14:textFill>
                  <w14:solidFill>
                    <w14:schemeClr w14:val="tx1"/>
                  </w14:solidFill>
                </w14:textFill>
              </w:rPr>
              <w:t>《</w:t>
            </w:r>
            <w:r>
              <w:rPr>
                <w:rFonts w:hint="eastAsia" w:ascii="Times New Roman" w:hAnsi="Times New Roman" w:cs="宋体"/>
                <w:color w:val="000000" w:themeColor="text1"/>
                <w:sz w:val="24"/>
                <w:highlight w:val="none"/>
                <w:u w:val="none" w:color="auto"/>
                <w:lang w:val="en-US" w:eastAsia="zh-CN"/>
                <w14:textFill>
                  <w14:solidFill>
                    <w14:schemeClr w14:val="tx1"/>
                  </w14:solidFill>
                </w14:textFill>
              </w:rPr>
              <w:t>衡东县</w:t>
            </w:r>
            <w:r>
              <w:rPr>
                <w:rFonts w:hint="eastAsia" w:ascii="Times New Roman" w:hAnsi="Times New Roman" w:eastAsia="宋体" w:cs="宋体"/>
                <w:color w:val="000000" w:themeColor="text1"/>
                <w:sz w:val="24"/>
                <w:highlight w:val="none"/>
                <w:u w:val="none" w:color="auto"/>
                <w:lang w:eastAsia="zh-CN"/>
                <w14:textFill>
                  <w14:solidFill>
                    <w14:schemeClr w14:val="tx1"/>
                  </w14:solidFill>
                </w14:textFill>
              </w:rPr>
              <w:t>普通建筑材料用砂石土矿专项规划（20</w:t>
            </w:r>
            <w:r>
              <w:rPr>
                <w:rFonts w:hint="eastAsia" w:ascii="Times New Roman" w:hAnsi="Times New Roman" w:eastAsia="宋体" w:cs="宋体"/>
                <w:color w:val="000000" w:themeColor="text1"/>
                <w:sz w:val="24"/>
                <w:highlight w:val="none"/>
                <w:u w:val="none" w:color="auto"/>
                <w:lang w:val="en-US" w:eastAsia="zh-CN"/>
                <w14:textFill>
                  <w14:solidFill>
                    <w14:schemeClr w14:val="tx1"/>
                  </w14:solidFill>
                </w14:textFill>
              </w:rPr>
              <w:t>19</w:t>
            </w:r>
            <w:r>
              <w:rPr>
                <w:rFonts w:hint="eastAsia" w:ascii="Times New Roman" w:hAnsi="Times New Roman" w:eastAsia="宋体" w:cs="宋体"/>
                <w:color w:val="000000" w:themeColor="text1"/>
                <w:sz w:val="24"/>
                <w:highlight w:val="none"/>
                <w:u w:val="none" w:color="auto"/>
                <w:lang w:eastAsia="zh-CN"/>
                <w14:textFill>
                  <w14:solidFill>
                    <w14:schemeClr w14:val="tx1"/>
                  </w14:solidFill>
                </w14:textFill>
              </w:rPr>
              <w:t>~2025年）》。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9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color="auto"/>
                <w14:textFill>
                  <w14:solidFill>
                    <w14:schemeClr w14:val="tx1"/>
                  </w14:solidFill>
                </w14:textFill>
              </w:rPr>
              <w:t>规划环境影响评价情况</w:t>
            </w:r>
          </w:p>
        </w:tc>
        <w:tc>
          <w:tcPr>
            <w:tcW w:w="7032" w:type="dxa"/>
            <w:gridSpan w:val="3"/>
            <w:noWrap w:val="0"/>
            <w:vAlign w:val="center"/>
          </w:tcPr>
          <w:p>
            <w:pPr>
              <w:keepNext w:val="0"/>
              <w:keepLines w:val="0"/>
              <w:pageBreakBefore w:val="0"/>
              <w:widowControl w:val="0"/>
              <w:kinsoku/>
              <w:wordWrap/>
              <w:overflowPunct/>
              <w:topLinePunct w:val="0"/>
              <w:bidi w:val="0"/>
              <w:adjustRightInd/>
              <w:snapToGrid/>
              <w:textAlignment w:val="auto"/>
              <w:rPr>
                <w:rFonts w:hint="eastAsia"/>
                <w:color w:val="000000" w:themeColor="text1"/>
                <w:spacing w:val="-2"/>
                <w:sz w:val="24"/>
                <w:highlight w:val="none"/>
                <w:u w:val="none" w:color="auto"/>
                <w:lang w:eastAsia="zh-CN"/>
                <w14:textFill>
                  <w14:solidFill>
                    <w14:schemeClr w14:val="tx1"/>
                  </w14:solidFill>
                </w14:textFill>
              </w:rPr>
            </w:pPr>
            <w:r>
              <w:rPr>
                <w:rFonts w:hint="default"/>
                <w:color w:val="000000" w:themeColor="text1"/>
                <w:spacing w:val="-2"/>
                <w:sz w:val="24"/>
                <w:highlight w:val="none"/>
                <w:u w:val="none" w:color="auto"/>
                <w14:textFill>
                  <w14:solidFill>
                    <w14:schemeClr w14:val="tx1"/>
                  </w14:solidFill>
                </w14:textFill>
              </w:rPr>
              <w:t>《湖南省普通建筑材料用砂石土矿专项规划</w:t>
            </w:r>
            <w:r>
              <w:rPr>
                <w:rFonts w:hint="eastAsia"/>
                <w:color w:val="000000" w:themeColor="text1"/>
                <w:spacing w:val="-2"/>
                <w:sz w:val="24"/>
                <w:highlight w:val="none"/>
                <w:u w:val="none" w:color="auto"/>
                <w:lang w:eastAsia="zh-CN"/>
                <w14:textFill>
                  <w14:solidFill>
                    <w14:schemeClr w14:val="tx1"/>
                  </w14:solidFill>
                </w14:textFill>
              </w:rPr>
              <w:t>（</w:t>
            </w:r>
            <w:r>
              <w:rPr>
                <w:rFonts w:hint="eastAsia"/>
                <w:color w:val="000000" w:themeColor="text1"/>
                <w:spacing w:val="-2"/>
                <w:sz w:val="24"/>
                <w:highlight w:val="none"/>
                <w:u w:val="none" w:color="auto"/>
                <w:lang w:val="en-US" w:eastAsia="zh-CN"/>
                <w14:textFill>
                  <w14:solidFill>
                    <w14:schemeClr w14:val="tx1"/>
                  </w14:solidFill>
                </w14:textFill>
              </w:rPr>
              <w:t>2021-2025</w:t>
            </w:r>
            <w:r>
              <w:rPr>
                <w:rFonts w:hint="eastAsia"/>
                <w:color w:val="000000" w:themeColor="text1"/>
                <w:spacing w:val="-2"/>
                <w:sz w:val="24"/>
                <w:highlight w:val="none"/>
                <w:u w:val="none" w:color="auto"/>
                <w:lang w:eastAsia="zh-CN"/>
                <w14:textFill>
                  <w14:solidFill>
                    <w14:schemeClr w14:val="tx1"/>
                  </w14:solidFill>
                </w14:textFill>
              </w:rPr>
              <w:t>）</w:t>
            </w:r>
            <w:r>
              <w:rPr>
                <w:rFonts w:hint="default"/>
                <w:color w:val="000000" w:themeColor="text1"/>
                <w:spacing w:val="-2"/>
                <w:sz w:val="24"/>
                <w:highlight w:val="none"/>
                <w:u w:val="none" w:color="auto"/>
                <w14:textFill>
                  <w14:solidFill>
                    <w14:schemeClr w14:val="tx1"/>
                  </w14:solidFill>
                </w14:textFill>
              </w:rPr>
              <w:t>环境影响评价报告</w:t>
            </w:r>
            <w:r>
              <w:rPr>
                <w:rFonts w:hint="eastAsia"/>
                <w:color w:val="000000" w:themeColor="text1"/>
                <w:spacing w:val="-2"/>
                <w:sz w:val="24"/>
                <w:highlight w:val="none"/>
                <w:u w:val="none" w:color="auto"/>
                <w:lang w:eastAsia="zh-CN"/>
                <w14:textFill>
                  <w14:solidFill>
                    <w14:schemeClr w14:val="tx1"/>
                  </w14:solidFill>
                </w14:textFill>
              </w:rPr>
              <w:t>书</w:t>
            </w:r>
            <w:r>
              <w:rPr>
                <w:rFonts w:hint="default"/>
                <w:color w:val="000000" w:themeColor="text1"/>
                <w:spacing w:val="-2"/>
                <w:sz w:val="24"/>
                <w:highlight w:val="none"/>
                <w:u w:val="none" w:color="auto"/>
                <w14:textFill>
                  <w14:solidFill>
                    <w14:schemeClr w14:val="tx1"/>
                  </w14:solidFill>
                </w14:textFill>
              </w:rPr>
              <w:t>》</w:t>
            </w:r>
            <w:r>
              <w:rPr>
                <w:rFonts w:hint="eastAsia"/>
                <w:color w:val="000000" w:themeColor="text1"/>
                <w:spacing w:val="-2"/>
                <w:sz w:val="24"/>
                <w:highlight w:val="none"/>
                <w:u w:val="none" w:color="auto"/>
                <w:lang w:val="en-US" w:eastAsia="zh-CN"/>
                <w14:textFill>
                  <w14:solidFill>
                    <w14:schemeClr w14:val="tx1"/>
                  </w14:solidFill>
                </w14:textFill>
              </w:rPr>
              <w:t>湖南省生态环境厅，</w:t>
            </w:r>
            <w:r>
              <w:rPr>
                <w:rFonts w:hint="eastAsia"/>
                <w:color w:val="000000" w:themeColor="text1"/>
                <w:spacing w:val="-2"/>
                <w:sz w:val="24"/>
                <w:highlight w:val="none"/>
                <w:u w:val="none" w:color="auto"/>
                <w:lang w:eastAsia="zh-CN"/>
                <w14:textFill>
                  <w14:solidFill>
                    <w14:schemeClr w14:val="tx1"/>
                  </w14:solidFill>
                </w14:textFill>
              </w:rPr>
              <w:t>（</w:t>
            </w:r>
            <w:r>
              <w:rPr>
                <w:rFonts w:hint="eastAsia"/>
                <w:color w:val="000000" w:themeColor="text1"/>
                <w:spacing w:val="-2"/>
                <w:sz w:val="24"/>
                <w:highlight w:val="none"/>
                <w:u w:val="none" w:color="auto"/>
                <w14:textFill>
                  <w14:solidFill>
                    <w14:schemeClr w14:val="tx1"/>
                  </w14:solidFill>
                </w14:textFill>
              </w:rPr>
              <w:t>湘环评函〔2021〕23号</w:t>
            </w:r>
            <w:r>
              <w:rPr>
                <w:rFonts w:hint="eastAsia"/>
                <w:color w:val="000000" w:themeColor="text1"/>
                <w:spacing w:val="-2"/>
                <w:sz w:val="24"/>
                <w:highlight w:val="none"/>
                <w:u w:val="none" w:color="auto"/>
                <w:lang w:eastAsia="zh-CN"/>
                <w14:textFill>
                  <w14:solidFill>
                    <w14:schemeClr w14:val="tx1"/>
                  </w14:solidFill>
                </w14:textFill>
              </w:rPr>
              <w:t>）；</w:t>
            </w:r>
          </w:p>
          <w:p>
            <w:pPr>
              <w:keepNext w:val="0"/>
              <w:keepLines w:val="0"/>
              <w:pageBreakBefore w:val="0"/>
              <w:widowControl w:val="0"/>
              <w:kinsoku/>
              <w:wordWrap/>
              <w:overflowPunct/>
              <w:topLinePunct w:val="0"/>
              <w:bidi w:val="0"/>
              <w:adjustRightInd/>
              <w:snapToGrid/>
              <w:textAlignment w:val="auto"/>
              <w:rPr>
                <w:rFonts w:hint="default"/>
                <w:color w:val="000000" w:themeColor="text1"/>
                <w:highlight w:val="none"/>
                <w:u w:val="none" w:color="auto"/>
                <w:lang w:val="en-US" w:eastAsia="zh-CN"/>
                <w14:textFill>
                  <w14:solidFill>
                    <w14:schemeClr w14:val="tx1"/>
                  </w14:solidFill>
                </w14:textFill>
              </w:rPr>
            </w:pPr>
            <w:r>
              <w:rPr>
                <w:rFonts w:hint="eastAsia"/>
                <w:color w:val="000000" w:themeColor="text1"/>
                <w:spacing w:val="-2"/>
                <w:sz w:val="24"/>
                <w:highlight w:val="none"/>
                <w:u w:val="none" w:color="auto"/>
                <w:lang w:eastAsia="zh-CN"/>
                <w14:textFill>
                  <w14:solidFill>
                    <w14:schemeClr w14:val="tx1"/>
                  </w14:solidFill>
                </w14:textFill>
              </w:rPr>
              <w:t>《湖南省普通建筑材料用砂石土矿专项规划（2021~2025）优化调整环评》</w:t>
            </w:r>
            <w:r>
              <w:rPr>
                <w:rFonts w:hint="eastAsia"/>
                <w:color w:val="000000" w:themeColor="text1"/>
                <w:spacing w:val="-2"/>
                <w:sz w:val="24"/>
                <w:highlight w:val="none"/>
                <w:u w:val="none" w:color="auto"/>
                <w:lang w:val="en-US" w:eastAsia="zh-CN"/>
                <w14:textFill>
                  <w14:solidFill>
                    <w14:schemeClr w14:val="tx1"/>
                  </w14:solidFill>
                </w14:textFill>
              </w:rPr>
              <w:t>湖南省生态环境厅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3" w:hRule="atLeast"/>
          <w:jc w:val="center"/>
        </w:trPr>
        <w:tc>
          <w:tcPr>
            <w:tcW w:w="129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color="auto"/>
                <w14:textFill>
                  <w14:solidFill>
                    <w14:schemeClr w14:val="tx1"/>
                  </w14:solidFill>
                </w14:textFill>
              </w:rPr>
              <w:t>规划及规划环境影响评价符合性分析</w:t>
            </w:r>
          </w:p>
        </w:tc>
        <w:tc>
          <w:tcPr>
            <w:tcW w:w="7032" w:type="dxa"/>
            <w:gridSpan w:val="3"/>
            <w:noWrap w:val="0"/>
            <w:vAlign w:val="center"/>
          </w:tcPr>
          <w:p>
            <w:pPr>
              <w:pStyle w:val="27"/>
              <w:keepNext w:val="0"/>
              <w:keepLines w:val="0"/>
              <w:pageBreakBefore w:val="0"/>
              <w:widowControl w:val="0"/>
              <w:numPr>
                <w:ilvl w:val="0"/>
                <w:numId w:val="3"/>
              </w:numPr>
              <w:kinsoku/>
              <w:wordWrap/>
              <w:overflowPunct/>
              <w:topLinePunct w:val="0"/>
              <w:autoSpaceDE w:val="0"/>
              <w:autoSpaceDN w:val="0"/>
              <w:bidi w:val="0"/>
              <w:adjustRightInd w:val="0"/>
              <w:snapToGrid/>
              <w:ind w:left="0" w:leftChars="0" w:firstLine="0" w:firstLineChars="0"/>
              <w:textAlignment w:val="auto"/>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pPr>
            <w:r>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t>本项目与《湖南省矿产资源总体规划》（2021-2025年）的符合性分析</w:t>
            </w:r>
          </w:p>
          <w:p>
            <w:pPr>
              <w:spacing w:line="240" w:lineRule="auto"/>
              <w:ind w:left="0" w:leftChars="0" w:firstLine="0" w:firstLineChars="0"/>
              <w:jc w:val="cente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表1-1  项目与湖南省矿产资源总体规划符合性分析</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2765"/>
              <w:gridCol w:w="2517"/>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6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t>类别</w:t>
                  </w:r>
                </w:p>
              </w:tc>
              <w:tc>
                <w:tcPr>
                  <w:tcW w:w="2032"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t>措施</w:t>
                  </w:r>
                </w:p>
              </w:tc>
              <w:tc>
                <w:tcPr>
                  <w:tcW w:w="185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t>本项目情况</w:t>
                  </w:r>
                </w:p>
              </w:tc>
              <w:tc>
                <w:tcPr>
                  <w:tcW w:w="45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120" w:leftChars="-50" w:right="-120" w:rightChars="-50"/>
                    <w:jc w:val="center"/>
                    <w:textAlignment w:val="auto"/>
                    <w:rPr>
                      <w:rFonts w:hint="default"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规划布局</w:t>
                  </w:r>
                </w:p>
              </w:tc>
              <w:tc>
                <w:tcPr>
                  <w:tcW w:w="2032"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严禁在禁止开发区域开采固体矿产；严禁新开汞矿、石煤和可耕地砖瓦用粘土矿；符合主体功能区战略、国土空间规划、资源环境承载能力、国土空间开发适宜性评价等相关要求；符合开采规划区块设置要求；符合总量控制、资源量规模、资源综合利用等要求；符合绿色矿山标准要求</w:t>
                  </w:r>
                </w:p>
              </w:tc>
              <w:tc>
                <w:tcPr>
                  <w:tcW w:w="185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本项目属于</w:t>
                  </w:r>
                  <w:r>
                    <w:rPr>
                      <w:rFonts w:hint="eastAsia" w:ascii="Times New Roman" w:hAnsi="Times New Roman" w:eastAsia="宋体" w:cs="Times New Roman"/>
                      <w:color w:val="000000" w:themeColor="text1"/>
                      <w:spacing w:val="-2"/>
                      <w:sz w:val="21"/>
                      <w:szCs w:val="21"/>
                      <w:highlight w:val="none"/>
                      <w:u w:val="none" w:color="auto"/>
                      <w:vertAlign w:val="baseline"/>
                      <w:lang w:val="en-US" w:eastAsia="zh-CN"/>
                      <w14:textFill>
                        <w14:solidFill>
                          <w14:schemeClr w14:val="tx1"/>
                        </w14:solidFill>
                      </w14:textFill>
                    </w:rPr>
                    <w:t>砂岩、</w:t>
                  </w: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灰岩矿开采，且经三区三线核查，不属于禁止开发区域，资源储量、开采方案及土地配置方案均已通过审查；不涉及生态红线，符合主体功能区战略国土空间规划、资源环境承载能力、国土空间开发适宜性评价等相关要求；符合开采规划区块设置要求；符合总量控制、资源量规模、资源综合利用等要求；符合绿色矿山标准要求</w:t>
                  </w:r>
                </w:p>
              </w:tc>
              <w:tc>
                <w:tcPr>
                  <w:tcW w:w="45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技术工艺</w:t>
                  </w:r>
                </w:p>
              </w:tc>
              <w:tc>
                <w:tcPr>
                  <w:tcW w:w="2032"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禁止采用国家淘汰采选技术方法；露天开采矿山采用自上而下的台阶式采矿；地下开采矿山推广充填法采矿</w:t>
                  </w:r>
                </w:p>
              </w:tc>
              <w:tc>
                <w:tcPr>
                  <w:tcW w:w="185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本项目为露天开采，采用自上而下台阶式采矿，不属于国家淘汰采选技术</w:t>
                  </w:r>
                </w:p>
              </w:tc>
              <w:tc>
                <w:tcPr>
                  <w:tcW w:w="45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安全生产</w:t>
                  </w:r>
                </w:p>
              </w:tc>
              <w:tc>
                <w:tcPr>
                  <w:tcW w:w="2032"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生产规模符合国家、湖南省相关文件要求；符合爆破安全规程、选矿安全规程等标准、规范要求；符合安全生产设施“三同时”制度要求</w:t>
                  </w:r>
                </w:p>
              </w:tc>
              <w:tc>
                <w:tcPr>
                  <w:tcW w:w="185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本项目生产规模为</w:t>
                  </w:r>
                  <w:r>
                    <w:rPr>
                      <w:rFonts w:hint="eastAsia" w:ascii="Times New Roman" w:hAnsi="Times New Roman" w:eastAsia="宋体" w:cs="Times New Roman"/>
                      <w:color w:val="000000" w:themeColor="text1"/>
                      <w:spacing w:val="-2"/>
                      <w:sz w:val="21"/>
                      <w:szCs w:val="21"/>
                      <w:highlight w:val="none"/>
                      <w:u w:val="none" w:color="auto"/>
                      <w:vertAlign w:val="baseline"/>
                      <w:lang w:val="en-US" w:eastAsia="zh-CN"/>
                      <w14:textFill>
                        <w14:solidFill>
                          <w14:schemeClr w14:val="tx1"/>
                        </w14:solidFill>
                      </w14:textFill>
                    </w:rPr>
                    <w:t>80</w:t>
                  </w:r>
                  <w:r>
                    <w:rPr>
                      <w:rFonts w:hint="default" w:ascii="Times New Roman" w:hAnsi="Times New Roman" w:eastAsia="宋体" w:cs="Times New Roman"/>
                      <w:color w:val="000000" w:themeColor="text1"/>
                      <w:spacing w:val="-2"/>
                      <w:sz w:val="21"/>
                      <w:szCs w:val="21"/>
                      <w:highlight w:val="none"/>
                      <w:u w:val="none" w:color="auto"/>
                      <w:vertAlign w:val="baseline"/>
                      <w:lang w:val="en-US" w:eastAsia="zh-CN"/>
                      <w14:textFill>
                        <w14:solidFill>
                          <w14:schemeClr w14:val="tx1"/>
                        </w14:solidFill>
                      </w14:textFill>
                    </w:rPr>
                    <w:t>万吨/年，</w:t>
                  </w: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符合国家、湖南省相关文件要求；符合爆破安全规程、选矿安全规程等标准、规范要求；符合安全生产设施“三同时”制度要求</w:t>
                  </w:r>
                </w:p>
              </w:tc>
              <w:tc>
                <w:tcPr>
                  <w:tcW w:w="45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生态环保</w:t>
                  </w:r>
                </w:p>
              </w:tc>
              <w:tc>
                <w:tcPr>
                  <w:tcW w:w="2032"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符合环境影响评价制度要求；符合防止污染设置“三同时”制度要求；符合生态环境监测要求；</w:t>
                  </w:r>
                </w:p>
              </w:tc>
              <w:tc>
                <w:tcPr>
                  <w:tcW w:w="185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本项目正在进行环境影响评价，后续严格按照“三同时”制度建设生产，运营后按环评要求进行环境监测</w:t>
                  </w:r>
                </w:p>
              </w:tc>
              <w:tc>
                <w:tcPr>
                  <w:tcW w:w="45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生产管理</w:t>
                  </w:r>
                </w:p>
              </w:tc>
              <w:tc>
                <w:tcPr>
                  <w:tcW w:w="2032"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采矿许可证、安全生产许可证、排污许可证、营业制造等证件齐全；矿山需配备地质、采矿、安全等专业技术人员，并进行专门技能培训，特种专业须持证上岗；符合资源管理、安全生产、生态环境保护、水土保持等要求；符合矿山智能化、数字化、信息化管理要求；符合矿地和谐要求</w:t>
                  </w:r>
                </w:p>
              </w:tc>
              <w:tc>
                <w:tcPr>
                  <w:tcW w:w="185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矿山证件齐全，配备专业技术人员，培训上岗。符合资源管理、安全生产、生态环境保护、水土保持等要求；符合矿山智能化、数字化、信息化管理要求；符合矿地和谐要求</w:t>
                  </w:r>
                </w:p>
              </w:tc>
              <w:tc>
                <w:tcPr>
                  <w:tcW w:w="45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其他要求</w:t>
                  </w:r>
                </w:p>
              </w:tc>
              <w:tc>
                <w:tcPr>
                  <w:tcW w:w="2032"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符合国家、湖南省相关法律法规要求</w:t>
                  </w:r>
                </w:p>
              </w:tc>
              <w:tc>
                <w:tcPr>
                  <w:tcW w:w="185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矿山严格按照国家级湖南省的法律法规建设、运行</w:t>
                  </w:r>
                </w:p>
              </w:tc>
              <w:tc>
                <w:tcPr>
                  <w:tcW w:w="45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vertAlign w:val="baseline"/>
                      <w:lang w:eastAsia="zh-CN"/>
                      <w14:textFill>
                        <w14:solidFill>
                          <w14:schemeClr w14:val="tx1"/>
                        </w14:solidFill>
                      </w14:textFill>
                    </w:rPr>
                    <w:t>符合</w:t>
                  </w:r>
                </w:p>
              </w:tc>
            </w:tr>
          </w:tbl>
          <w:p>
            <w:pPr>
              <w:pStyle w:val="27"/>
              <w:keepNext w:val="0"/>
              <w:keepLines w:val="0"/>
              <w:pageBreakBefore w:val="0"/>
              <w:widowControl w:val="0"/>
              <w:numPr>
                <w:ilvl w:val="0"/>
                <w:numId w:val="3"/>
              </w:numPr>
              <w:kinsoku/>
              <w:wordWrap/>
              <w:overflowPunct/>
              <w:topLinePunct w:val="0"/>
              <w:autoSpaceDE w:val="0"/>
              <w:autoSpaceDN w:val="0"/>
              <w:bidi w:val="0"/>
              <w:adjustRightInd w:val="0"/>
              <w:snapToGrid/>
              <w:ind w:left="0" w:leftChars="0" w:firstLine="0" w:firstLineChars="0"/>
              <w:textAlignment w:val="auto"/>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pPr>
            <w:r>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t>本项目与</w:t>
            </w:r>
            <w:r>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《衡阳市矿产资源总体规划（2021~2025年）》</w:t>
            </w:r>
            <w:r>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t>的符合性分析</w:t>
            </w:r>
          </w:p>
          <w:p>
            <w:pPr>
              <w:keepNext w:val="0"/>
              <w:keepLines w:val="0"/>
              <w:suppressLineNumbers w:val="0"/>
              <w:spacing w:before="0" w:beforeAutospacing="0" w:after="0" w:afterAutospacing="0" w:line="360" w:lineRule="auto"/>
              <w:ind w:left="0" w:right="0" w:firstLine="480" w:firstLineChars="200"/>
              <w:jc w:val="left"/>
              <w:rPr>
                <w:rFonts w:hint="eastAsia"/>
                <w:color w:val="000000" w:themeColor="text1"/>
                <w:kern w:val="0"/>
                <w:sz w:val="24"/>
                <w:highlight w:val="none"/>
                <w:u w:val="none" w:color="auto"/>
                <w14:textFill>
                  <w14:solidFill>
                    <w14:schemeClr w14:val="tx1"/>
                  </w14:solidFill>
                </w14:textFill>
              </w:rPr>
            </w:pPr>
            <w:r>
              <w:rPr>
                <w:rFonts w:hint="eastAsia"/>
                <w:color w:val="000000" w:themeColor="text1"/>
                <w:kern w:val="0"/>
                <w:sz w:val="24"/>
                <w:highlight w:val="none"/>
                <w:u w:val="none" w:color="auto"/>
                <w14:textFill>
                  <w14:solidFill>
                    <w14:schemeClr w14:val="tx1"/>
                  </w14:solidFill>
                </w14:textFill>
              </w:rPr>
              <w:t>本次规划将生态保护红线、自然保护地、饮用水源保护区、风景名胜区等划为禁采区。对位于禁采区的规划区进行调整，规划开采区内新增占地类型为林地、荒地等，规划中具体项目实施后，主要生态影响为对植被的破坏，对动物生境的破坏对周边景观的不良影响，露天开采若水土保持措施不当，将会加剧水土流失。开采过程应采取“边开采、边保护、边治理”的方式，减少生态环境影响。</w:t>
            </w:r>
          </w:p>
          <w:p>
            <w:pPr>
              <w:keepNext w:val="0"/>
              <w:keepLines w:val="0"/>
              <w:suppressLineNumbers w:val="0"/>
              <w:spacing w:before="0" w:beforeAutospacing="0" w:after="0" w:afterAutospacing="0" w:line="360" w:lineRule="auto"/>
              <w:ind w:left="0" w:right="0" w:firstLine="480" w:firstLineChars="200"/>
              <w:jc w:val="left"/>
              <w:rPr>
                <w:rFonts w:hint="eastAsia"/>
                <w:color w:val="000000" w:themeColor="text1"/>
                <w:kern w:val="0"/>
                <w:sz w:val="24"/>
                <w:highlight w:val="none"/>
                <w:u w:val="none" w:color="auto"/>
                <w14:textFill>
                  <w14:solidFill>
                    <w14:schemeClr w14:val="tx1"/>
                  </w14:solidFill>
                </w14:textFill>
              </w:rPr>
            </w:pPr>
            <w:r>
              <w:rPr>
                <w:rFonts w:hint="eastAsia"/>
                <w:color w:val="000000" w:themeColor="text1"/>
                <w:kern w:val="0"/>
                <w:sz w:val="24"/>
                <w:highlight w:val="none"/>
                <w:u w:val="none" w:color="auto"/>
                <w14:textFill>
                  <w14:solidFill>
                    <w14:schemeClr w14:val="tx1"/>
                  </w14:solidFill>
                </w14:textFill>
              </w:rPr>
              <w:t>根据《矿山生态环境保护与污染防治技术政策》，禁止在铁路、国道、省道两侧的直观可视范围内进行露天开采。在下一步规划实施前，进一步核实规划开采区与现有、在建的铁路、国道、省道可视化情况，对已设采矿权保留、整合及调整的规划开采区部分可视的，要求可视范围内限制扩界开采；开采过程加强生态环境保护，并及时进行生态修复；对空白区新设的规划区部分可视的，要求可视范围内不进行露天开采；对位于在建铁路、国道、省道部分可视的规划区，要求在道路建成后，可视范围内不进行露天开采，已采部分及时进行生态修复。</w:t>
            </w:r>
          </w:p>
          <w:p>
            <w:pPr>
              <w:keepNext w:val="0"/>
              <w:keepLines w:val="0"/>
              <w:suppressLineNumbers w:val="0"/>
              <w:spacing w:before="0" w:beforeAutospacing="0" w:after="0" w:afterAutospacing="0" w:line="360" w:lineRule="auto"/>
              <w:ind w:left="0" w:right="0" w:firstLine="472" w:firstLineChars="200"/>
              <w:rPr>
                <w:rFonts w:hint="default" w:eastAsia="Times New Roman"/>
                <w:color w:val="000000" w:themeColor="text1"/>
                <w:sz w:val="24"/>
                <w:highlight w:val="none"/>
                <w:u w:val="none" w:color="auto"/>
                <w:lang w:val="zh-CN"/>
                <w14:textFill>
                  <w14:solidFill>
                    <w14:schemeClr w14:val="tx1"/>
                  </w14:solidFill>
                </w14:textFill>
              </w:rPr>
            </w:pPr>
            <w:r>
              <w:rPr>
                <w:rFonts w:hint="default" w:hAnsi="宋体"/>
                <w:color w:val="000000" w:themeColor="text1"/>
                <w:spacing w:val="-2"/>
                <w:sz w:val="24"/>
                <w:highlight w:val="none"/>
                <w:u w:val="none" w:color="auto"/>
                <w14:textFill>
                  <w14:solidFill>
                    <w14:schemeClr w14:val="tx1"/>
                  </w14:solidFill>
                </w14:textFill>
              </w:rPr>
              <w:t>本项目位于</w:t>
            </w:r>
            <w:r>
              <w:rPr>
                <w:rFonts w:hint="default"/>
                <w:color w:val="000000" w:themeColor="text1"/>
                <w:sz w:val="24"/>
                <w:highlight w:val="none"/>
                <w:u w:val="none" w:color="auto"/>
                <w14:textFill>
                  <w14:solidFill>
                    <w14:schemeClr w14:val="tx1"/>
                  </w14:solidFill>
                </w14:textFill>
              </w:rPr>
              <w:t>湖南省衡阳市</w:t>
            </w:r>
            <w:r>
              <w:rPr>
                <w:rFonts w:hint="eastAsia"/>
                <w:color w:val="000000" w:themeColor="text1"/>
                <w:sz w:val="24"/>
                <w:highlight w:val="none"/>
                <w:u w:val="none" w:color="auto"/>
                <w:lang w:val="en-US" w:eastAsia="zh-CN"/>
                <w14:textFill>
                  <w14:solidFill>
                    <w14:schemeClr w14:val="tx1"/>
                  </w14:solidFill>
                </w14:textFill>
              </w:rPr>
              <w:t>衡东县石湾</w:t>
            </w:r>
            <w:r>
              <w:rPr>
                <w:rFonts w:hint="eastAsia"/>
                <w:color w:val="000000" w:themeColor="text1"/>
                <w:sz w:val="24"/>
                <w:highlight w:val="none"/>
                <w:u w:val="none" w:color="auto"/>
                <w:lang w:eastAsia="zh-CN"/>
                <w14:textFill>
                  <w14:solidFill>
                    <w14:schemeClr w14:val="tx1"/>
                  </w14:solidFill>
                </w14:textFill>
              </w:rPr>
              <w:t>镇</w:t>
            </w:r>
            <w:r>
              <w:rPr>
                <w:rFonts w:hint="eastAsia"/>
                <w:color w:val="000000" w:themeColor="text1"/>
                <w:sz w:val="24"/>
                <w:highlight w:val="none"/>
                <w:u w:val="none" w:color="auto"/>
                <w:lang w:val="en-US" w:eastAsia="zh-CN"/>
                <w14:textFill>
                  <w14:solidFill>
                    <w14:schemeClr w14:val="tx1"/>
                  </w14:solidFill>
                </w14:textFill>
              </w:rPr>
              <w:t>坪里村、兴源村</w:t>
            </w:r>
            <w:r>
              <w:rPr>
                <w:rFonts w:hint="default"/>
                <w:color w:val="000000" w:themeColor="text1"/>
                <w:spacing w:val="-2"/>
                <w:sz w:val="24"/>
                <w:highlight w:val="none"/>
                <w:u w:val="none" w:color="auto"/>
                <w14:textFill>
                  <w14:solidFill>
                    <w14:schemeClr w14:val="tx1"/>
                  </w14:solidFill>
                </w14:textFill>
              </w:rPr>
              <w:t>，</w:t>
            </w:r>
            <w:r>
              <w:rPr>
                <w:rFonts w:hint="eastAsia"/>
                <w:color w:val="000000" w:themeColor="text1"/>
                <w:spacing w:val="-2"/>
                <w:sz w:val="24"/>
                <w:highlight w:val="none"/>
                <w:u w:val="none" w:color="auto"/>
                <w:lang w:val="en-US" w:eastAsia="zh-CN"/>
                <w14:textFill>
                  <w14:solidFill>
                    <w14:schemeClr w14:val="tx1"/>
                  </w14:solidFill>
                </w14:textFill>
              </w:rPr>
              <w:t>根据湖南省衡东县自然资源局关于《衡东县坪里矿区建筑用砂岩矿拟出让矿权申请矿区范围的审查意见》：“拟设矿区范围未涉及我县最新下发“三区三线”已划定的城镇开发边界、生态保护红线、永久性基本农田、自然保护区、国家一、二级公益林等，采矿权申请范围周边无铁路、高速公路、国道、省道、电力线路、天然气管道、大型建筑、人口密集聚居区、自然风景区等。”</w:t>
            </w:r>
            <w:r>
              <w:rPr>
                <w:rFonts w:hint="eastAsia"/>
                <w:color w:val="000000" w:themeColor="text1"/>
                <w:spacing w:val="-2"/>
                <w:sz w:val="24"/>
                <w:highlight w:val="none"/>
                <w:u w:val="none" w:color="auto"/>
                <w:lang w:eastAsia="zh-CN"/>
                <w14:textFill>
                  <w14:solidFill>
                    <w14:schemeClr w14:val="tx1"/>
                  </w14:solidFill>
                </w14:textFill>
              </w:rPr>
              <w:t>因此本项目的</w:t>
            </w:r>
            <w:r>
              <w:rPr>
                <w:rFonts w:hint="eastAsia"/>
                <w:color w:val="000000" w:themeColor="text1"/>
                <w:spacing w:val="-2"/>
                <w:sz w:val="24"/>
                <w:highlight w:val="none"/>
                <w:u w:val="none" w:color="auto"/>
                <w14:textFill>
                  <w14:solidFill>
                    <w14:schemeClr w14:val="tx1"/>
                  </w14:solidFill>
                </w14:textFill>
              </w:rPr>
              <w:t>建设符合衡阳市矿产资源总体规划</w:t>
            </w:r>
            <w:r>
              <w:rPr>
                <w:rFonts w:hint="default"/>
                <w:color w:val="000000" w:themeColor="text1"/>
                <w:spacing w:val="-2"/>
                <w:sz w:val="24"/>
                <w:highlight w:val="none"/>
                <w:u w:val="none" w:color="auto"/>
                <w14:textFill>
                  <w14:solidFill>
                    <w14:schemeClr w14:val="tx1"/>
                  </w14:solidFill>
                </w14:textFill>
              </w:rPr>
              <w:t>。</w:t>
            </w:r>
          </w:p>
          <w:p>
            <w:pPr>
              <w:pStyle w:val="27"/>
              <w:keepNext w:val="0"/>
              <w:keepLines w:val="0"/>
              <w:pageBreakBefore w:val="0"/>
              <w:widowControl w:val="0"/>
              <w:numPr>
                <w:ilvl w:val="0"/>
                <w:numId w:val="3"/>
              </w:numPr>
              <w:kinsoku/>
              <w:wordWrap/>
              <w:overflowPunct/>
              <w:topLinePunct w:val="0"/>
              <w:autoSpaceDE w:val="0"/>
              <w:autoSpaceDN w:val="0"/>
              <w:bidi w:val="0"/>
              <w:adjustRightInd w:val="0"/>
              <w:snapToGrid/>
              <w:ind w:left="0" w:leftChars="0" w:firstLine="0" w:firstLineChars="0"/>
              <w:textAlignment w:val="auto"/>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pPr>
            <w:r>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t>本项</w:t>
            </w:r>
            <w:r>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目与《湖南省普通建筑材料用砂石土矿专项规划（2021-2025）》的</w:t>
            </w:r>
            <w:r>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t>符合性分析</w:t>
            </w:r>
          </w:p>
          <w:p>
            <w:pPr>
              <w:keepNext w:val="0"/>
              <w:keepLines w:val="0"/>
              <w:suppressLineNumbers w:val="0"/>
              <w:spacing w:before="0" w:beforeAutospacing="0" w:after="0" w:afterAutospacing="0" w:line="360" w:lineRule="auto"/>
              <w:ind w:left="0" w:right="0" w:firstLine="472" w:firstLineChars="200"/>
              <w:rPr>
                <w:rFonts w:hint="eastAsia"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pPr>
            <w:r>
              <w:rPr>
                <w:rFonts w:hint="eastAsia"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《湖南省普通建筑材料用砂石土矿专项规划（</w:t>
            </w:r>
            <w:r>
              <w:rPr>
                <w:rFonts w:hint="default"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2021</w:t>
            </w:r>
            <w:r>
              <w:rPr>
                <w:rFonts w:hint="eastAsia"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w:t>
            </w:r>
            <w:r>
              <w:rPr>
                <w:rFonts w:hint="default"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2025</w:t>
            </w:r>
            <w:r>
              <w:rPr>
                <w:rFonts w:hint="eastAsia"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年）》规定的禁止开采区包括：全省生态保护红线、永久基本农田保护区、自然保护地、集中式饮用水水源保护区、风景名胜区、国家级生态公益林（</w:t>
            </w:r>
            <w:r>
              <w:rPr>
                <w:rFonts w:hint="default"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I</w:t>
            </w:r>
            <w:r>
              <w:rPr>
                <w:rFonts w:hint="eastAsia"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级）、军事禁区、湘江流域禁采区、重点生态功能区负面清单要求的禁止开采区等法定保护范围。在禁采区内，不再新设砂石土矿采矿权，已设采矿权应一矿一策，制定方案，调整范围后纳入开采规划区块设置的，合理调整采矿权范围，无法调整范围或调整范围后不</w:t>
            </w:r>
            <w:r>
              <w:rPr>
                <w:rFonts w:hint="eastAsia" w:ascii="宋体" w:hAnsi="宋体" w:eastAsia="宋体" w:cs="宋体"/>
                <w:color w:val="000000" w:themeColor="text1"/>
                <w:kern w:val="0"/>
                <w:sz w:val="24"/>
                <w:szCs w:val="24"/>
                <w:highlight w:val="none"/>
                <w:u w:val="none" w:color="auto"/>
                <w:lang w:val="en-US" w:eastAsia="zh-CN" w:bidi="ar"/>
                <w14:textFill>
                  <w14:solidFill>
                    <w14:schemeClr w14:val="tx1"/>
                  </w14:solidFill>
                </w14:textFill>
              </w:rPr>
              <w:t>能满足规划区块设置要求的，原则上</w:t>
            </w:r>
            <w:r>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t>2021</w:t>
            </w:r>
            <w:r>
              <w:rPr>
                <w:rFonts w:hint="eastAsia" w:ascii="宋体" w:hAnsi="宋体" w:eastAsia="宋体" w:cs="宋体"/>
                <w:color w:val="000000" w:themeColor="text1"/>
                <w:kern w:val="0"/>
                <w:sz w:val="24"/>
                <w:szCs w:val="24"/>
                <w:highlight w:val="none"/>
                <w:u w:val="none" w:color="auto"/>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t>10</w:t>
            </w:r>
            <w:r>
              <w:rPr>
                <w:rFonts w:hint="eastAsia" w:ascii="宋体" w:hAnsi="宋体" w:eastAsia="宋体" w:cs="宋体"/>
                <w:color w:val="000000" w:themeColor="text1"/>
                <w:kern w:val="0"/>
                <w:sz w:val="24"/>
                <w:szCs w:val="24"/>
                <w:highlight w:val="none"/>
                <w:u w:val="none" w:color="auto"/>
                <w:lang w:val="en-US" w:eastAsia="zh-CN" w:bidi="ar"/>
                <w14:textFill>
                  <w14:solidFill>
                    <w14:schemeClr w14:val="tx1"/>
                  </w14:solidFill>
                </w14:textFill>
              </w:rPr>
              <w:t>月底前必须退出到位，</w:t>
            </w:r>
            <w:r>
              <w:rPr>
                <w:rFonts w:hint="eastAsia"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矿业活动破坏的生态环境和土地植被应及时治理恢复。</w:t>
            </w:r>
          </w:p>
          <w:p>
            <w:pPr>
              <w:keepNext w:val="0"/>
              <w:keepLines w:val="0"/>
              <w:suppressLineNumbers w:val="0"/>
              <w:spacing w:before="0" w:beforeAutospacing="0" w:after="0" w:afterAutospacing="0" w:line="360" w:lineRule="auto"/>
              <w:ind w:left="0" w:right="0" w:firstLine="472" w:firstLineChars="200"/>
              <w:rPr>
                <w:rFonts w:hint="default" w:ascii="Times New Roman" w:hAnsi="宋体" w:eastAsia="宋体" w:cs="Times New Roman"/>
                <w:color w:val="000000" w:themeColor="text1"/>
                <w:spacing w:val="-2"/>
                <w:sz w:val="24"/>
                <w:highlight w:val="none"/>
                <w:u w:val="none" w:color="auto"/>
                <w14:textFill>
                  <w14:solidFill>
                    <w14:schemeClr w14:val="tx1"/>
                  </w14:solidFill>
                </w14:textFill>
              </w:rPr>
            </w:pPr>
            <w:r>
              <w:rPr>
                <w:rFonts w:hint="eastAsia"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《湖南省普通建筑材料用砂石土矿专项规划（</w:t>
            </w:r>
            <w:r>
              <w:rPr>
                <w:rFonts w:hint="default"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2021</w:t>
            </w:r>
            <w:r>
              <w:rPr>
                <w:rFonts w:hint="eastAsia"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w:t>
            </w:r>
            <w:r>
              <w:rPr>
                <w:rFonts w:hint="default"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2025</w:t>
            </w:r>
            <w:r>
              <w:rPr>
                <w:rFonts w:hint="eastAsia"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年）》规定的禁止开采区包括：包括湘江流域限制开采区，铁路、高速公路、国省干道、输电线路、输气管道、居民点等各类基础设施周边或两侧一定范围，重点生态功能区负面清单要求的限制开采区域等法定限制范围。限制开采区内，原则上不新设砂石土矿采矿权，已有矿山原则上不予扩界，但为减少终了边坡、消除安全生产隐患和地质灾害隐患的情形除外。为保障重大项目建设和民生需求确需新设（含以扩充资源为目的的扩界情形）的，应由具有采矿权审批权限的审批机关同级人民政府组织相关部门严格论证，确保符合环境保护、水土保持和安全生产要求。</w:t>
            </w:r>
          </w:p>
          <w:p>
            <w:pPr>
              <w:keepNext w:val="0"/>
              <w:keepLines w:val="0"/>
              <w:suppressLineNumbers w:val="0"/>
              <w:spacing w:before="0" w:beforeAutospacing="0" w:after="0" w:afterAutospacing="0" w:line="360" w:lineRule="auto"/>
              <w:ind w:left="0" w:right="0" w:firstLine="472" w:firstLineChars="200"/>
              <w:rPr>
                <w:rFonts w:hint="default" w:ascii="Times New Roman" w:hAnsi="宋体" w:eastAsia="宋体" w:cs="Times New Roman"/>
                <w:color w:val="000000" w:themeColor="text1"/>
                <w:spacing w:val="-2"/>
                <w:sz w:val="24"/>
                <w:highlight w:val="none"/>
                <w:u w:val="none" w:color="auto"/>
                <w14:textFill>
                  <w14:solidFill>
                    <w14:schemeClr w14:val="tx1"/>
                  </w14:solidFill>
                </w14:textFill>
              </w:rPr>
            </w:pPr>
            <w:r>
              <w:rPr>
                <w:rFonts w:hint="eastAsia"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本项目位于</w:t>
            </w:r>
            <w:r>
              <w:rPr>
                <w:rFonts w:hint="default"/>
                <w:color w:val="000000" w:themeColor="text1"/>
                <w:sz w:val="24"/>
                <w:highlight w:val="none"/>
                <w:u w:val="none" w:color="auto"/>
                <w14:textFill>
                  <w14:solidFill>
                    <w14:schemeClr w14:val="tx1"/>
                  </w14:solidFill>
                </w14:textFill>
              </w:rPr>
              <w:t>湖南省衡阳市</w:t>
            </w:r>
            <w:r>
              <w:rPr>
                <w:rFonts w:hint="eastAsia"/>
                <w:color w:val="000000" w:themeColor="text1"/>
                <w:sz w:val="24"/>
                <w:highlight w:val="none"/>
                <w:u w:val="none" w:color="auto"/>
                <w:lang w:val="en-US" w:eastAsia="zh-CN"/>
                <w14:textFill>
                  <w14:solidFill>
                    <w14:schemeClr w14:val="tx1"/>
                  </w14:solidFill>
                </w14:textFill>
              </w:rPr>
              <w:t>衡东县石湾</w:t>
            </w:r>
            <w:r>
              <w:rPr>
                <w:rFonts w:hint="eastAsia"/>
                <w:color w:val="000000" w:themeColor="text1"/>
                <w:sz w:val="24"/>
                <w:highlight w:val="none"/>
                <w:u w:val="none" w:color="auto"/>
                <w:lang w:eastAsia="zh-CN"/>
                <w14:textFill>
                  <w14:solidFill>
                    <w14:schemeClr w14:val="tx1"/>
                  </w14:solidFill>
                </w14:textFill>
              </w:rPr>
              <w:t>镇</w:t>
            </w:r>
            <w:r>
              <w:rPr>
                <w:rFonts w:hint="eastAsia"/>
                <w:color w:val="000000" w:themeColor="text1"/>
                <w:sz w:val="24"/>
                <w:highlight w:val="none"/>
                <w:u w:val="none" w:color="auto"/>
                <w:lang w:val="en-US" w:eastAsia="zh-CN"/>
                <w14:textFill>
                  <w14:solidFill>
                    <w14:schemeClr w14:val="tx1"/>
                  </w14:solidFill>
                </w14:textFill>
              </w:rPr>
              <w:t>坪里村、兴源村</w:t>
            </w:r>
            <w:r>
              <w:rPr>
                <w:rFonts w:hint="eastAsia"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本项目所在地不属于城镇规划区，矿区范围内不涉及自然保护区、风景名胜区、森林公园、重要地质遗迹、重要文物古迹区域。因此，本矿山不属于《规划》中划定的禁止开采区和限制开采区，矿山的建设符合湖南省普通建筑材料用砂石土矿专项规划。</w:t>
            </w:r>
          </w:p>
          <w:p>
            <w:pPr>
              <w:pStyle w:val="27"/>
              <w:keepNext w:val="0"/>
              <w:keepLines w:val="0"/>
              <w:pageBreakBefore w:val="0"/>
              <w:widowControl w:val="0"/>
              <w:numPr>
                <w:ilvl w:val="0"/>
                <w:numId w:val="3"/>
              </w:numPr>
              <w:kinsoku/>
              <w:wordWrap/>
              <w:overflowPunct/>
              <w:topLinePunct w:val="0"/>
              <w:autoSpaceDE w:val="0"/>
              <w:autoSpaceDN w:val="0"/>
              <w:bidi w:val="0"/>
              <w:adjustRightInd w:val="0"/>
              <w:snapToGrid/>
              <w:ind w:left="0" w:leftChars="0" w:firstLine="0" w:firstLineChars="0"/>
              <w:textAlignment w:val="auto"/>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pPr>
            <w:r>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t>本项</w:t>
            </w:r>
            <w:r>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目与《衡东县普通建筑材料用砂石土矿专项规划（2019~2025年）》的</w:t>
            </w:r>
            <w:r>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t>符合性分析</w:t>
            </w:r>
          </w:p>
          <w:p>
            <w:pPr>
              <w:keepNext w:val="0"/>
              <w:keepLines w:val="0"/>
              <w:suppressLineNumbers w:val="0"/>
              <w:spacing w:before="0" w:beforeAutospacing="0" w:after="0" w:afterAutospacing="0" w:line="360" w:lineRule="auto"/>
              <w:ind w:left="0" w:right="0" w:firstLine="472" w:firstLineChars="200"/>
              <w:rPr>
                <w:rFonts w:hint="eastAsia"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pPr>
            <w:r>
              <w:rPr>
                <w:rFonts w:hint="eastAsia"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根据《衡东县普通建筑材料用砂石土矿专项规划（2019~2025年）》，本矿山属于允许开采区，根据</w:t>
            </w:r>
            <w:r>
              <w:rPr>
                <w:rFonts w:hint="eastAsia" w:hAnsi="宋体" w:cs="Times New Roman"/>
                <w:color w:val="000000" w:themeColor="text1"/>
                <w:spacing w:val="-2"/>
                <w:sz w:val="24"/>
                <w:highlight w:val="none"/>
                <w:u w:val="none" w:color="auto"/>
                <w:lang w:val="en-US" w:eastAsia="zh-CN"/>
                <w14:textFill>
                  <w14:solidFill>
                    <w14:schemeClr w14:val="tx1"/>
                  </w14:solidFill>
                </w14:textFill>
              </w:rPr>
              <w:t>衡东县</w:t>
            </w:r>
            <w:r>
              <w:rPr>
                <w:rFonts w:hint="eastAsia"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普通建筑材料用砂石土矿开采规划区块表，本项目区块名称为“衡东县石湾镇坪里村建筑用砂岩矿允许开采区”，拟设计生产能力为80万吨</w:t>
            </w:r>
            <w:r>
              <w:rPr>
                <w:rFonts w:hint="default"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w:t>
            </w:r>
            <w:r>
              <w:rPr>
                <w:rFonts w:hint="eastAsia" w:ascii="Times New Roman" w:hAnsi="宋体" w:eastAsia="宋体" w:cs="Times New Roman"/>
                <w:color w:val="000000" w:themeColor="text1"/>
                <w:spacing w:val="-2"/>
                <w:sz w:val="24"/>
                <w:highlight w:val="none"/>
                <w:u w:val="none" w:color="auto"/>
                <w:lang w:val="en-US" w:eastAsia="zh-CN"/>
                <w14:textFill>
                  <w14:solidFill>
                    <w14:schemeClr w14:val="tx1"/>
                  </w14:solidFill>
                </w14:textFill>
              </w:rPr>
              <w:t>年。</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jc w:val="center"/>
              <w:textAlignment w:val="auto"/>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表1-2  项目与衡东县普通建筑材料用砂石土矿专项规划符合性分析</w:t>
            </w:r>
          </w:p>
          <w:tbl>
            <w:tblPr>
              <w:tblStyle w:val="2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03"/>
              <w:gridCol w:w="3202"/>
              <w:gridCol w:w="2259"/>
              <w:gridCol w:w="6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17"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u w:val="none" w:color="auto"/>
                      <w:lang w:val="en-US" w:eastAsia="zh-CN"/>
                      <w14:textFill>
                        <w14:solidFill>
                          <w14:schemeClr w14:val="tx1"/>
                        </w14:solidFill>
                      </w14:textFill>
                    </w:rPr>
                    <w:t>项目</w:t>
                  </w:r>
                </w:p>
              </w:tc>
              <w:tc>
                <w:tcPr>
                  <w:tcW w:w="2354"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highlight w:val="none"/>
                      <w:u w:val="none" w:color="auto"/>
                      <w:lang w:val="en-US" w:eastAsia="zh-CN"/>
                      <w14:textFill>
                        <w14:solidFill>
                          <w14:schemeClr w14:val="tx1"/>
                        </w14:solidFill>
                      </w14:textFill>
                    </w:rPr>
                    <w:t>准入条件</w:t>
                  </w:r>
                </w:p>
              </w:tc>
              <w:tc>
                <w:tcPr>
                  <w:tcW w:w="1661"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b w:val="0"/>
                      <w:bCs w:val="0"/>
                      <w:color w:val="000000" w:themeColor="text1"/>
                      <w:sz w:val="21"/>
                      <w:szCs w:val="21"/>
                      <w:highlight w:val="none"/>
                      <w:u w:val="none" w:color="auto"/>
                      <w:lang w:val="en-US" w:eastAsia="zh-CN"/>
                      <w14:textFill>
                        <w14:solidFill>
                          <w14:schemeClr w14:val="tx1"/>
                        </w14:solidFill>
                      </w14:textFill>
                    </w:rPr>
                    <w:t>项目矿山情况</w:t>
                  </w:r>
                </w:p>
              </w:tc>
              <w:tc>
                <w:tcPr>
                  <w:tcW w:w="466"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b w:val="0"/>
                      <w:bCs w:val="0"/>
                      <w:color w:val="000000" w:themeColor="text1"/>
                      <w:sz w:val="21"/>
                      <w:szCs w:val="21"/>
                      <w:highlight w:val="none"/>
                      <w:u w:val="none" w:color="auto"/>
                      <w:lang w:val="en-US" w:eastAsia="zh-CN"/>
                      <w14:textFill>
                        <w14:solidFill>
                          <w14:schemeClr w14:val="tx1"/>
                        </w14:solidFill>
                      </w14:textFill>
                    </w:rPr>
                    <w:t>相符性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17"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u w:val="none" w:color="auto"/>
                      <w:lang w:val="en-US" w:eastAsia="zh-CN"/>
                      <w14:textFill>
                        <w14:solidFill>
                          <w14:schemeClr w14:val="tx1"/>
                        </w14:solidFill>
                      </w14:textFill>
                    </w:rPr>
                    <w:t>资源储量</w:t>
                  </w:r>
                </w:p>
              </w:tc>
              <w:tc>
                <w:tcPr>
                  <w:tcW w:w="2354"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新设矿山原则上保有资源储量在800万吨以上，规划扩界矿山按新设矿山标准执行，规划保留矿山，保有资源储量100万吨以上。开采规划区块面积原则上不小于0.1平方公里。新设中型矿山设计年生产规模为100万吨以上，新设小型矿山设计年生产规模为50万吨以上，规划保留矿山年生产规模10万吨以上，3年内整改达到30万吨以上。</w:t>
                  </w:r>
                </w:p>
              </w:tc>
              <w:tc>
                <w:tcPr>
                  <w:tcW w:w="1661"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cs="Times New Roman"/>
                      <w:color w:val="000000" w:themeColor="text1"/>
                      <w:sz w:val="21"/>
                      <w:szCs w:val="21"/>
                      <w:highlight w:val="none"/>
                      <w:u w:val="none" w:color="auto"/>
                      <w:lang w:val="en-US" w:eastAsia="zh-CN"/>
                      <w14:textFill>
                        <w14:solidFill>
                          <w14:schemeClr w14:val="tx1"/>
                        </w14:solidFill>
                      </w14:textFill>
                    </w:rPr>
                    <w:t>根据《湖南省衡东县坪里矿区建筑用砂岩、灰岩矿勘查报告》，本矿山为新设矿山，</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建筑用砂岩、灰岩矿（KZ）类保有资源量 881.3 万吨（329.7 万 m</w:t>
                  </w:r>
                </w:p>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3）；其中建筑用砂岩矿（KZ）类保有资源量 692.0万吨（262.1 万 m3）；建筑用灰岩矿（KZ）类保有资源量 189.3 万吨（67.6</w:t>
                  </w:r>
                </w:p>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万 m3）资源储量881.3万t；露采场面积</w:t>
                  </w:r>
                  <w:r>
                    <w:rPr>
                      <w:rFonts w:hint="default" w:ascii="Times New Roman" w:hAnsi="Times New Roman" w:cs="Times New Roman"/>
                      <w:color w:val="000000" w:themeColor="text1"/>
                      <w:kern w:val="2"/>
                      <w:sz w:val="21"/>
                      <w:szCs w:val="21"/>
                      <w:highlight w:val="none"/>
                      <w:u w:val="none" w:color="auto"/>
                      <w:lang w:val="en-US" w:eastAsia="zh-CN" w:bidi="ar-SA"/>
                      <w14:textFill>
                        <w14:solidFill>
                          <w14:schemeClr w14:val="tx1"/>
                        </w14:solidFill>
                      </w14:textFill>
                    </w:rPr>
                    <w:t>110152m</w:t>
                  </w:r>
                  <w:r>
                    <w:rPr>
                      <w:rFonts w:hint="default" w:ascii="Times New Roman" w:hAnsi="Times New Roman" w:cs="Times New Roman"/>
                      <w:color w:val="000000" w:themeColor="text1"/>
                      <w:kern w:val="2"/>
                      <w:sz w:val="21"/>
                      <w:szCs w:val="21"/>
                      <w:highlight w:val="none"/>
                      <w:u w:val="none" w:color="auto"/>
                      <w:vertAlign w:val="superscript"/>
                      <w:lang w:val="en-US" w:eastAsia="zh-CN" w:bidi="ar-SA"/>
                      <w14:textFill>
                        <w14:solidFill>
                          <w14:schemeClr w14:val="tx1"/>
                        </w14:solidFill>
                      </w14:textFill>
                    </w:rPr>
                    <w:t>2</w:t>
                  </w:r>
                  <w:r>
                    <w:rPr>
                      <w:rFonts w:hint="default" w:ascii="Times New Roman" w:hAnsi="Times New Roman" w:cs="Times New Roman"/>
                      <w:color w:val="000000" w:themeColor="text1"/>
                      <w:kern w:val="2"/>
                      <w:sz w:val="21"/>
                      <w:szCs w:val="21"/>
                      <w:highlight w:val="none"/>
                      <w:u w:val="none" w:color="auto"/>
                      <w:lang w:val="en-US" w:eastAsia="zh-CN" w:bidi="ar-SA"/>
                      <w14:textFill>
                        <w14:solidFill>
                          <w14:schemeClr w14:val="tx1"/>
                        </w14:solidFill>
                      </w14:textFill>
                    </w:rPr>
                    <w:t>；</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矿山设计年生产规模为80万吨</w:t>
                  </w:r>
                </w:p>
              </w:tc>
              <w:tc>
                <w:tcPr>
                  <w:tcW w:w="466"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17"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u w:val="none" w:color="auto"/>
                      <w:lang w:val="en-US" w:eastAsia="zh-CN"/>
                      <w14:textFill>
                        <w14:solidFill>
                          <w14:schemeClr w14:val="tx1"/>
                        </w14:solidFill>
                      </w14:textFill>
                    </w:rPr>
                    <w:t>采矿工艺</w:t>
                  </w:r>
                </w:p>
              </w:tc>
              <w:tc>
                <w:tcPr>
                  <w:tcW w:w="2354"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采用台阶式进行开采，机械化程度高。配套全封闭高效率的砂或骨料加工设备。</w:t>
                  </w:r>
                </w:p>
              </w:tc>
              <w:tc>
                <w:tcPr>
                  <w:tcW w:w="1661"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cs="Times New Roman"/>
                      <w:color w:val="000000" w:themeColor="text1"/>
                      <w:sz w:val="21"/>
                      <w:szCs w:val="21"/>
                      <w:highlight w:val="none"/>
                      <w:u w:val="none" w:color="auto"/>
                      <w:lang w:val="en-US" w:eastAsia="zh-CN"/>
                      <w14:textFill>
                        <w14:solidFill>
                          <w14:schemeClr w14:val="tx1"/>
                        </w14:solidFill>
                      </w14:textFill>
                    </w:rPr>
                    <w:t>矿山采用台阶式开采，拟</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配套全封闭高效率的砂或骨料加工设备</w:t>
                  </w:r>
                </w:p>
              </w:tc>
              <w:tc>
                <w:tcPr>
                  <w:tcW w:w="466"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17"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u w:val="none" w:color="auto"/>
                      <w:lang w:val="en-US" w:eastAsia="zh-CN"/>
                      <w14:textFill>
                        <w14:solidFill>
                          <w14:schemeClr w14:val="tx1"/>
                        </w14:solidFill>
                      </w14:textFill>
                    </w:rPr>
                    <w:t>环境保护</w:t>
                  </w:r>
                </w:p>
              </w:tc>
              <w:tc>
                <w:tcPr>
                  <w:tcW w:w="2354"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矿山开采过程中地质环境破坏应局限于采区及可能影响范围附近，尽量减少对地质环境的破坏。矿山地质环境保护，坚持预防为主、防治结合，谁开发谁保护、谁破坏谁治理、谁投资谁受益的原则。采矿权申请人申请办理采矿许可证时，应当编制矿山地质环境保护与土地复垦方案，报有批准权的自然资源主管部门批准。采矿结束后，采矿权人应当按照矿山地质环境保护与土地复垦方案的要求履行矿山地质环境保护与土地复垦义务。</w:t>
                  </w:r>
                </w:p>
              </w:tc>
              <w:tc>
                <w:tcPr>
                  <w:tcW w:w="1661"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cs="Times New Roman"/>
                      <w:color w:val="000000" w:themeColor="text1"/>
                      <w:sz w:val="21"/>
                      <w:szCs w:val="21"/>
                      <w:highlight w:val="none"/>
                      <w:u w:val="none" w:color="auto"/>
                      <w:lang w:val="en-US" w:eastAsia="zh-CN"/>
                      <w14:textFill>
                        <w14:solidFill>
                          <w14:schemeClr w14:val="tx1"/>
                        </w14:solidFill>
                      </w14:textFill>
                    </w:rPr>
                    <w:t>建设单位已办理采矿许可证，并委托湖南楚仁技术服务有限公司编制了《湖南省衡东县坪里矿区建筑用砂岩、灰岩矿矿山生态保护修复方案》</w:t>
                  </w:r>
                </w:p>
              </w:tc>
              <w:tc>
                <w:tcPr>
                  <w:tcW w:w="466"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u w:val="none" w:color="auto"/>
                      <w:lang w:val="en-US" w:eastAsia="zh-CN"/>
                      <w14:textFill>
                        <w14:solidFill>
                          <w14:schemeClr w14:val="tx1"/>
                        </w14:solidFill>
                      </w14:textFill>
                    </w:rPr>
                    <w:t>符合</w:t>
                  </w:r>
                </w:p>
              </w:tc>
            </w:tr>
          </w:tbl>
          <w:p>
            <w:pPr>
              <w:pStyle w:val="27"/>
              <w:keepNext w:val="0"/>
              <w:keepLines w:val="0"/>
              <w:pageBreakBefore w:val="0"/>
              <w:widowControl w:val="0"/>
              <w:numPr>
                <w:ilvl w:val="0"/>
                <w:numId w:val="3"/>
              </w:numPr>
              <w:kinsoku/>
              <w:wordWrap/>
              <w:overflowPunct/>
              <w:topLinePunct w:val="0"/>
              <w:autoSpaceDE w:val="0"/>
              <w:autoSpaceDN w:val="0"/>
              <w:bidi w:val="0"/>
              <w:adjustRightInd w:val="0"/>
              <w:snapToGrid/>
              <w:ind w:left="0" w:leftChars="0" w:firstLine="0" w:firstLineChars="0"/>
              <w:textAlignment w:val="auto"/>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项目与《湖南省普通建筑材料用砂石土矿专项规划（2021-2025年）环境影响报告书》及《湖南省普通建筑材料用砂石土矿专项规划（2021~2025）优化调整环评》审查意见符合性分析</w:t>
            </w:r>
          </w:p>
          <w:p>
            <w:pPr>
              <w:spacing w:line="240" w:lineRule="auto"/>
              <w:ind w:left="0" w:leftChars="0" w:firstLine="0" w:firstLineChars="0"/>
              <w:jc w:val="cente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表1-</w:t>
            </w:r>
            <w:r>
              <w:rPr>
                <w:rFonts w:hint="eastAsia" w:cs="Times New Roman"/>
                <w:b/>
                <w:bCs/>
                <w:color w:val="000000" w:themeColor="text1"/>
                <w:sz w:val="21"/>
                <w:szCs w:val="21"/>
                <w:highlight w:val="none"/>
                <w:u w:val="none" w:color="auto"/>
                <w:lang w:val="en-US" w:eastAsia="zh-CN"/>
                <w14:textFill>
                  <w14:solidFill>
                    <w14:schemeClr w14:val="tx1"/>
                  </w14:solidFill>
                </w14:textFill>
              </w:rPr>
              <w:t xml:space="preserve">3 </w:t>
            </w:r>
            <w: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 xml:space="preserve"> 项目与《湖南省普通建筑材料用砂石土矿专项规划（2021-2025年）环境影响报告书》及《湖南省普通建筑材料用砂石土矿专项规划（2021~2025）优化调整环评》符合性分析</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6"/>
              <w:gridCol w:w="2819"/>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370"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eastAsia"/>
                      <w:b w:val="0"/>
                      <w:bCs w:val="0"/>
                      <w:color w:val="000000" w:themeColor="text1"/>
                      <w:spacing w:val="-2"/>
                      <w:sz w:val="21"/>
                      <w:szCs w:val="21"/>
                      <w:highlight w:val="none"/>
                      <w:u w:val="none" w:color="auto"/>
                      <w:vertAlign w:val="baseline"/>
                      <w:lang w:eastAsia="zh-CN"/>
                      <w14:textFill>
                        <w14:solidFill>
                          <w14:schemeClr w14:val="tx1"/>
                        </w14:solidFill>
                      </w14:textFill>
                    </w:rPr>
                    <w:t>规划环评审查意见中与本采石场相关的要求</w:t>
                  </w:r>
                </w:p>
              </w:tc>
              <w:tc>
                <w:tcPr>
                  <w:tcW w:w="2071"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eastAsia"/>
                      <w:b w:val="0"/>
                      <w:bCs w:val="0"/>
                      <w:color w:val="000000" w:themeColor="text1"/>
                      <w:spacing w:val="-2"/>
                      <w:sz w:val="21"/>
                      <w:szCs w:val="21"/>
                      <w:highlight w:val="none"/>
                      <w:u w:val="none" w:color="auto"/>
                      <w:vertAlign w:val="baseline"/>
                      <w:lang w:eastAsia="zh-CN"/>
                      <w14:textFill>
                        <w14:solidFill>
                          <w14:schemeClr w14:val="tx1"/>
                        </w14:solidFill>
                      </w14:textFill>
                    </w:rPr>
                    <w:t>本项目情况</w:t>
                  </w:r>
                </w:p>
              </w:tc>
              <w:tc>
                <w:tcPr>
                  <w:tcW w:w="558"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0"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color w:val="000000" w:themeColor="text1"/>
                      <w:spacing w:val="-2"/>
                      <w:sz w:val="21"/>
                      <w:szCs w:val="21"/>
                      <w:highlight w:val="none"/>
                      <w:u w:val="none" w:color="auto"/>
                      <w:vertAlign w:val="baseline"/>
                      <w:lang w:eastAsia="zh-CN"/>
                      <w14:textFill>
                        <w14:solidFill>
                          <w14:schemeClr w14:val="tx1"/>
                        </w14:solidFill>
                      </w14:textFill>
                    </w:rPr>
                  </w:pPr>
                  <w:r>
                    <w:rPr>
                      <w:rFonts w:hint="eastAsia"/>
                      <w:color w:val="000000" w:themeColor="text1"/>
                      <w:spacing w:val="-2"/>
                      <w:sz w:val="21"/>
                      <w:szCs w:val="21"/>
                      <w:highlight w:val="none"/>
                      <w:u w:val="none" w:color="auto"/>
                      <w:vertAlign w:val="baseline"/>
                      <w:lang w:eastAsia="zh-CN"/>
                      <w14:textFill>
                        <w14:solidFill>
                          <w14:schemeClr w14:val="tx1"/>
                        </w14:solidFill>
                      </w14:textFill>
                    </w:rPr>
                    <w:t>(一)坚持生态优先、绿色发展，以生态环境质量改善为目标，统筹协调生态环境保护和矿山资源开发的关系。严格控制矿山开发规模与强度，节约集约利用土地等资源，合理安排矿山开发建设时序，根据区块资源禀赋和地方经济发展需求，在规划提出的单个矿山开采规模原则上不低于30万吨/年基础上，长沙市、湘潭市全域、株洲市市辖区、岳阳市(汨罗市、湘阴县、岳阳县)及其它市州市级中心城区开发边界毗邻的乡镇(含街道)新设矿山开采规模应不低于100万吨/年（建筑石料用灰岩最低开采规模不低于50万吨/年，已设矿山不低于30万吨/年）。规划实施阶段株洲市、衡阳市适当提高大中型矿山比例。到2025年，生产矿山全部达到湖南省绿色矿山标准。</w:t>
                  </w:r>
                </w:p>
              </w:tc>
              <w:tc>
                <w:tcPr>
                  <w:tcW w:w="2071"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olor w:val="000000" w:themeColor="text1"/>
                      <w:spacing w:val="-2"/>
                      <w:sz w:val="21"/>
                      <w:szCs w:val="21"/>
                      <w:highlight w:val="none"/>
                      <w:u w:val="none" w:color="auto"/>
                      <w:vertAlign w:val="baseline"/>
                      <w:lang w:val="en-US" w:eastAsia="zh-CN"/>
                      <w14:textFill>
                        <w14:solidFill>
                          <w14:schemeClr w14:val="tx1"/>
                        </w14:solidFill>
                      </w14:textFill>
                    </w:rPr>
                  </w:pPr>
                  <w:r>
                    <w:rPr>
                      <w:rFonts w:hint="eastAsia"/>
                      <w:color w:val="000000" w:themeColor="text1"/>
                      <w:spacing w:val="-2"/>
                      <w:sz w:val="21"/>
                      <w:szCs w:val="21"/>
                      <w:highlight w:val="none"/>
                      <w:u w:val="none" w:color="auto"/>
                      <w:vertAlign w:val="baseline"/>
                      <w:lang w:eastAsia="zh-CN"/>
                      <w14:textFill>
                        <w14:solidFill>
                          <w14:schemeClr w14:val="tx1"/>
                        </w14:solidFill>
                      </w14:textFill>
                    </w:rPr>
                    <w:t>本项目的矿山开采规模为</w:t>
                  </w:r>
                  <w:r>
                    <w:rPr>
                      <w:rFonts w:hint="eastAsia"/>
                      <w:color w:val="000000" w:themeColor="text1"/>
                      <w:spacing w:val="-2"/>
                      <w:sz w:val="21"/>
                      <w:szCs w:val="21"/>
                      <w:highlight w:val="none"/>
                      <w:u w:val="none" w:color="auto"/>
                      <w:vertAlign w:val="baseline"/>
                      <w:lang w:val="en-US" w:eastAsia="zh-CN"/>
                      <w14:textFill>
                        <w14:solidFill>
                          <w14:schemeClr w14:val="tx1"/>
                        </w14:solidFill>
                      </w14:textFill>
                    </w:rPr>
                    <w:t>80万吨/年建筑用砂岩、灰岩，不低于审查意见中30万吨/年及50万吨/年的要求，矿山开采设计方案按照湖南省绿色矿山标准进行建设。</w:t>
                  </w:r>
                </w:p>
              </w:tc>
              <w:tc>
                <w:tcPr>
                  <w:tcW w:w="558"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color w:val="000000" w:themeColor="text1"/>
                      <w:spacing w:val="-2"/>
                      <w:sz w:val="21"/>
                      <w:szCs w:val="21"/>
                      <w:highlight w:val="none"/>
                      <w:u w:val="none" w:color="auto"/>
                      <w:vertAlign w:val="baseline"/>
                      <w:lang w:eastAsia="zh-CN"/>
                      <w14:textFill>
                        <w14:solidFill>
                          <w14:schemeClr w14:val="tx1"/>
                        </w14:solidFill>
                      </w14:textFill>
                    </w:rPr>
                  </w:pPr>
                  <w:r>
                    <w:rPr>
                      <w:rFonts w:hint="eastAsia"/>
                      <w:color w:val="000000" w:themeColor="text1"/>
                      <w:spacing w:val="-2"/>
                      <w:sz w:val="21"/>
                      <w:szCs w:val="21"/>
                      <w:highlight w:val="none"/>
                      <w:u w:val="none" w:color="auto"/>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0"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color w:val="000000" w:themeColor="text1"/>
                      <w:spacing w:val="-2"/>
                      <w:sz w:val="21"/>
                      <w:szCs w:val="21"/>
                      <w:highlight w:val="none"/>
                      <w:u w:val="none" w:color="auto"/>
                      <w:vertAlign w:val="baseline"/>
                      <w:lang w:eastAsia="zh-CN"/>
                      <w14:textFill>
                        <w14:solidFill>
                          <w14:schemeClr w14:val="tx1"/>
                        </w14:solidFill>
                      </w14:textFill>
                    </w:rPr>
                  </w:pPr>
                  <w:r>
                    <w:rPr>
                      <w:rFonts w:hint="eastAsia"/>
                      <w:color w:val="000000" w:themeColor="text1"/>
                      <w:spacing w:val="-2"/>
                      <w:sz w:val="21"/>
                      <w:szCs w:val="21"/>
                      <w:highlight w:val="none"/>
                      <w:u w:val="none" w:color="auto"/>
                      <w:vertAlign w:val="baseline"/>
                      <w:lang w:eastAsia="zh-CN"/>
                      <w14:textFill>
                        <w14:solidFill>
                          <w14:schemeClr w14:val="tx1"/>
                        </w14:solidFill>
                      </w14:textFill>
                    </w:rPr>
                    <w:t>(二)严守生态保护红线，优化规划布局。将生态保护红线、环境敏感区作为保护和维护全省生态安全的底线，依法依规实施强制性保护。规划实施过程中应严格落实《报告书》提出的调整要求,调出区块不得投放矿权，有条件开采区块应满足条件后方可投放矿权。《规划》中各区块在设置矿权时，应与自然保护地、风景名胜区、生态保护红线等环境敏感区边界预留不小于50米的缓冲距离。</w:t>
                  </w:r>
                </w:p>
              </w:tc>
              <w:tc>
                <w:tcPr>
                  <w:tcW w:w="2071"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olor w:val="000000" w:themeColor="text1"/>
                      <w:spacing w:val="-2"/>
                      <w:sz w:val="21"/>
                      <w:szCs w:val="21"/>
                      <w:highlight w:val="none"/>
                      <w:u w:val="none" w:color="auto"/>
                      <w:vertAlign w:val="baseline"/>
                      <w:lang w:val="en-US" w:eastAsia="zh-CN"/>
                      <w14:textFill>
                        <w14:solidFill>
                          <w14:schemeClr w14:val="tx1"/>
                        </w14:solidFill>
                      </w14:textFill>
                    </w:rPr>
                  </w:pPr>
                  <w:r>
                    <w:rPr>
                      <w:rFonts w:hint="eastAsia"/>
                      <w:color w:val="000000" w:themeColor="text1"/>
                      <w:spacing w:val="-2"/>
                      <w:sz w:val="21"/>
                      <w:szCs w:val="21"/>
                      <w:highlight w:val="none"/>
                      <w:u w:val="none" w:color="auto"/>
                      <w:vertAlign w:val="baseline"/>
                      <w:lang w:eastAsia="zh-CN"/>
                      <w14:textFill>
                        <w14:solidFill>
                          <w14:schemeClr w14:val="tx1"/>
                        </w14:solidFill>
                      </w14:textFill>
                    </w:rPr>
                    <w:t>项目矿山经衡阳市公共资源交易中心采矿权网上挂牌出让，属于满足投放条件的矿区，项目矿山和永久基本农田、生态保护红线等经</w:t>
                  </w:r>
                  <w:r>
                    <w:rPr>
                      <w:rFonts w:hint="eastAsia"/>
                      <w:color w:val="000000" w:themeColor="text1"/>
                      <w:spacing w:val="-2"/>
                      <w:sz w:val="21"/>
                      <w:szCs w:val="21"/>
                      <w:highlight w:val="none"/>
                      <w:u w:val="none" w:color="auto"/>
                      <w:vertAlign w:val="baseline"/>
                      <w:lang w:val="en-US" w:eastAsia="zh-CN"/>
                      <w14:textFill>
                        <w14:solidFill>
                          <w14:schemeClr w14:val="tx1"/>
                        </w14:solidFill>
                      </w14:textFill>
                    </w:rPr>
                    <w:t>衡东县</w:t>
                  </w:r>
                  <w:r>
                    <w:rPr>
                      <w:rFonts w:hint="eastAsia"/>
                      <w:color w:val="000000" w:themeColor="text1"/>
                      <w:spacing w:val="-2"/>
                      <w:sz w:val="21"/>
                      <w:szCs w:val="21"/>
                      <w:highlight w:val="none"/>
                      <w:u w:val="none" w:color="auto"/>
                      <w:vertAlign w:val="baseline"/>
                      <w:lang w:eastAsia="zh-CN"/>
                      <w14:textFill>
                        <w14:solidFill>
                          <w14:schemeClr w14:val="tx1"/>
                        </w14:solidFill>
                      </w14:textFill>
                    </w:rPr>
                    <w:t>三区三线核查后均无重叠。矿区内及周边</w:t>
                  </w:r>
                  <w:r>
                    <w:rPr>
                      <w:rFonts w:hint="eastAsia"/>
                      <w:color w:val="000000" w:themeColor="text1"/>
                      <w:spacing w:val="-2"/>
                      <w:sz w:val="21"/>
                      <w:szCs w:val="21"/>
                      <w:highlight w:val="none"/>
                      <w:u w:val="none" w:color="auto"/>
                      <w:vertAlign w:val="baseline"/>
                      <w:lang w:val="en-US" w:eastAsia="zh-CN"/>
                      <w14:textFill>
                        <w14:solidFill>
                          <w14:schemeClr w14:val="tx1"/>
                        </w14:solidFill>
                      </w14:textFill>
                    </w:rPr>
                    <w:t>1000m范围内无铁路，300m范围内无高速公路、国道、省道、县道；拟设矿区与生态保护红线、各类自然保护地、各类禁止开发边界无重叠；矿山用地范围地表主要为乔木林地、其他林地、农村道路。经衡东县林业局查询，矿山用地范围不涉及国家级与省级公益林，区内林地类别为一般商品林地。</w:t>
                  </w:r>
                </w:p>
              </w:tc>
              <w:tc>
                <w:tcPr>
                  <w:tcW w:w="558"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color w:val="000000" w:themeColor="text1"/>
                      <w:spacing w:val="-2"/>
                      <w:sz w:val="21"/>
                      <w:szCs w:val="21"/>
                      <w:highlight w:val="none"/>
                      <w:u w:val="none" w:color="auto"/>
                      <w:vertAlign w:val="baseline"/>
                      <w:lang w:eastAsia="zh-CN"/>
                      <w14:textFill>
                        <w14:solidFill>
                          <w14:schemeClr w14:val="tx1"/>
                        </w14:solidFill>
                      </w14:textFill>
                    </w:rPr>
                  </w:pPr>
                  <w:r>
                    <w:rPr>
                      <w:rFonts w:hint="eastAsia"/>
                      <w:color w:val="000000" w:themeColor="text1"/>
                      <w:spacing w:val="-2"/>
                      <w:sz w:val="21"/>
                      <w:szCs w:val="21"/>
                      <w:highlight w:val="none"/>
                      <w:u w:val="none" w:color="auto"/>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0"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color w:val="000000" w:themeColor="text1"/>
                      <w:spacing w:val="-2"/>
                      <w:sz w:val="21"/>
                      <w:szCs w:val="21"/>
                      <w:highlight w:val="none"/>
                      <w:u w:val="none" w:color="auto"/>
                      <w:vertAlign w:val="baseline"/>
                      <w:lang w:eastAsia="zh-CN"/>
                      <w14:textFill>
                        <w14:solidFill>
                          <w14:schemeClr w14:val="tx1"/>
                        </w14:solidFill>
                      </w14:textFill>
                    </w:rPr>
                  </w:pPr>
                  <w:r>
                    <w:rPr>
                      <w:rFonts w:hint="eastAsia"/>
                      <w:color w:val="000000" w:themeColor="text1"/>
                      <w:spacing w:val="-2"/>
                      <w:sz w:val="21"/>
                      <w:szCs w:val="21"/>
                      <w:highlight w:val="none"/>
                      <w:u w:val="none" w:color="auto"/>
                      <w:vertAlign w:val="baseline"/>
                      <w:lang w:eastAsia="zh-CN"/>
                      <w14:textFill>
                        <w14:solidFill>
                          <w14:schemeClr w14:val="tx1"/>
                        </w14:solidFill>
                      </w14:textFill>
                    </w:rPr>
                    <w:t>(三)强化并落实污染防治措施。矿石开采过程中岩石采剥、钻孔、爆破、锯切、装卸等作业场所应采取喷雾、洒水等措施，产生的废水经收集沉淀后回用或达标排放。粗碎等工艺采取密闭或湿法工艺降低粉尘无组织排放。采用先进的爆破方式，选取低噪设备，通过减震、隔声、消声、吸声等措施，减缓噪声对周边居民带来的不利影响。加强固废综合利用，矿山资源综合利用率不低于95%。</w:t>
                  </w:r>
                </w:p>
              </w:tc>
              <w:tc>
                <w:tcPr>
                  <w:tcW w:w="2071"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color w:val="000000" w:themeColor="text1"/>
                      <w:spacing w:val="-2"/>
                      <w:sz w:val="21"/>
                      <w:szCs w:val="21"/>
                      <w:highlight w:val="none"/>
                      <w:u w:val="none" w:color="auto"/>
                      <w:vertAlign w:val="baseline"/>
                      <w:lang w:eastAsia="zh-CN"/>
                      <w14:textFill>
                        <w14:solidFill>
                          <w14:schemeClr w14:val="tx1"/>
                        </w14:solidFill>
                      </w14:textFill>
                    </w:rPr>
                  </w:pPr>
                  <w:r>
                    <w:rPr>
                      <w:rFonts w:hint="eastAsia"/>
                      <w:color w:val="000000" w:themeColor="text1"/>
                      <w:spacing w:val="-2"/>
                      <w:sz w:val="21"/>
                      <w:szCs w:val="21"/>
                      <w:highlight w:val="none"/>
                      <w:u w:val="none" w:color="auto"/>
                      <w:vertAlign w:val="baseline"/>
                      <w:lang w:eastAsia="zh-CN"/>
                      <w14:textFill>
                        <w14:solidFill>
                          <w14:schemeClr w14:val="tx1"/>
                        </w14:solidFill>
                      </w14:textFill>
                    </w:rPr>
                    <w:t>本项目开采过程中采取喷雾、洒水等措施，初期雨水经沉淀池处理后回用于厂区洒水抑尘，生活污水经</w:t>
                  </w:r>
                  <w:r>
                    <w:rPr>
                      <w:rFonts w:hint="eastAsia"/>
                      <w:color w:val="000000" w:themeColor="text1"/>
                      <w:spacing w:val="-2"/>
                      <w:sz w:val="21"/>
                      <w:szCs w:val="21"/>
                      <w:highlight w:val="none"/>
                      <w:u w:val="none" w:color="auto"/>
                      <w:vertAlign w:val="baseline"/>
                      <w:lang w:val="en-US" w:eastAsia="zh-CN"/>
                      <w14:textFill>
                        <w14:solidFill>
                          <w14:schemeClr w14:val="tx1"/>
                        </w14:solidFill>
                      </w14:textFill>
                    </w:rPr>
                    <w:t>化粪池</w:t>
                  </w:r>
                  <w:r>
                    <w:rPr>
                      <w:rFonts w:hint="eastAsia"/>
                      <w:color w:val="000000" w:themeColor="text1"/>
                      <w:spacing w:val="-2"/>
                      <w:sz w:val="21"/>
                      <w:szCs w:val="21"/>
                      <w:highlight w:val="none"/>
                      <w:u w:val="none" w:color="auto"/>
                      <w:vertAlign w:val="baseline"/>
                      <w:lang w:eastAsia="zh-CN"/>
                      <w14:textFill>
                        <w14:solidFill>
                          <w14:schemeClr w14:val="tx1"/>
                        </w14:solidFill>
                      </w14:textFill>
                    </w:rPr>
                    <w:t>处理后用作农肥。加工工艺采取密闭、有组织收集处理等方式降低无组织粉尘排放。选取低噪声设备，按照减震基础合理布局等减缓噪声对周边居民带来的不理影响。加强固废综合利用。</w:t>
                  </w:r>
                </w:p>
              </w:tc>
              <w:tc>
                <w:tcPr>
                  <w:tcW w:w="558"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color w:val="000000" w:themeColor="text1"/>
                      <w:spacing w:val="-2"/>
                      <w:sz w:val="21"/>
                      <w:szCs w:val="21"/>
                      <w:highlight w:val="none"/>
                      <w:u w:val="none" w:color="auto"/>
                      <w:vertAlign w:val="baseline"/>
                      <w:lang w:eastAsia="zh-CN"/>
                      <w14:textFill>
                        <w14:solidFill>
                          <w14:schemeClr w14:val="tx1"/>
                        </w14:solidFill>
                      </w14:textFill>
                    </w:rPr>
                  </w:pPr>
                  <w:r>
                    <w:rPr>
                      <w:rFonts w:hint="eastAsia"/>
                      <w:color w:val="000000" w:themeColor="text1"/>
                      <w:spacing w:val="-2"/>
                      <w:sz w:val="21"/>
                      <w:szCs w:val="21"/>
                      <w:highlight w:val="none"/>
                      <w:u w:val="none" w:color="auto"/>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0"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color w:val="000000" w:themeColor="text1"/>
                      <w:spacing w:val="-2"/>
                      <w:sz w:val="21"/>
                      <w:szCs w:val="21"/>
                      <w:highlight w:val="none"/>
                      <w:u w:val="none" w:color="auto"/>
                      <w:vertAlign w:val="baseline"/>
                      <w:lang w:eastAsia="zh-CN"/>
                      <w14:textFill>
                        <w14:solidFill>
                          <w14:schemeClr w14:val="tx1"/>
                        </w14:solidFill>
                      </w14:textFill>
                    </w:rPr>
                  </w:pPr>
                  <w:r>
                    <w:rPr>
                      <w:rFonts w:hint="eastAsia"/>
                      <w:color w:val="000000" w:themeColor="text1"/>
                      <w:spacing w:val="-2"/>
                      <w:sz w:val="21"/>
                      <w:szCs w:val="21"/>
                      <w:highlight w:val="none"/>
                      <w:u w:val="none" w:color="auto"/>
                      <w:vertAlign w:val="baseline"/>
                      <w:lang w:eastAsia="zh-CN"/>
                      <w14:textFill>
                        <w14:solidFill>
                          <w14:schemeClr w14:val="tx1"/>
                        </w14:solidFill>
                      </w14:textFill>
                    </w:rPr>
                    <w:t>(四)加强生态保护和修复。开采过程严格限制作业范围，尽可能减少对原有地表植被和土壤的破坏;矿区周边设置截排水措施，减少水土流失;规范设置排土场，表土进行保存用于开采后复垦;制定矿山生态修复方案严格落实，对已完成开采或形成终了边坡的开采区域实施边开采边修复，恢复土地原有功能;采取覆土、复绿、边坡整治等措施实施历史遗留矿山生态环境修复治理。</w:t>
                  </w:r>
                </w:p>
              </w:tc>
              <w:tc>
                <w:tcPr>
                  <w:tcW w:w="2071"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color w:val="000000" w:themeColor="text1"/>
                      <w:spacing w:val="-2"/>
                      <w:sz w:val="21"/>
                      <w:szCs w:val="21"/>
                      <w:highlight w:val="none"/>
                      <w:u w:val="none" w:color="auto"/>
                      <w:vertAlign w:val="baseline"/>
                      <w:lang w:eastAsia="zh-CN"/>
                      <w14:textFill>
                        <w14:solidFill>
                          <w14:schemeClr w14:val="tx1"/>
                        </w14:solidFill>
                      </w14:textFill>
                    </w:rPr>
                  </w:pPr>
                  <w:r>
                    <w:rPr>
                      <w:rFonts w:hint="eastAsia"/>
                      <w:color w:val="000000" w:themeColor="text1"/>
                      <w:spacing w:val="-2"/>
                      <w:sz w:val="21"/>
                      <w:szCs w:val="21"/>
                      <w:highlight w:val="none"/>
                      <w:u w:val="none" w:color="auto"/>
                      <w:vertAlign w:val="baseline"/>
                      <w:lang w:eastAsia="zh-CN"/>
                      <w14:textFill>
                        <w14:solidFill>
                          <w14:schemeClr w14:val="tx1"/>
                        </w14:solidFill>
                      </w14:textFill>
                    </w:rPr>
                    <w:t>本项目开采过程严格限制作业范围，矿区周边设置截排水沟等措施，减少水体流失；排土场规范设置，表土进行保存用于后期的土地复垦；对边坡的开采区域实施了边开采边修复；采取覆土、复绿等措施。</w:t>
                  </w:r>
                </w:p>
              </w:tc>
              <w:tc>
                <w:tcPr>
                  <w:tcW w:w="558"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color w:val="000000" w:themeColor="text1"/>
                      <w:spacing w:val="-2"/>
                      <w:sz w:val="21"/>
                      <w:szCs w:val="21"/>
                      <w:highlight w:val="none"/>
                      <w:u w:val="none" w:color="auto"/>
                      <w:vertAlign w:val="baseline"/>
                      <w:lang w:eastAsia="zh-CN"/>
                      <w14:textFill>
                        <w14:solidFill>
                          <w14:schemeClr w14:val="tx1"/>
                        </w14:solidFill>
                      </w14:textFill>
                    </w:rPr>
                  </w:pPr>
                  <w:r>
                    <w:rPr>
                      <w:rFonts w:hint="eastAsia"/>
                      <w:color w:val="000000" w:themeColor="text1"/>
                      <w:spacing w:val="-2"/>
                      <w:sz w:val="21"/>
                      <w:szCs w:val="21"/>
                      <w:highlight w:val="none"/>
                      <w:u w:val="none" w:color="auto"/>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70"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color w:val="000000" w:themeColor="text1"/>
                      <w:spacing w:val="-2"/>
                      <w:sz w:val="21"/>
                      <w:szCs w:val="21"/>
                      <w:highlight w:val="none"/>
                      <w:u w:val="none" w:color="auto"/>
                      <w:vertAlign w:val="baseline"/>
                      <w:lang w:eastAsia="zh-CN"/>
                      <w14:textFill>
                        <w14:solidFill>
                          <w14:schemeClr w14:val="tx1"/>
                        </w14:solidFill>
                      </w14:textFill>
                    </w:rPr>
                  </w:pPr>
                  <w:r>
                    <w:rPr>
                      <w:rFonts w:hint="eastAsia"/>
                      <w:color w:val="000000" w:themeColor="text1"/>
                      <w:spacing w:val="-2"/>
                      <w:sz w:val="21"/>
                      <w:szCs w:val="21"/>
                      <w:highlight w:val="none"/>
                      <w:u w:val="none" w:color="auto"/>
                      <w:vertAlign w:val="baseline"/>
                      <w:lang w:eastAsia="zh-CN"/>
                      <w14:textFill>
                        <w14:solidFill>
                          <w14:schemeClr w14:val="tx1"/>
                        </w14:solidFill>
                      </w14:textFill>
                    </w:rPr>
                    <w:t>(五)加强环境风险防范。落实矿山开采环境风险防范的主体责任，强化环境风险防范体系建设;制定突发环境事件应急案，严格执行应急报告制度;采场和堆场应设置完善的排洪和排水设施，做好削坡卸荷、压脚护坡，预防滑坡、坍塌、泥石流等地质环境灾害引发的次生生态环境风险。</w:t>
                  </w:r>
                </w:p>
              </w:tc>
              <w:tc>
                <w:tcPr>
                  <w:tcW w:w="2071"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color w:val="000000" w:themeColor="text1"/>
                      <w:spacing w:val="-2"/>
                      <w:sz w:val="21"/>
                      <w:szCs w:val="21"/>
                      <w:highlight w:val="none"/>
                      <w:u w:val="none" w:color="auto"/>
                      <w:vertAlign w:val="baseline"/>
                      <w:lang w:eastAsia="zh-CN"/>
                      <w14:textFill>
                        <w14:solidFill>
                          <w14:schemeClr w14:val="tx1"/>
                        </w14:solidFill>
                      </w14:textFill>
                    </w:rPr>
                  </w:pPr>
                  <w:r>
                    <w:rPr>
                      <w:rFonts w:hint="eastAsia"/>
                      <w:color w:val="000000" w:themeColor="text1"/>
                      <w:spacing w:val="-2"/>
                      <w:sz w:val="21"/>
                      <w:szCs w:val="21"/>
                      <w:highlight w:val="none"/>
                      <w:u w:val="none" w:color="auto"/>
                      <w:vertAlign w:val="baseline"/>
                      <w:lang w:eastAsia="zh-CN"/>
                      <w14:textFill>
                        <w14:solidFill>
                          <w14:schemeClr w14:val="tx1"/>
                        </w14:solidFill>
                      </w14:textFill>
                    </w:rPr>
                    <w:t>建设单位将强化环境风险防范体系建设，拟制定突发环境事件应急预案，严格执行应急报告制度；采场和堆场拟设置完善的排洪和排水设施、压脚护坡等，预防滑坡、坍塌、泥石流地质环境灾害引发的次生生态环境风险。</w:t>
                  </w:r>
                </w:p>
              </w:tc>
              <w:tc>
                <w:tcPr>
                  <w:tcW w:w="558"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olor w:val="000000" w:themeColor="text1"/>
                      <w:spacing w:val="-2"/>
                      <w:sz w:val="21"/>
                      <w:szCs w:val="21"/>
                      <w:highlight w:val="none"/>
                      <w:u w:val="none" w:color="auto"/>
                      <w:vertAlign w:val="baseline"/>
                      <w:lang w:val="en-US" w:eastAsia="zh-CN"/>
                      <w14:textFill>
                        <w14:solidFill>
                          <w14:schemeClr w14:val="tx1"/>
                        </w14:solidFill>
                      </w14:textFill>
                    </w:rPr>
                  </w:pPr>
                  <w:r>
                    <w:rPr>
                      <w:rFonts w:hint="eastAsia"/>
                      <w:color w:val="000000" w:themeColor="text1"/>
                      <w:spacing w:val="-2"/>
                      <w:sz w:val="21"/>
                      <w:szCs w:val="21"/>
                      <w:highlight w:val="none"/>
                      <w:u w:val="none" w:color="auto"/>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0"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color w:val="000000" w:themeColor="text1"/>
                      <w:spacing w:val="-2"/>
                      <w:sz w:val="21"/>
                      <w:szCs w:val="21"/>
                      <w:highlight w:val="none"/>
                      <w:u w:val="none" w:color="auto"/>
                      <w:vertAlign w:val="baseline"/>
                      <w:lang w:eastAsia="zh-CN"/>
                      <w14:textFill>
                        <w14:solidFill>
                          <w14:schemeClr w14:val="tx1"/>
                        </w14:solidFill>
                      </w14:textFill>
                    </w:rPr>
                  </w:pPr>
                  <w:r>
                    <w:rPr>
                      <w:rFonts w:hint="eastAsia"/>
                      <w:color w:val="000000" w:themeColor="text1"/>
                      <w:spacing w:val="-2"/>
                      <w:sz w:val="21"/>
                      <w:szCs w:val="21"/>
                      <w:highlight w:val="none"/>
                      <w:u w:val="none" w:color="auto"/>
                      <w:vertAlign w:val="baseline"/>
                      <w:lang w:eastAsia="zh-CN"/>
                      <w14:textFill>
                        <w14:solidFill>
                          <w14:schemeClr w14:val="tx1"/>
                        </w14:solidFill>
                      </w14:textFill>
                    </w:rPr>
                    <w:t>建立健全生态环境长期监测体系。建立常态化生态、噪声、大气、水环境等监测体系，根据区域生态环境质量变化情况，及时优化矿山建设和运营管理方案，完善相应生态环境保护措施。</w:t>
                  </w:r>
                </w:p>
              </w:tc>
              <w:tc>
                <w:tcPr>
                  <w:tcW w:w="2071"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color w:val="000000" w:themeColor="text1"/>
                      <w:spacing w:val="-2"/>
                      <w:sz w:val="21"/>
                      <w:szCs w:val="21"/>
                      <w:highlight w:val="none"/>
                      <w:u w:val="none" w:color="auto"/>
                      <w:vertAlign w:val="baseline"/>
                      <w:lang w:eastAsia="zh-CN"/>
                      <w14:textFill>
                        <w14:solidFill>
                          <w14:schemeClr w14:val="tx1"/>
                        </w14:solidFill>
                      </w14:textFill>
                    </w:rPr>
                  </w:pPr>
                  <w:r>
                    <w:rPr>
                      <w:rFonts w:hint="eastAsia"/>
                      <w:color w:val="000000" w:themeColor="text1"/>
                      <w:spacing w:val="-2"/>
                      <w:sz w:val="21"/>
                      <w:szCs w:val="21"/>
                      <w:highlight w:val="none"/>
                      <w:u w:val="none" w:color="auto"/>
                      <w:vertAlign w:val="baseline"/>
                      <w:lang w:eastAsia="zh-CN"/>
                      <w14:textFill>
                        <w14:solidFill>
                          <w14:schemeClr w14:val="tx1"/>
                        </w14:solidFill>
                      </w14:textFill>
                    </w:rPr>
                    <w:t>根据监测要求，对本项目进行建设健全长期监测体系。</w:t>
                  </w:r>
                </w:p>
              </w:tc>
              <w:tc>
                <w:tcPr>
                  <w:tcW w:w="558"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olor w:val="000000" w:themeColor="text1"/>
                      <w:spacing w:val="-2"/>
                      <w:sz w:val="21"/>
                      <w:szCs w:val="21"/>
                      <w:highlight w:val="none"/>
                      <w:u w:val="none" w:color="auto"/>
                      <w:vertAlign w:val="baseline"/>
                      <w:lang w:val="en-US" w:eastAsia="zh-CN"/>
                      <w14:textFill>
                        <w14:solidFill>
                          <w14:schemeClr w14:val="tx1"/>
                        </w14:solidFill>
                      </w14:textFill>
                    </w:rPr>
                  </w:pPr>
                  <w:r>
                    <w:rPr>
                      <w:rFonts w:hint="eastAsia"/>
                      <w:color w:val="000000" w:themeColor="text1"/>
                      <w:spacing w:val="-2"/>
                      <w:sz w:val="21"/>
                      <w:szCs w:val="21"/>
                      <w:highlight w:val="none"/>
                      <w:u w:val="none" w:color="auto"/>
                      <w:vertAlign w:val="baseline"/>
                      <w:lang w:val="en-US" w:eastAsia="zh-CN"/>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129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color="auto"/>
                <w14:textFill>
                  <w14:solidFill>
                    <w14:schemeClr w14:val="tx1"/>
                  </w14:solidFill>
                </w14:textFill>
              </w:rPr>
              <w:t>其他符合性分析</w:t>
            </w:r>
          </w:p>
        </w:tc>
        <w:tc>
          <w:tcPr>
            <w:tcW w:w="7032" w:type="dxa"/>
            <w:gridSpan w:val="3"/>
            <w:noWrap w:val="0"/>
            <w:vAlign w:val="center"/>
          </w:tcPr>
          <w:p>
            <w:pPr>
              <w:pStyle w:val="27"/>
              <w:numPr>
                <w:ilvl w:val="0"/>
                <w:numId w:val="4"/>
              </w:numPr>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pPr>
            <w:r>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t>与国家政策符合性分析</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本项目为土砂石开采项目，对照《产业结构调整指导目录(2019年本)》，本项目不属于《产业结构调整指导目录(2019年本)》中“限制类”和“淘汰类”，为“允许类”，因此项目建设符合国家和地方产业政策。经查《部分工业行业淘汰落后生产工艺装备和产品指导目录》(2010本)，本项目的生产工艺、设备及产品不在该名录中。</w:t>
            </w:r>
          </w:p>
          <w:p>
            <w:pPr>
              <w:spacing w:line="360" w:lineRule="auto"/>
              <w:ind w:firstLine="480" w:firstLineChars="200"/>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lang w:val="en-US" w:eastAsia="zh-CN"/>
                <w14:textFill>
                  <w14:solidFill>
                    <w14:schemeClr w14:val="tx1"/>
                  </w14:solidFill>
                </w14:textFill>
              </w:rPr>
              <w:t>衡东县</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发展和改革</w:t>
            </w:r>
            <w:r>
              <w:rPr>
                <w:rFonts w:hint="eastAsia" w:ascii="Times New Roman" w:hAnsi="Times New Roman" w:cs="Times New Roman"/>
                <w:color w:val="000000" w:themeColor="text1"/>
                <w:sz w:val="24"/>
                <w:szCs w:val="24"/>
                <w:highlight w:val="none"/>
                <w:u w:val="none" w:color="auto"/>
                <w:lang w:val="en-US" w:eastAsia="zh-CN"/>
                <w14:textFill>
                  <w14:solidFill>
                    <w14:schemeClr w14:val="tx1"/>
                  </w14:solidFill>
                </w14:textFill>
              </w:rPr>
              <w:t>局</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出具了关于《湖南省衡东县坪里矿区建筑用砂岩灰岩矿开采及破碎加工建设项目可行性研究报告》的批复</w:t>
            </w:r>
            <w:r>
              <w:rPr>
                <w:rFonts w:hint="eastAsia" w:ascii="Times New Roman" w:hAnsi="Times New Roman" w:cs="Times New Roman"/>
                <w:color w:val="000000" w:themeColor="text1"/>
                <w:sz w:val="24"/>
                <w:szCs w:val="24"/>
                <w:highlight w:val="none"/>
                <w:u w:val="none" w:color="auto"/>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东</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发改</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批</w:t>
            </w:r>
            <w:r>
              <w:rPr>
                <w:rFonts w:hint="default" w:ascii="Times New Roman" w:hAnsi="Times New Roman" w:cs="Times New Roman" w:eastAsiaTheme="minorEastAsia"/>
                <w:b w:val="0"/>
                <w:bCs/>
                <w:snapToGrid w:val="0"/>
                <w:color w:val="000000" w:themeColor="text1"/>
                <w:sz w:val="24"/>
                <w:szCs w:val="24"/>
                <w:highlight w:val="none"/>
                <w:u w:val="none" w:color="auto"/>
                <w14:textFill>
                  <w14:solidFill>
                    <w14:schemeClr w14:val="tx1"/>
                  </w14:solidFill>
                </w14:textFill>
              </w:rPr>
              <w:t>〔202</w:t>
            </w:r>
            <w:r>
              <w:rPr>
                <w:rFonts w:hint="eastAsia" w:ascii="Times New Roman" w:hAnsi="Times New Roman" w:cs="Times New Roman" w:eastAsiaTheme="minorEastAsia"/>
                <w:b w:val="0"/>
                <w:bCs/>
                <w:snapToGrid w:val="0"/>
                <w:color w:val="000000" w:themeColor="text1"/>
                <w:sz w:val="24"/>
                <w:szCs w:val="24"/>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b w:val="0"/>
                <w:bCs/>
                <w:snapToGrid w:val="0"/>
                <w:color w:val="000000" w:themeColor="text1"/>
                <w:sz w:val="24"/>
                <w:szCs w:val="24"/>
                <w:highlight w:val="none"/>
                <w:u w:val="none" w:color="auto"/>
                <w14:textFill>
                  <w14:solidFill>
                    <w14:schemeClr w14:val="tx1"/>
                  </w14:solidFill>
                </w14:textFill>
              </w:rPr>
              <w:t>〕</w:t>
            </w:r>
            <w:r>
              <w:rPr>
                <w:rFonts w:hint="eastAsia" w:ascii="Times New Roman" w:hAnsi="Times New Roman" w:cs="Times New Roman" w:eastAsiaTheme="minorEastAsia"/>
                <w:b w:val="0"/>
                <w:bCs/>
                <w:snapToGrid w:val="0"/>
                <w:color w:val="000000" w:themeColor="text1"/>
                <w:sz w:val="24"/>
                <w:szCs w:val="24"/>
                <w:highlight w:val="none"/>
                <w:u w:val="none" w:color="auto"/>
                <w:lang w:val="en-US" w:eastAsia="zh-CN"/>
                <w14:textFill>
                  <w14:solidFill>
                    <w14:schemeClr w14:val="tx1"/>
                  </w14:solidFill>
                </w14:textFill>
              </w:rPr>
              <w:t>65</w:t>
            </w:r>
            <w:r>
              <w:rPr>
                <w:rFonts w:hint="default" w:ascii="Times New Roman" w:hAnsi="Times New Roman" w:cs="Times New Roman" w:eastAsiaTheme="minorEastAsia"/>
                <w:b w:val="0"/>
                <w:bCs/>
                <w:snapToGrid w:val="0"/>
                <w:color w:val="000000" w:themeColor="text1"/>
                <w:sz w:val="24"/>
                <w:szCs w:val="24"/>
                <w:highlight w:val="none"/>
                <w:u w:val="none" w:color="auto"/>
                <w14:textFill>
                  <w14:solidFill>
                    <w14:schemeClr w14:val="tx1"/>
                  </w14:solidFill>
                </w14:textFill>
              </w:rPr>
              <w:t>号</w:t>
            </w:r>
            <w:r>
              <w:rPr>
                <w:rFonts w:hint="eastAsia" w:ascii="Times New Roman" w:hAnsi="Times New Roman"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同意本项目建设。</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eastAsia" w:ascii="Times New Roman" w:cs="Times New Roman"/>
                <w:color w:val="000000" w:themeColor="text1"/>
                <w:highlight w:val="none"/>
                <w:u w:val="none" w:color="auto"/>
                <w:lang w:val="en-US" w:eastAsia="zh-CN"/>
                <w14:textFill>
                  <w14:solidFill>
                    <w14:schemeClr w14:val="tx1"/>
                  </w14:solidFill>
                </w14:textFill>
              </w:rPr>
              <w:t>综上，本项目符合国家现有产业政策。</w:t>
            </w:r>
          </w:p>
          <w:p>
            <w:pPr>
              <w:pStyle w:val="27"/>
              <w:numPr>
                <w:ilvl w:val="0"/>
                <w:numId w:val="4"/>
              </w:numPr>
              <w:ind w:left="0" w:leftChars="0" w:firstLine="0" w:firstLineChars="0"/>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pPr>
            <w:r>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t>与生态环境分区管控相符性分析</w:t>
            </w:r>
          </w:p>
          <w:p>
            <w:pPr>
              <w:autoSpaceDE/>
              <w:autoSpaceDN/>
              <w:adjustRightInd/>
              <w:snapToGrid/>
              <w:spacing w:line="360" w:lineRule="auto"/>
              <w:ind w:firstLine="480" w:firstLineChars="200"/>
              <w:jc w:val="left"/>
              <w:rPr>
                <w:rFonts w:hint="default" w:ascii="宋体" w:hAnsi="Times New Roman" w:eastAsia="宋体" w:cs="Times New Roman"/>
                <w:strike w:val="0"/>
                <w:dstrike w:val="0"/>
                <w:color w:val="000000" w:themeColor="text1"/>
                <w:sz w:val="24"/>
                <w:szCs w:val="24"/>
                <w:highlight w:val="none"/>
                <w:u w:val="none" w:color="auto"/>
                <w:lang w:val="en-US" w:eastAsia="zh-CN"/>
                <w14:textFill>
                  <w14:solidFill>
                    <w14:schemeClr w14:val="tx1"/>
                  </w14:solidFill>
                </w14:textFill>
              </w:rPr>
            </w:pPr>
            <w:r>
              <w:rPr>
                <w:rFonts w:hint="default" w:ascii="宋体" w:hAnsi="Times New Roman" w:cs="Times New Roman"/>
                <w:color w:val="000000" w:themeColor="text1"/>
                <w:highlight w:val="none"/>
                <w:u w:val="none" w:color="auto"/>
                <w14:textFill>
                  <w14:solidFill>
                    <w14:schemeClr w14:val="tx1"/>
                  </w14:solidFill>
                </w14:textFill>
              </w:rPr>
              <w:t>对照</w:t>
            </w:r>
            <w:r>
              <w:rPr>
                <w:rFonts w:hint="default" w:ascii="宋体" w:hAnsi="Times New Roman" w:cs="Times New Roman"/>
                <w:color w:val="000000" w:themeColor="text1"/>
                <w:highlight w:val="none"/>
                <w:u w:val="none" w:color="auto"/>
                <w:lang w:val="en-US" w:eastAsia="zh-CN"/>
                <w14:textFill>
                  <w14:solidFill>
                    <w14:schemeClr w14:val="tx1"/>
                  </w14:solidFill>
                </w14:textFill>
              </w:rPr>
              <w:t>2024年12月10日衡阳市生态环境局</w:t>
            </w:r>
            <w:r>
              <w:rPr>
                <w:rFonts w:hint="default" w:ascii="宋体" w:hAnsi="Times New Roman" w:eastAsia="宋体" w:cs="Times New Roman"/>
                <w:color w:val="000000" w:themeColor="text1"/>
                <w:highlight w:val="none"/>
                <w:u w:val="none" w:color="auto"/>
                <w:lang w:val="en-US" w:eastAsia="zh-CN"/>
                <w14:textFill>
                  <w14:solidFill>
                    <w14:schemeClr w14:val="tx1"/>
                  </w14:solidFill>
                </w14:textFill>
              </w:rPr>
              <w:t>《</w:t>
            </w:r>
            <w:r>
              <w:rPr>
                <w:rFonts w:hint="default" w:ascii="宋体" w:hAnsi="Times New Roman" w:cs="Times New Roman"/>
                <w:color w:val="000000" w:themeColor="text1"/>
                <w:highlight w:val="none"/>
                <w:u w:val="none" w:color="auto"/>
                <w:lang w:val="en-US" w:eastAsia="zh-CN"/>
                <w14:textFill>
                  <w14:solidFill>
                    <w14:schemeClr w14:val="tx1"/>
                  </w14:solidFill>
                </w14:textFill>
              </w:rPr>
              <w:t>关于发布衡阳市生态环境分区管控更新成果（2023年版）的通知</w:t>
            </w:r>
            <w:r>
              <w:rPr>
                <w:rFonts w:hint="default" w:ascii="宋体" w:hAnsi="Times New Roman" w:eastAsia="宋体" w:cs="Times New Roman"/>
                <w:color w:val="000000" w:themeColor="text1"/>
                <w:highlight w:val="none"/>
                <w:u w:val="none" w:color="auto"/>
                <w:lang w:val="en-US" w:eastAsia="zh-CN"/>
                <w14:textFill>
                  <w14:solidFill>
                    <w14:schemeClr w14:val="tx1"/>
                  </w14:solidFill>
                </w14:textFill>
              </w:rPr>
              <w:t>》（衡环发</w:t>
            </w:r>
            <w:r>
              <w:rPr>
                <w:rFonts w:hint="default" w:ascii="宋体" w:hAnsi="Times New Roman" w:cs="Times New Roman"/>
                <w:color w:val="000000" w:themeColor="text1"/>
                <w:highlight w:val="none"/>
                <w:u w:val="none" w:color="auto"/>
                <w14:textFill>
                  <w14:solidFill>
                    <w14:schemeClr w14:val="tx1"/>
                  </w14:solidFill>
                </w14:textFill>
              </w:rPr>
              <w:t>〔20</w:t>
            </w:r>
            <w:r>
              <w:rPr>
                <w:rFonts w:hint="default" w:ascii="宋体" w:hAnsi="Times New Roman" w:cs="Times New Roman"/>
                <w:color w:val="000000" w:themeColor="text1"/>
                <w:highlight w:val="none"/>
                <w:u w:val="none" w:color="auto"/>
                <w:lang w:val="en-US" w:eastAsia="zh-CN"/>
                <w14:textFill>
                  <w14:solidFill>
                    <w14:schemeClr w14:val="tx1"/>
                  </w14:solidFill>
                </w14:textFill>
              </w:rPr>
              <w:t>24</w:t>
            </w:r>
            <w:r>
              <w:rPr>
                <w:rFonts w:hint="default" w:ascii="宋体" w:hAnsi="Times New Roman" w:cs="Times New Roman"/>
                <w:color w:val="000000" w:themeColor="text1"/>
                <w:highlight w:val="none"/>
                <w:u w:val="none" w:color="auto"/>
                <w14:textFill>
                  <w14:solidFill>
                    <w14:schemeClr w14:val="tx1"/>
                  </w14:solidFill>
                </w14:textFill>
              </w:rPr>
              <w:t>〕</w:t>
            </w:r>
            <w:r>
              <w:rPr>
                <w:rFonts w:hint="default" w:ascii="宋体" w:hAnsi="Times New Roman" w:cs="Times New Roman"/>
                <w:color w:val="000000" w:themeColor="text1"/>
                <w:highlight w:val="none"/>
                <w:u w:val="none" w:color="auto"/>
                <w:lang w:val="en-US" w:eastAsia="zh-CN"/>
                <w14:textFill>
                  <w14:solidFill>
                    <w14:schemeClr w14:val="tx1"/>
                  </w14:solidFill>
                </w14:textFill>
              </w:rPr>
              <w:t>194</w:t>
            </w:r>
            <w:r>
              <w:rPr>
                <w:rFonts w:hint="default" w:ascii="宋体" w:hAnsi="Times New Roman" w:cs="Times New Roman"/>
                <w:color w:val="000000" w:themeColor="text1"/>
                <w:highlight w:val="none"/>
                <w:u w:val="none" w:color="auto"/>
                <w14:textFill>
                  <w14:solidFill>
                    <w14:schemeClr w14:val="tx1"/>
                  </w14:solidFill>
                </w14:textFill>
              </w:rPr>
              <w:t>号</w:t>
            </w:r>
            <w:r>
              <w:rPr>
                <w:rFonts w:hint="default" w:ascii="宋体" w:hAnsi="Times New Roman" w:eastAsia="宋体" w:cs="Times New Roman"/>
                <w:color w:val="000000" w:themeColor="text1"/>
                <w:highlight w:val="none"/>
                <w:u w:val="none" w:color="auto"/>
                <w:lang w:val="en-US" w:eastAsia="zh-CN"/>
                <w14:textFill>
                  <w14:solidFill>
                    <w14:schemeClr w14:val="tx1"/>
                  </w14:solidFill>
                </w14:textFill>
              </w:rPr>
              <w:t>）</w:t>
            </w:r>
            <w:r>
              <w:rPr>
                <w:rFonts w:hint="default" w:ascii="宋体" w:hAnsi="Times New Roman" w:cs="Times New Roman"/>
                <w:color w:val="000000" w:themeColor="text1"/>
                <w:highlight w:val="none"/>
                <w:u w:val="none" w:color="auto"/>
                <w:lang w:val="en-US" w:eastAsia="zh-CN"/>
                <w14:textFill>
                  <w14:solidFill>
                    <w14:schemeClr w14:val="tx1"/>
                  </w14:solidFill>
                </w14:textFill>
              </w:rPr>
              <w:t>，</w:t>
            </w:r>
            <w:r>
              <w:rPr>
                <w:rFonts w:hint="default" w:ascii="宋体" w:hAnsi="Times New Roman" w:cs="Times New Roman"/>
                <w:color w:val="000000" w:themeColor="text1"/>
                <w:highlight w:val="none"/>
                <w:u w:val="none" w:color="auto"/>
                <w14:textFill>
                  <w14:solidFill>
                    <w14:schemeClr w14:val="tx1"/>
                  </w14:solidFill>
                </w14:textFill>
              </w:rPr>
              <w:t>本项目位于湖南省衡东县</w:t>
            </w:r>
            <w:r>
              <w:rPr>
                <w:rFonts w:hint="default" w:ascii="宋体" w:hAnsi="Times New Roman" w:cs="Times New Roman"/>
                <w:color w:val="000000" w:themeColor="text1"/>
                <w:highlight w:val="none"/>
                <w:u w:val="none" w:color="auto"/>
                <w:lang w:val="en-US" w:eastAsia="zh-CN"/>
                <w14:textFill>
                  <w14:solidFill>
                    <w14:schemeClr w14:val="tx1"/>
                  </w14:solidFill>
                </w14:textFill>
              </w:rPr>
              <w:t>石湾</w:t>
            </w:r>
            <w:r>
              <w:rPr>
                <w:rFonts w:hint="default" w:ascii="宋体" w:hAnsi="Times New Roman" w:cs="Times New Roman"/>
                <w:color w:val="000000" w:themeColor="text1"/>
                <w:highlight w:val="none"/>
                <w:u w:val="none" w:color="auto"/>
                <w14:textFill>
                  <w14:solidFill>
                    <w14:schemeClr w14:val="tx1"/>
                  </w14:solidFill>
                </w14:textFill>
              </w:rPr>
              <w:t>镇，所在地属于衡阳市环境管控单元ZH430424</w:t>
            </w:r>
            <w:r>
              <w:rPr>
                <w:rFonts w:hint="default" w:ascii="宋体" w:hAnsi="Times New Roman" w:cs="Times New Roman"/>
                <w:color w:val="000000" w:themeColor="text1"/>
                <w:highlight w:val="none"/>
                <w:u w:val="none" w:color="auto"/>
                <w:lang w:val="en-US" w:eastAsia="zh-CN"/>
                <w14:textFill>
                  <w14:solidFill>
                    <w14:schemeClr w14:val="tx1"/>
                  </w14:solidFill>
                </w14:textFill>
              </w:rPr>
              <w:t>1</w:t>
            </w:r>
            <w:r>
              <w:rPr>
                <w:rFonts w:hint="default" w:ascii="宋体" w:hAnsi="Times New Roman" w:cs="Times New Roman"/>
                <w:color w:val="000000" w:themeColor="text1"/>
                <w:highlight w:val="none"/>
                <w:u w:val="none" w:color="auto"/>
                <w14:textFill>
                  <w14:solidFill>
                    <w14:schemeClr w14:val="tx1"/>
                  </w14:solidFill>
                </w14:textFill>
              </w:rPr>
              <w:t>000</w:t>
            </w:r>
            <w:r>
              <w:rPr>
                <w:rFonts w:hint="default" w:ascii="宋体" w:hAnsi="Times New Roman" w:cs="Times New Roman"/>
                <w:color w:val="000000" w:themeColor="text1"/>
                <w:highlight w:val="none"/>
                <w:u w:val="none" w:color="auto"/>
                <w:lang w:val="en-US" w:eastAsia="zh-CN"/>
                <w14:textFill>
                  <w14:solidFill>
                    <w14:schemeClr w14:val="tx1"/>
                  </w14:solidFill>
                </w14:textFill>
              </w:rPr>
              <w:t>2</w:t>
            </w:r>
            <w:r>
              <w:rPr>
                <w:rFonts w:hint="default" w:ascii="宋体" w:hAnsi="Times New Roman" w:cs="Times New Roman"/>
                <w:color w:val="000000" w:themeColor="text1"/>
                <w:highlight w:val="none"/>
                <w:u w:val="none" w:color="auto"/>
                <w14:textFill>
                  <w14:solidFill>
                    <w14:schemeClr w14:val="tx1"/>
                  </w14:solidFill>
                </w14:textFill>
              </w:rPr>
              <w:t>，单元分类为</w:t>
            </w:r>
            <w:r>
              <w:rPr>
                <w:rFonts w:hint="default" w:ascii="宋体" w:hAnsi="Times New Roman" w:cs="Times New Roman"/>
                <w:color w:val="000000" w:themeColor="text1"/>
                <w:highlight w:val="none"/>
                <w:u w:val="none" w:color="auto"/>
                <w:lang w:val="en-US" w:eastAsia="zh-CN"/>
                <w14:textFill>
                  <w14:solidFill>
                    <w14:schemeClr w14:val="tx1"/>
                  </w14:solidFill>
                </w14:textFill>
              </w:rPr>
              <w:t>优先保护单元</w:t>
            </w:r>
            <w:r>
              <w:rPr>
                <w:rFonts w:hint="default" w:ascii="宋体" w:hAnsi="Times New Roman" w:cs="Times New Roman"/>
                <w:color w:val="000000" w:themeColor="text1"/>
                <w:highlight w:val="none"/>
                <w:u w:val="none" w:color="auto"/>
                <w14:textFill>
                  <w14:solidFill>
                    <w14:schemeClr w14:val="tx1"/>
                  </w14:solidFill>
                </w14:textFill>
              </w:rPr>
              <w:t>，项目与其符合性分析见下表。</w:t>
            </w:r>
          </w:p>
          <w:p>
            <w:pPr>
              <w:pStyle w:val="20"/>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表1-</w:t>
            </w:r>
            <w:r>
              <w:rPr>
                <w:rFonts w:hint="eastAsia" w:cs="Times New Roman"/>
                <w:b/>
                <w:bCs/>
                <w:color w:val="000000" w:themeColor="text1"/>
                <w:sz w:val="21"/>
                <w:szCs w:val="21"/>
                <w:highlight w:val="none"/>
                <w:u w:val="none" w:color="auto"/>
                <w:lang w:val="en-US" w:eastAsia="zh-CN"/>
                <w14:textFill>
                  <w14:solidFill>
                    <w14:schemeClr w14:val="tx1"/>
                  </w14:solidFill>
                </w14:textFill>
              </w:rPr>
              <w:t xml:space="preserve">4 </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 xml:space="preserve"> 项目与</w:t>
            </w:r>
            <w:r>
              <w:rPr>
                <w:rFonts w:hint="eastAsia" w:cs="Times New Roman"/>
                <w:b/>
                <w:bCs/>
                <w:color w:val="000000" w:themeColor="text1"/>
                <w:sz w:val="21"/>
                <w:szCs w:val="21"/>
                <w:highlight w:val="none"/>
                <w:u w:val="none" w:color="auto"/>
                <w:lang w:val="en-US" w:eastAsia="zh-CN"/>
                <w14:textFill>
                  <w14:solidFill>
                    <w14:schemeClr w14:val="tx1"/>
                  </w14:solidFill>
                </w14:textFill>
              </w:rPr>
              <w:t>衡阳市</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“三线一单”生态环境分区管控的意见相符性分析表</w:t>
            </w:r>
          </w:p>
          <w:tbl>
            <w:tblPr>
              <w:tblStyle w:val="22"/>
              <w:tblW w:w="4996" w:type="pct"/>
              <w:tblInd w:w="-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51"/>
              <w:gridCol w:w="1252"/>
              <w:gridCol w:w="597"/>
              <w:gridCol w:w="1119"/>
              <w:gridCol w:w="1751"/>
              <w:gridCol w:w="4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28" w:type="pct"/>
                  <w:tcBorders>
                    <w:tl2br w:val="nil"/>
                    <w:tr2bl w:val="nil"/>
                  </w:tcBorders>
                  <w:vAlign w:val="center"/>
                </w:tcPr>
                <w:p>
                  <w:pPr>
                    <w:autoSpaceDE w:val="0"/>
                    <w:autoSpaceDN w:val="0"/>
                    <w:adjustRightInd w:val="0"/>
                    <w:snapToGrid w:val="0"/>
                    <w:spacing w:line="240" w:lineRule="auto"/>
                    <w:jc w:val="center"/>
                    <w:rPr>
                      <w:rFonts w:hint="eastAsia"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环境管控</w:t>
                  </w:r>
                </w:p>
                <w:p>
                  <w:pPr>
                    <w:autoSpaceDE w:val="0"/>
                    <w:autoSpaceDN w:val="0"/>
                    <w:adjustRightInd w:val="0"/>
                    <w:snapToGrid w:val="0"/>
                    <w:spacing w:line="240" w:lineRule="auto"/>
                    <w:jc w:val="cente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单元编码</w:t>
                  </w:r>
                </w:p>
              </w:tc>
              <w:tc>
                <w:tcPr>
                  <w:tcW w:w="103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单元</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名称</w:t>
                  </w:r>
                </w:p>
              </w:tc>
              <w:tc>
                <w:tcPr>
                  <w:tcW w:w="550" w:type="pct"/>
                  <w:tcBorders>
                    <w:tl2br w:val="nil"/>
                    <w:tr2bl w:val="nil"/>
                  </w:tcBorders>
                  <w:vAlign w:val="center"/>
                </w:tcPr>
                <w:p>
                  <w:pPr>
                    <w:autoSpaceDE w:val="0"/>
                    <w:autoSpaceDN w:val="0"/>
                    <w:adjustRightInd w:val="0"/>
                    <w:snapToGrid w:val="0"/>
                    <w:spacing w:line="240" w:lineRule="auto"/>
                    <w:jc w:val="cente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单元</w:t>
                  </w:r>
                </w:p>
                <w:p>
                  <w:pPr>
                    <w:autoSpaceDE w:val="0"/>
                    <w:autoSpaceDN w:val="0"/>
                    <w:adjustRightInd w:val="0"/>
                    <w:snapToGrid w:val="0"/>
                    <w:spacing w:line="240" w:lineRule="auto"/>
                    <w:jc w:val="cente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分类</w:t>
                  </w:r>
                </w:p>
              </w:tc>
              <w:tc>
                <w:tcPr>
                  <w:tcW w:w="933" w:type="pct"/>
                  <w:tcBorders>
                    <w:tl2br w:val="nil"/>
                    <w:tr2bl w:val="nil"/>
                  </w:tcBorders>
                  <w:vAlign w:val="center"/>
                </w:tcPr>
                <w:p>
                  <w:pPr>
                    <w:autoSpaceDE w:val="0"/>
                    <w:autoSpaceDN w:val="0"/>
                    <w:adjustRightInd w:val="0"/>
                    <w:snapToGrid w:val="0"/>
                    <w:spacing w:line="240" w:lineRule="auto"/>
                    <w:jc w:val="cente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主体功能定位</w:t>
                  </w:r>
                </w:p>
              </w:tc>
              <w:tc>
                <w:tcPr>
                  <w:tcW w:w="1754" w:type="pct"/>
                  <w:gridSpan w:val="2"/>
                  <w:tcBorders>
                    <w:tl2br w:val="nil"/>
                    <w:tr2bl w:val="nil"/>
                  </w:tcBorders>
                  <w:vAlign w:val="center"/>
                </w:tcPr>
                <w:p>
                  <w:pPr>
                    <w:autoSpaceDE w:val="0"/>
                    <w:autoSpaceDN w:val="0"/>
                    <w:adjustRightInd w:val="0"/>
                    <w:snapToGrid w:val="0"/>
                    <w:spacing w:line="240" w:lineRule="auto"/>
                    <w:jc w:val="cente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经济产业布局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28"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ZH430</w:t>
                  </w:r>
                  <w:r>
                    <w:rPr>
                      <w:rFonts w:hint="eastAsia" w:cs="Times New Roman"/>
                      <w:color w:val="000000" w:themeColor="text1"/>
                      <w:sz w:val="21"/>
                      <w:szCs w:val="21"/>
                      <w:highlight w:val="none"/>
                      <w:u w:val="none" w:color="auto"/>
                      <w:lang w:val="en-US" w:eastAsia="zh-CN"/>
                      <w14:textFill>
                        <w14:solidFill>
                          <w14:schemeClr w14:val="tx1"/>
                        </w14:solidFill>
                      </w14:textFill>
                    </w:rPr>
                    <w:t>42410002</w:t>
                  </w:r>
                </w:p>
              </w:tc>
              <w:tc>
                <w:tcPr>
                  <w:tcW w:w="1032"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石湾镇</w:t>
                  </w:r>
                </w:p>
              </w:tc>
              <w:tc>
                <w:tcPr>
                  <w:tcW w:w="550"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优先保护单元</w:t>
                  </w:r>
                </w:p>
              </w:tc>
              <w:tc>
                <w:tcPr>
                  <w:tcW w:w="933"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石湾镇：农产品主产区/特别振兴区</w:t>
                  </w:r>
                </w:p>
              </w:tc>
              <w:tc>
                <w:tcPr>
                  <w:tcW w:w="1754"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矿产资源开采及加工、建材、竹木加工、农副产品加工、食品加工、仓储物流旅游、餐饮、生态农业、畜牧水产养殖等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28"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管控维度</w:t>
                  </w:r>
                </w:p>
              </w:tc>
              <w:tc>
                <w:tcPr>
                  <w:tcW w:w="2516" w:type="pct"/>
                  <w:gridSpan w:val="3"/>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管控要求</w:t>
                  </w:r>
                </w:p>
              </w:tc>
              <w:tc>
                <w:tcPr>
                  <w:tcW w:w="1399"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拟建项目</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情况</w:t>
                  </w:r>
                </w:p>
              </w:tc>
              <w:tc>
                <w:tcPr>
                  <w:tcW w:w="35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120" w:leftChars="-50" w:right="-120" w:rightChars="-5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是否符合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28"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空间布局约束</w:t>
                  </w:r>
                </w:p>
              </w:tc>
              <w:tc>
                <w:tcPr>
                  <w:tcW w:w="2516" w:type="pct"/>
                  <w:gridSpan w:val="3"/>
                  <w:tcBorders>
                    <w:tl2br w:val="nil"/>
                    <w:tr2bl w:val="nil"/>
                  </w:tcBorders>
                  <w:vAlign w:val="center"/>
                </w:tcPr>
                <w:p>
                  <w:pPr>
                    <w:keepNext w:val="0"/>
                    <w:keepLines w:val="0"/>
                    <w:pageBreakBefore w:val="0"/>
                    <w:widowControl/>
                    <w:numPr>
                      <w:ilvl w:val="1"/>
                      <w:numId w:val="5"/>
                    </w:numPr>
                    <w:suppressLineNumbers w:val="0"/>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区域养殖业按划定的禁养区、限养区、适养区实施分类管理。</w:t>
                  </w:r>
                </w:p>
                <w:p>
                  <w:pPr>
                    <w:keepNext w:val="0"/>
                    <w:keepLines w:val="0"/>
                    <w:pageBreakBefore w:val="0"/>
                    <w:widowControl/>
                    <w:numPr>
                      <w:ilvl w:val="1"/>
                      <w:numId w:val="5"/>
                    </w:numPr>
                    <w:suppressLineNumbers w:val="0"/>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促进产业绿色转型升级，坚决遏制高耗能、高排放、低水平项目盲目发展，开展传统产业集群升级改造</w:t>
                  </w:r>
                </w:p>
                <w:p>
                  <w:pPr>
                    <w:keepNext w:val="0"/>
                    <w:keepLines w:val="0"/>
                    <w:pageBreakBefore w:val="0"/>
                    <w:widowControl/>
                    <w:numPr>
                      <w:ilvl w:val="1"/>
                      <w:numId w:val="5"/>
                    </w:numPr>
                    <w:suppressLineNumbers w:val="0"/>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饮用水源保护区按《湖南省饮用水水源保护条例》等要求管理;</w:t>
                  </w:r>
                </w:p>
              </w:tc>
              <w:tc>
                <w:tcPr>
                  <w:tcW w:w="13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本项目为土砂石开采、加工项目，不属于</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畜禽养殖</w:t>
                  </w:r>
                  <w:r>
                    <w:rPr>
                      <w:rFonts w:hint="eastAsia" w:cs="Times New Roman"/>
                      <w:color w:val="000000" w:themeColor="text1"/>
                      <w:sz w:val="21"/>
                      <w:szCs w:val="21"/>
                      <w:highlight w:val="none"/>
                      <w:u w:val="none" w:color="auto"/>
                      <w:lang w:val="en-US" w:eastAsia="zh-CN"/>
                      <w14:textFill>
                        <w14:solidFill>
                          <w14:schemeClr w14:val="tx1"/>
                        </w14:solidFill>
                      </w14:textFill>
                    </w:rPr>
                    <w:t>项目；矿山开采、矿石加工过程不涉及</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《产业结构调整指导目录》</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中“淘汰类”的生</w:t>
                  </w:r>
                  <w:r>
                    <w:rPr>
                      <w:rFonts w:hint="eastAsia" w:cs="Times New Roman"/>
                      <w:color w:val="000000" w:themeColor="text1"/>
                      <w:sz w:val="21"/>
                      <w:szCs w:val="21"/>
                      <w:highlight w:val="none"/>
                      <w:u w:val="none" w:color="auto"/>
                      <w:lang w:val="en-US" w:eastAsia="zh-CN"/>
                      <w14:textFill>
                        <w14:solidFill>
                          <w14:schemeClr w14:val="tx1"/>
                        </w14:solidFill>
                      </w14:textFill>
                    </w:rPr>
                    <w:t>产线和设备，项目所在区域不涉及饮用水源保护区</w:t>
                  </w:r>
                </w:p>
              </w:tc>
              <w:tc>
                <w:tcPr>
                  <w:tcW w:w="355"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2" w:hRule="atLeast"/>
              </w:trPr>
              <w:tc>
                <w:tcPr>
                  <w:tcW w:w="728"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污染物排放管控</w:t>
                  </w:r>
                </w:p>
              </w:tc>
              <w:tc>
                <w:tcPr>
                  <w:tcW w:w="2516" w:type="pct"/>
                  <w:gridSpan w:val="3"/>
                  <w:tcBorders>
                    <w:tl2br w:val="nil"/>
                    <w:tr2bl w:val="nil"/>
                  </w:tcBorders>
                  <w:vAlign w:val="center"/>
                </w:tcPr>
                <w:p>
                  <w:pPr>
                    <w:keepNext w:val="0"/>
                    <w:keepLines w:val="0"/>
                    <w:pageBreakBefore w:val="0"/>
                    <w:widowControl/>
                    <w:numPr>
                      <w:ilvl w:val="0"/>
                      <w:numId w:val="0"/>
                    </w:numPr>
                    <w:suppressLineNumbers w:val="0"/>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(2.1)扎实推进城镇污水垃圾处理和工业、农业面源、船舶交通、尾矿库等污染治理工程。推进污水收集管网排查整治，推进垃圾分类投放、集、运输和处理系统建设。推进化肥农药减量增效，开展农业面源污染监测，推广应用生物防治等绿色防控技术。</w:t>
                  </w:r>
                </w:p>
                <w:p>
                  <w:pPr>
                    <w:keepNext w:val="0"/>
                    <w:keepLines w:val="0"/>
                    <w:pageBreakBefore w:val="0"/>
                    <w:widowControl/>
                    <w:numPr>
                      <w:ilvl w:val="0"/>
                      <w:numId w:val="0"/>
                    </w:numPr>
                    <w:suppressLineNumbers w:val="0"/>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(2.2)加快推进含</w:t>
                  </w: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VOCs</w:t>
                  </w:r>
                  <w: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原辅材料源头替代，实施清洁能源替代，强化化工、工业涂装、包装印刷等重点行业及油品储运销</w:t>
                  </w: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VOCs</w:t>
                  </w:r>
                  <w: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深度治理，加大锅炉、移动源氨氧化物减排力度。严格落实建筑工地、餐饮油烟、秸秆焚烧等污染防治措施，继续实施特定区域烟花爆竹禁燃禁放，全力抓好任务措施实施及落地见效，有效削减各类大气污染物排放。</w:t>
                  </w:r>
                </w:p>
                <w:p>
                  <w:pPr>
                    <w:keepNext w:val="0"/>
                    <w:keepLines w:val="0"/>
                    <w:pageBreakBefore w:val="0"/>
                    <w:widowControl/>
                    <w:numPr>
                      <w:ilvl w:val="0"/>
                      <w:numId w:val="0"/>
                    </w:numPr>
                    <w:suppressLineNumbers w:val="0"/>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(2.3)统筹推进农村生活垃圾分类收集、处置体系建设，强化口常监督和检查，提升运行管理水平</w:t>
                  </w: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加快推进农村生活垃圾源头分类减量，减少</w:t>
                  </w: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垃圾出村量。</w:t>
                  </w:r>
                </w:p>
              </w:tc>
              <w:tc>
                <w:tcPr>
                  <w:tcW w:w="1399" w:type="pct"/>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default"/>
                      <w:color w:val="000000" w:themeColor="text1"/>
                      <w:highlight w:val="none"/>
                      <w:u w:val="none" w:color="auto"/>
                      <w:lang w:val="en-US" w:eastAsia="zh-CN"/>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本项目</w:t>
                  </w:r>
                  <w:r>
                    <w:rPr>
                      <w:rFonts w:hint="eastAsia"/>
                      <w:color w:val="000000" w:themeColor="text1"/>
                      <w:sz w:val="21"/>
                      <w:szCs w:val="21"/>
                      <w:highlight w:val="none"/>
                      <w:u w:val="none" w:color="auto"/>
                      <w:lang w:val="en-US" w:eastAsia="zh-CN"/>
                      <w14:textFill>
                        <w14:solidFill>
                          <w14:schemeClr w14:val="tx1"/>
                        </w14:solidFill>
                      </w14:textFill>
                    </w:rPr>
                    <w:t>为土砂石开采、加工项目，不涉及</w:t>
                  </w:r>
                  <w: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城镇污水垃圾处理和工业、农业面源、船舶交通、尾矿库等污染治理工程</w:t>
                  </w:r>
                  <w:r>
                    <w:rPr>
                      <w:rFonts w:hint="eastAsia"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；不涉及VOCs原辅材料；不属于</w:t>
                  </w:r>
                  <w: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农村生活垃圾分类收集、处置</w:t>
                  </w:r>
                  <w:r>
                    <w:rPr>
                      <w:rFonts w:hint="eastAsia"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项目</w:t>
                  </w:r>
                </w:p>
              </w:tc>
              <w:tc>
                <w:tcPr>
                  <w:tcW w:w="355"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28"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环境风险防控</w:t>
                  </w:r>
                </w:p>
              </w:tc>
              <w:tc>
                <w:tcPr>
                  <w:tcW w:w="2516" w:type="pct"/>
                  <w:gridSpan w:val="3"/>
                  <w:tcBorders>
                    <w:tl2br w:val="nil"/>
                    <w:tr2bl w:val="nil"/>
                  </w:tcBorders>
                  <w:vAlign w:val="center"/>
                </w:tcPr>
                <w:p>
                  <w:pPr>
                    <w:keepNext w:val="0"/>
                    <w:keepLines w:val="0"/>
                    <w:pageBreakBefore w:val="0"/>
                    <w:widowControl/>
                    <w:numPr>
                      <w:ilvl w:val="0"/>
                      <w:numId w:val="0"/>
                    </w:numPr>
                    <w:suppressLineNumbers w:val="0"/>
                    <w:tabs>
                      <w:tab w:val="left" w:pos="0"/>
                    </w:tabs>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(3.1)对重点领域、重点行业、重点区域全面开展生态环境风险隐患排查，分类建立环境风险隐患清单</w:t>
                  </w: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制定风险隐患问题整改措施，区分风险等级，实行台账管理，加强动态评估和监测预警。严格整改销号，全面消除环境风险隐患。</w:t>
                  </w:r>
                </w:p>
                <w:p>
                  <w:pPr>
                    <w:keepNext w:val="0"/>
                    <w:keepLines w:val="0"/>
                    <w:pageBreakBefore w:val="0"/>
                    <w:widowControl/>
                    <w:numPr>
                      <w:ilvl w:val="0"/>
                      <w:numId w:val="0"/>
                    </w:numPr>
                    <w:suppressLineNumbers w:val="0"/>
                    <w:tabs>
                      <w:tab w:val="left" w:pos="0"/>
                    </w:tabs>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(3.2)严格土壤污染重点监管单位和沿江化工企业搬迁腾退用地土壤污染风险管控。</w:t>
                  </w:r>
                </w:p>
              </w:tc>
              <w:tc>
                <w:tcPr>
                  <w:tcW w:w="13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本项目严格落实环境风险防范措施，并配套应急物资；不涉及污染地块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c>
                <w:tcPr>
                  <w:tcW w:w="355"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28"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资源开发效率要求</w:t>
                  </w:r>
                </w:p>
              </w:tc>
              <w:tc>
                <w:tcPr>
                  <w:tcW w:w="2516" w:type="pct"/>
                  <w:gridSpan w:val="3"/>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(4.1)能源</w:t>
                  </w: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鼓励企业使用清洁能源，营造全社会节能减排和保护环境的良好氛围。激发用户侧可再生能源电力需求，鼓励用户绿色出行。</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(4.2)水资源</w:t>
                  </w: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t>落实水资源消耗总量和强度双控行动，推动经济社会发展布局与水资源承载能力相适应。</w:t>
                  </w:r>
                </w:p>
              </w:tc>
              <w:tc>
                <w:tcPr>
                  <w:tcW w:w="13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本项目为砂岩矿开采、加工项目，主要能源为电、自来水、生产运营期仅需补充少量损耗水及提供员工生活用水，不会突破水资源控制指标体系</w:t>
                  </w:r>
                </w:p>
              </w:tc>
              <w:tc>
                <w:tcPr>
                  <w:tcW w:w="355"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符合</w:t>
                  </w:r>
                </w:p>
              </w:tc>
            </w:tr>
          </w:tbl>
          <w:p>
            <w:pPr>
              <w:pStyle w:val="27"/>
              <w:numPr>
                <w:ilvl w:val="0"/>
                <w:numId w:val="4"/>
              </w:numPr>
              <w:ind w:left="0" w:leftChars="0" w:firstLine="0" w:firstLineChars="0"/>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pPr>
            <w:r>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t>与《砂石行业绿色矿山建设规范》（DZ/T0316-2018）的相符性分析</w:t>
            </w:r>
          </w:p>
          <w:p>
            <w:pPr>
              <w:pStyle w:val="20"/>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表</w:t>
            </w:r>
            <w:r>
              <w:rPr>
                <w:rFonts w:hint="eastAsia" w:cs="Times New Roman"/>
                <w:b/>
                <w:bCs/>
                <w:color w:val="000000" w:themeColor="text1"/>
                <w:sz w:val="21"/>
                <w:szCs w:val="21"/>
                <w:highlight w:val="none"/>
                <w:u w:val="none" w:color="auto"/>
                <w:lang w:val="en-US" w:eastAsia="zh-CN"/>
                <w14:textFill>
                  <w14:solidFill>
                    <w14:schemeClr w14:val="tx1"/>
                  </w14:solidFill>
                </w14:textFill>
              </w:rPr>
              <w:t xml:space="preserve">1-5 </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 xml:space="preserve"> 项目与《砂石行业绿色矿山建设规范》的相符性分析表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2897"/>
              <w:gridCol w:w="2511"/>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3" w:type="pct"/>
                  <w:gridSpan w:val="2"/>
                  <w:noWrap w:val="0"/>
                  <w:vAlign w:val="center"/>
                </w:tcPr>
                <w:p>
                  <w:pPr>
                    <w:pStyle w:val="45"/>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color="auto"/>
                      <w:lang w:val="en-US" w:eastAsia="zh-CN"/>
                      <w14:textFill>
                        <w14:solidFill>
                          <w14:schemeClr w14:val="tx1"/>
                        </w14:solidFill>
                      </w14:textFill>
                    </w:rPr>
                    <w:t>规范要求</w:t>
                  </w:r>
                </w:p>
              </w:tc>
              <w:tc>
                <w:tcPr>
                  <w:tcW w:w="1845" w:type="pct"/>
                  <w:noWrap w:val="0"/>
                  <w:vAlign w:val="center"/>
                </w:tcPr>
                <w:p>
                  <w:pPr>
                    <w:pStyle w:val="45"/>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color="auto"/>
                      <w:lang w:val="en-US" w:eastAsia="zh-CN"/>
                      <w14:textFill>
                        <w14:solidFill>
                          <w14:schemeClr w14:val="tx1"/>
                        </w14:solidFill>
                      </w14:textFill>
                    </w:rPr>
                    <w:t>项目矿山情况</w:t>
                  </w:r>
                </w:p>
              </w:tc>
              <w:tc>
                <w:tcPr>
                  <w:tcW w:w="480" w:type="pct"/>
                  <w:noWrap w:val="0"/>
                  <w:vAlign w:val="center"/>
                </w:tcPr>
                <w:p>
                  <w:pPr>
                    <w:pStyle w:val="45"/>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color="auto"/>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45" w:type="pct"/>
                  <w:vMerge w:val="restar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一、矿区环境</w:t>
                  </w:r>
                </w:p>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2128"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①矿区按办公区、生活区和生态区等功能分区，各功能区应符合GB50187的规定，应运行有序，管理规范。②矿区道路、供水、供电、卫生、环保等配套设施齐全；在生产区应设置线路示意牌、简介牌、岗位技术操作规程等标牌，标牌符合GB/T13306的规定。③矿区生产过程应采取喷雾、喷洒水或生物纳膜加装除尘装备等措施处置粉尘。应对输送系统、生产线、料库等采取有效措施进行抑尘；做好车辆保洁，车辆驶离矿区必须冲洗，严禁运料遗撒和带泥上路，保持矿区及周边环境卫生。④应采取合理有效措施的技术措施对高噪音设备进行降噪处理。</w:t>
                  </w:r>
                </w:p>
              </w:tc>
              <w:tc>
                <w:tcPr>
                  <w:tcW w:w="1845"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①项目矿区工程主要由露采场、工业广场、办公区组成，功能分区合理。②矿区供水、供电、环保等配套系统完善齐全，在生产区在生产区设置线路示意牌、简介牌、岗位技术操作规程等标牌。③矿区生产过程采取喷雾、喷洒水和加装除尘装备等措施处置粉尘；进场大门起进入露采场内的运输道路进行路面硬化，运输车辆出场之前，清扫车轮并对车轮进行喷水湿润，避免车辆带泥上路，入场车辆进行清洗。</w:t>
                  </w:r>
                </w:p>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④采取基础减振措施，在进出口安装消声器等措施，隔声等降噪措施，合理布置设备位置。</w:t>
                  </w:r>
                </w:p>
              </w:tc>
              <w:tc>
                <w:tcPr>
                  <w:tcW w:w="480"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545" w:type="pct"/>
                  <w:vMerge w:val="continue"/>
                  <w:noWrap w:val="0"/>
                  <w:vAlign w:val="top"/>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2128"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矿区绿化：矿区绿化应与周边自然环境和景观相协调，绿化植物搭配合理，矿区绿化覆盖率应达到</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100%</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t>
                  </w:r>
                </w:p>
              </w:tc>
              <w:tc>
                <w:tcPr>
                  <w:tcW w:w="1845"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按照《湖南省衡东县坪里矿区建筑用砂岩、灰岩矿矿山生态保护修复方案》实施后与周边自然环境和景观相协调，矿区绿化覆盖率可达到</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100%</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t>
                  </w:r>
                </w:p>
              </w:tc>
              <w:tc>
                <w:tcPr>
                  <w:tcW w:w="480"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trPr>
              <w:tc>
                <w:tcPr>
                  <w:tcW w:w="545" w:type="pct"/>
                  <w:vMerge w:val="restar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二、资源综合利用</w:t>
                  </w:r>
                </w:p>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2128"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石粉利用：石粉收集后应充分合理利用。钙质石粉和吸附性较低的硅石粉可用于生产水泥、混凝土和砂浆，或进行产品深加工，提高产品附加值；吸附性较高的硅质石粉可用于生产砂浆、环保透水砖、新型墙体材料、陶瓷、水泥用硅质原料等。</w:t>
                  </w:r>
                </w:p>
              </w:tc>
              <w:tc>
                <w:tcPr>
                  <w:tcW w:w="1845"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项目加工收集的石粉外售。</w:t>
                  </w:r>
                </w:p>
              </w:tc>
              <w:tc>
                <w:tcPr>
                  <w:tcW w:w="480"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545" w:type="pct"/>
                  <w:vMerge w:val="continue"/>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2128"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泥粉利用：湿法生产中的沉淀泥浆经脱水干化后形成的泥粉或泥饼，可用于新型墙体材料、土地复垦和土壤改良等。</w:t>
                  </w:r>
                </w:p>
              </w:tc>
              <w:tc>
                <w:tcPr>
                  <w:tcW w:w="1845"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项目沉淀池泥渣用于附近道路填平</w:t>
                  </w:r>
                </w:p>
              </w:tc>
              <w:tc>
                <w:tcPr>
                  <w:tcW w:w="480"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5" w:type="pct"/>
                  <w:vMerge w:val="continue"/>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2128"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表土和渣土利用：对排土场堆放的剥离表土或筛分后的渣土，用于环境治理、土地复垦和复绿等。</w:t>
                  </w:r>
                </w:p>
              </w:tc>
              <w:tc>
                <w:tcPr>
                  <w:tcW w:w="1845"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本环评要求剥离弃土渣全部运至排土场分区暂存，后期用做矿山未来复垦用土。</w:t>
                  </w:r>
                </w:p>
              </w:tc>
              <w:tc>
                <w:tcPr>
                  <w:tcW w:w="480"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45" w:type="pct"/>
                  <w:vMerge w:val="continue"/>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2128"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废水利用：应配备完善的生产废水处理系统，经过固液分离处理后的清水应100%循环利用。</w:t>
                  </w:r>
                </w:p>
              </w:tc>
              <w:tc>
                <w:tcPr>
                  <w:tcW w:w="1845"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洗车废水和收集的初期雨水经沉淀后用于道路扬尘、洒水抑尘。</w:t>
                  </w:r>
                </w:p>
              </w:tc>
              <w:tc>
                <w:tcPr>
                  <w:tcW w:w="480"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545" w:type="pct"/>
                  <w:vMerge w:val="restar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四、节能减排</w:t>
                  </w:r>
                </w:p>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2128"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粉尘排放：①矿石开采和砂石生产过程中，粉尘排放应符合</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GB16297</w:t>
                  </w: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的规定；对于环境要求严格的地区，采取更有效的措施，控制粉尘排放，并达到地方环保要求的标准。②生产企业应建立粉尘监测网络与评价制度，编制监测控制方案，并针对监测控制对象定期组织第三方监测和自我监测。③矿石开采和砂石生产过程中的粉尘控制应遵循源头控制、过程协同控制、末端监控、系统联动集成的治理思路，达到环保节能和清洁生产的目的。④矿区应配置洒水车、高压喷雾车等设备，对无组织排放粉尘进行抑尘、降尘；宜采用水务增湿除尘穿孔凿岩技术，在输气管道的回风过程中进行收尘。⑤应在装载机、破碎机、筛分机、整形机、制砂机、输送机端口等连续产生粉尘部位安装高效除尘装置。</w:t>
                  </w:r>
                </w:p>
              </w:tc>
              <w:tc>
                <w:tcPr>
                  <w:tcW w:w="1845"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项目矿石开采、破碎加工均采取有效除尘措施，并按照有关要求提出粉尘监测计划；矿区配备洒水车定期进行洒水抑尘；破碎机、筛分机产尘部位设置布袋除尘器+喷淋装置处理后无组织排放；选粉机、制砂机设置布袋除尘收集粉尘。</w:t>
                  </w:r>
                </w:p>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480"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545" w:type="pct"/>
                  <w:vMerge w:val="continue"/>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2128"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污水排放：①矿区及厂区应建有雨水截（排）水沟和集水池，地表径流水经沉淀处理后达标 排放；②矿区及厂区的生产排水、雨水和生活污水，应实现雨污分流、清污分流；③检验化验室排出的有害废水应单独收集，经无害化处理后达标排放或循环利用。</w:t>
                  </w:r>
                </w:p>
              </w:tc>
              <w:tc>
                <w:tcPr>
                  <w:tcW w:w="1845"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项目拟在矿区周边设置截排水沟，防止矿区外雨水汇流；矿区内、加工区设置雨水收集沟并建设沉淀池，收集的雨水经沉淀后用于洒水抑尘；项目不设检验化验室。</w:t>
                  </w:r>
                </w:p>
              </w:tc>
              <w:tc>
                <w:tcPr>
                  <w:tcW w:w="480"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545" w:type="pct"/>
                  <w:vMerge w:val="continue"/>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2128"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废油等废物的处理：生产中产生的废油要集中收集，设置独立的场所存放，并交由有资质单位处理；蓄电池、滤袋等废物，应无害化处理或交有资质的第三方处置。</w:t>
                  </w:r>
                </w:p>
              </w:tc>
              <w:tc>
                <w:tcPr>
                  <w:tcW w:w="1845"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项目产生的废油暂存于危废暂存间，委托有资质单位处置。</w:t>
                  </w:r>
                </w:p>
              </w:tc>
              <w:tc>
                <w:tcPr>
                  <w:tcW w:w="480" w:type="pct"/>
                  <w:noWrap w:val="0"/>
                  <w:vAlign w:val="center"/>
                </w:tcPr>
                <w:p>
                  <w:pPr>
                    <w:pStyle w:val="27"/>
                    <w:keepNext w:val="0"/>
                    <w:keepLines w:val="0"/>
                    <w:pageBreakBefore w:val="0"/>
                    <w:widowControl w:val="0"/>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符合</w:t>
                  </w:r>
                </w:p>
              </w:tc>
            </w:tr>
          </w:tbl>
          <w:p>
            <w:pPr>
              <w:pStyle w:val="27"/>
              <w:numPr>
                <w:ilvl w:val="0"/>
                <w:numId w:val="4"/>
              </w:numPr>
              <w:ind w:left="0" w:leftChars="0" w:firstLine="0" w:firstLineChars="0"/>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pPr>
            <w:r>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t>与《矿山生态环境保护与恢复治理技术规范（试行）》（HJ651-2013）的相符性分析</w:t>
            </w:r>
          </w:p>
          <w:p>
            <w:pPr>
              <w:pStyle w:val="20"/>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表</w:t>
            </w:r>
            <w:r>
              <w:rPr>
                <w:rFonts w:hint="eastAsia" w:cs="Times New Roman"/>
                <w:b/>
                <w:bCs/>
                <w:color w:val="000000" w:themeColor="text1"/>
                <w:sz w:val="21"/>
                <w:szCs w:val="21"/>
                <w:highlight w:val="none"/>
                <w:u w:val="none" w:color="auto"/>
                <w:lang w:val="en-US" w:eastAsia="zh-CN"/>
                <w14:textFill>
                  <w14:solidFill>
                    <w14:schemeClr w14:val="tx1"/>
                  </w14:solidFill>
                </w14:textFill>
              </w:rPr>
              <w:t>1-6</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 xml:space="preserve"> 项目与《矿山生态环境保护与恢复治理技术规范（试行）》（HJ651-2013）的相符性分析表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3446"/>
              <w:gridCol w:w="2010"/>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highlight w:val="none"/>
                      <w:u w:val="none" w:color="auto"/>
                      <w:vertAlign w:val="baseline"/>
                      <w:lang w:val="en-US" w:eastAsia="zh-CN"/>
                      <w14:textFill>
                        <w14:solidFill>
                          <w14:schemeClr w14:val="tx1"/>
                        </w14:solidFill>
                      </w14:textFill>
                    </w:rPr>
                  </w:pPr>
                  <w:r>
                    <w:rPr>
                      <w:rFonts w:hint="eastAsia"/>
                      <w:b w:val="0"/>
                      <w:bCs w:val="0"/>
                      <w:color w:val="000000" w:themeColor="text1"/>
                      <w:sz w:val="21"/>
                      <w:szCs w:val="21"/>
                      <w:highlight w:val="none"/>
                      <w:u w:val="none" w:color="auto"/>
                      <w:vertAlign w:val="baseline"/>
                      <w:lang w:val="en-US" w:eastAsia="zh-CN"/>
                      <w14:textFill>
                        <w14:solidFill>
                          <w14:schemeClr w14:val="tx1"/>
                        </w14:solidFill>
                      </w14:textFill>
                    </w:rPr>
                    <w:t>序号</w:t>
                  </w:r>
                </w:p>
              </w:tc>
              <w:tc>
                <w:tcPr>
                  <w:tcW w:w="25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highlight w:val="none"/>
                      <w:u w:val="none" w:color="auto"/>
                      <w:vertAlign w:val="baseline"/>
                      <w:lang w:val="en-US" w:eastAsia="zh-CN"/>
                      <w14:textFill>
                        <w14:solidFill>
                          <w14:schemeClr w14:val="tx1"/>
                        </w14:solidFill>
                      </w14:textFill>
                    </w:rPr>
                  </w:pPr>
                  <w:r>
                    <w:rPr>
                      <w:rFonts w:hint="eastAsia"/>
                      <w:b w:val="0"/>
                      <w:bCs w:val="0"/>
                      <w:color w:val="000000" w:themeColor="text1"/>
                      <w:sz w:val="21"/>
                      <w:szCs w:val="21"/>
                      <w:highlight w:val="none"/>
                      <w:u w:val="none" w:color="auto"/>
                      <w:vertAlign w:val="baseline"/>
                      <w:lang w:val="en-US" w:eastAsia="zh-CN"/>
                      <w14:textFill>
                        <w14:solidFill>
                          <w14:schemeClr w14:val="tx1"/>
                        </w14:solidFill>
                      </w14:textFill>
                    </w:rPr>
                    <w:t>相关要求</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highlight w:val="none"/>
                      <w:u w:val="none" w:color="auto"/>
                      <w:vertAlign w:val="baseline"/>
                      <w:lang w:val="en-US" w:eastAsia="zh-CN"/>
                      <w14:textFill>
                        <w14:solidFill>
                          <w14:schemeClr w14:val="tx1"/>
                        </w14:solidFill>
                      </w14:textFill>
                    </w:rPr>
                  </w:pPr>
                  <w:r>
                    <w:rPr>
                      <w:rFonts w:hint="eastAsia"/>
                      <w:b w:val="0"/>
                      <w:bCs w:val="0"/>
                      <w:color w:val="000000" w:themeColor="text1"/>
                      <w:sz w:val="21"/>
                      <w:szCs w:val="21"/>
                      <w:highlight w:val="none"/>
                      <w:u w:val="none" w:color="auto"/>
                      <w:vertAlign w:val="baseline"/>
                      <w:lang w:val="en-US" w:eastAsia="zh-CN"/>
                      <w14:textFill>
                        <w14:solidFill>
                          <w14:schemeClr w14:val="tx1"/>
                        </w14:solidFill>
                      </w14:textFill>
                    </w:rPr>
                    <w:t>本项目情况</w:t>
                  </w:r>
                </w:p>
              </w:tc>
              <w:tc>
                <w:tcPr>
                  <w:tcW w:w="56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highlight w:val="none"/>
                      <w:u w:val="none" w:color="auto"/>
                      <w:vertAlign w:val="baseline"/>
                      <w:lang w:val="en-US" w:eastAsia="zh-CN"/>
                      <w14:textFill>
                        <w14:solidFill>
                          <w14:schemeClr w14:val="tx1"/>
                        </w14:solidFill>
                      </w14:textFill>
                    </w:rPr>
                  </w:pPr>
                  <w:r>
                    <w:rPr>
                      <w:rFonts w:hint="eastAsia"/>
                      <w:b w:val="0"/>
                      <w:bCs w:val="0"/>
                      <w:color w:val="000000" w:themeColor="text1"/>
                      <w:sz w:val="21"/>
                      <w:szCs w:val="21"/>
                      <w:highlight w:val="none"/>
                      <w:u w:val="none" w:color="auto"/>
                      <w:vertAlign w:val="baseline"/>
                      <w:lang w:val="en-US" w:eastAsia="zh-CN"/>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1</w:t>
                  </w:r>
                </w:p>
              </w:tc>
              <w:tc>
                <w:tcPr>
                  <w:tcW w:w="25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4.1 禁止在依法划定的自然保护区、风景名胜区、森林公园、饮用水水源保护区、文物古迹所在地、地质遗迹保护区、基本农田保护区等重要生态保护地以及其他法律法规规定的禁采区域内采矿。4.3 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4.4 所有矿山企业均应对照本标准各项要求，编制实施矿山生态环境保护与恢复治理方案。</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本项目位于</w:t>
                  </w: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湖南省衡阳市衡东县石湾镇兴源村、坪里村</w:t>
                  </w:r>
                  <w:r>
                    <w:rPr>
                      <w:rFonts w:hint="eastAsia"/>
                      <w:color w:val="000000" w:themeColor="text1"/>
                      <w:sz w:val="21"/>
                      <w:szCs w:val="21"/>
                      <w:highlight w:val="none"/>
                      <w:u w:val="none" w:color="auto"/>
                      <w:vertAlign w:val="baseline"/>
                      <w:lang w:val="en-US" w:eastAsia="zh-CN"/>
                      <w14:textFill>
                        <w14:solidFill>
                          <w14:schemeClr w14:val="tx1"/>
                        </w14:solidFill>
                      </w14:textFill>
                    </w:rPr>
                    <w:t>，不在自然保护区、风景名胜区、森林公园、饮用水水源保护区、文物古迹所在地、地质遗迹保护区、基本农田保护区等重要生态保护地以及其他法律法规规定的禁采区域内；本项目已编制《</w:t>
                  </w: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湖南省衡东县坪里矿区建筑用砂岩、灰岩矿</w:t>
                  </w:r>
                  <w:r>
                    <w:rPr>
                      <w:rFonts w:hint="eastAsia"/>
                      <w:color w:val="000000" w:themeColor="text1"/>
                      <w:sz w:val="21"/>
                      <w:szCs w:val="21"/>
                      <w:highlight w:val="none"/>
                      <w:u w:val="none" w:color="auto"/>
                      <w:vertAlign w:val="baseline"/>
                      <w:lang w:val="en-US" w:eastAsia="zh-CN"/>
                      <w14:textFill>
                        <w14:solidFill>
                          <w14:schemeClr w14:val="tx1"/>
                        </w14:solidFill>
                      </w14:textFill>
                    </w:rPr>
                    <w:t>矿山生态保护修复方案》，建设及运营期严格按照方案进行绿化、美化。</w:t>
                  </w:r>
                </w:p>
              </w:tc>
              <w:tc>
                <w:tcPr>
                  <w:tcW w:w="56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2</w:t>
                  </w:r>
                </w:p>
              </w:tc>
              <w:tc>
                <w:tcPr>
                  <w:tcW w:w="25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5.1 在水资源短缺、环境容量小、生态系统脆弱、地震和地质灾害易发地区，要严格控制矿产资源开发。5.2矿山开采前应在矿区范围及各种采矿活动的可能影响区进行生物多样性现状调查，对于国家或地方保护动植物或生态系统，须采取就地保护或迁地保护等措施保护矿山生物多样性。5.7 采矿产生的固体废物，应在专用场所堆放，并采取措施防止二次污染；禁止向河流、湖泊、水库等水体及行洪渠道排放岩土、含油垃圾、泥浆、煤渣、煤矸石和其他固体废物。5.8 评估采矿活动对地表水和地下水的影响，避免破坏流域水平衡和污染水环境；采矿区与河道之间应保留环境安全距离，防止采矿对河流生物、河岸植被、河流水环境功能和防洪安全造成破坏性影响。5.9 矿区专用道路选线应绕避环境敏感区和环境敏感点，防止对环境保护目标造成不利影响。5.10 排土场、采场、尾矿库、矿区专用道路等各类场地建设前，应视土壤类型对表土进行剥离。对矿区耕作土壤的剥离，应对耕作层和心土层单独剥离与回填，表土剥离厚度一般情况下不少于30cm；对矿区非耕作土壤的采集，应对表土层进行单独剥离，如果表土层厚度小于20cm，则将表土层及其下面贴近的心土层一起构成的至少20cm厚的土层进行单独剥离；高寒区表土剥离应保留好草皮层，剥离厚度不少于20cm。剥离的表层土壤不能及时铺覆到已整治场地的，应选择适宜的场地进行堆存，并采取围挡等措施防止水土流失。</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本项目位于</w:t>
                  </w: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湖南省衡阳市衡东县石湾镇兴源村、坪里村</w:t>
                  </w:r>
                  <w:r>
                    <w:rPr>
                      <w:rFonts w:hint="eastAsia"/>
                      <w:color w:val="000000" w:themeColor="text1"/>
                      <w:sz w:val="21"/>
                      <w:szCs w:val="21"/>
                      <w:highlight w:val="none"/>
                      <w:u w:val="none" w:color="auto"/>
                      <w:vertAlign w:val="baseline"/>
                      <w:lang w:val="en-US" w:eastAsia="zh-CN"/>
                      <w14:textFill>
                        <w14:solidFill>
                          <w14:schemeClr w14:val="tx1"/>
                        </w14:solidFill>
                      </w14:textFill>
                    </w:rPr>
                    <w:t>，不在水资源短缺、环境容量小、生态系统脆弱、地震和地质灾害易发地区内。</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排土场、采场矿区专用道路等各类场地建设前，对表土进行剥离。对矿区耕作土壤的剥离，应对耕作层和心土层单独剥离与回填，表土剥离厚度一般情况下不少于30cm；对矿区非耕作土壤的采集，应对表土层进行单独剥离，剥离的表层土壤不能及时铺覆到已整治场地的，应选择适宜的场地进行堆存，并采取围挡等措施防止水土流失。</w:t>
                  </w:r>
                </w:p>
              </w:tc>
              <w:tc>
                <w:tcPr>
                  <w:tcW w:w="56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3</w:t>
                  </w:r>
                </w:p>
              </w:tc>
              <w:tc>
                <w:tcPr>
                  <w:tcW w:w="25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排土场生态环境恢复：7.1.1 合理安排岩土排弃次序，将有利于植被恢复的岩土排放在上部。7.2.1 排土场基底坡度大于1:5时，应将地基削成阶梯状。排土场原地面范围内有出水点的，排土之前应在沟底修筑疏水暗沟、疏水涵洞。7.2.2 排土场应设置完整的排水系统，位于沟谷的排土场应设置防洪和排水设施，避免阻碍泄洪，防止淤塞农田、加剧水土流失和诱发地质灾害7.2.3 具有丰富水源的排土场或有大量松散物质排放的陡坡场地，以及其它有可能出现滑坡、坍塌的排土场，应采取坡脚防护或拦碴工程。7.3.1排土场总高度大于10m时应进行削坡开级，每一台阶高度不超过5-8m，台阶宽度应在2m以上，台阶边坡坡度小于35º，形成有利于林木植被恢复的地表条件。7.3.2 充分利用工程前收集的表土覆盖于排土场表层，覆盖土层厚度根据植被恢复类型和场地用途确定。恢复为农业植被的，覆土厚度应在50cm以上；恢复为林灌草等生态或景观用地的，根据土源情况进行适当覆土。</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本项目排土场生态环境恢复 合理安排岩土排弃次序，将有利于植被恢复的岩土排放在上部。排土之前应在沟底修筑疏水暗沟、疏水涵洞。设置完整的排水系统，位于沟谷的排土场应设置防洪和排水设施，避免阻碍泄洪，防止淤塞农田、加剧水土流失和诱发地质灾害，充分利用工程前收集的表土覆盖于排土场表层，覆盖土层厚度根据植被恢复类型和场地用途确定。恢复为农业植被的，覆土厚度应在50cm以上；恢复为林灌草等生态或景观用地的，根据土源情况进行适当覆土。</w:t>
                  </w:r>
                </w:p>
              </w:tc>
              <w:tc>
                <w:tcPr>
                  <w:tcW w:w="56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4</w:t>
                  </w:r>
                </w:p>
              </w:tc>
              <w:tc>
                <w:tcPr>
                  <w:tcW w:w="25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露天采场生态恢复：8.1 场地整治与覆土，露天采场的场地整治和覆土方法根据场地坡度来确定。水平地和15º以下缓坡地可采用物料充填、底板耕松、挖高垫低等方法；15º以上陡坡地可采用挖穴填土、砌筑植生盆（槽）填土、喷混、阶梯整形覆土、安放植物袋、石壁挂笼填土等方法。8.2 露天采场植被恢复，8.2.1 边坡治理后应保持稳定。非干旱地区露天采场边坡应恢复植被。边坡恢复措施及设计要求应符合GB50433的相关要求。8.2.2 位于交通干线两侧、城镇居民区周边、景区景点等可视范围的采石宕口及裸露岩石，应采取挂网喷播、种植藤本植物等工程与生物措施进行恢复，并使恢复后的宕口与周围景观相协调。8.3 露天采场恢复与利用，露天采场作为内排土场时，场地水土保持与稳定性、植被恢复要求按7.2-7.3执行。露天采场不作为内排土场时，按满足以下要求：8.3.1 采矿剥离物含有毒有害或放射性物质时，按照7.1.2的要求执行。8.3.2 平原地区的露天采场应平整、回填后进行生态恢复，并与周边地表景观相协调，位于山区的露天采场可保持平台和边坡。8.3.3 露天采场回填应做到地面平整，充分利用工程前收集的表土和露天采场风化物覆盖于表层（覆土要求按7.3.2执行），并做好水土保持与防风固沙措施。8.3.4 恢复后的露天采场进行土地资源再利用时，在坡度、土层厚度、稳定性、土壤环境安全性等方面应满足相关用地要求。</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露天采场不位于交通干线两侧、城镇居民区周边、景区景点等；植被恢复；露天采场回填应做到地面平整，充分利用工程前收集的表土和露天采场风化物覆盖于表层，并做好水土保持与防风固沙措施。</w:t>
                  </w:r>
                </w:p>
              </w:tc>
              <w:tc>
                <w:tcPr>
                  <w:tcW w:w="56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5</w:t>
                  </w:r>
                </w:p>
              </w:tc>
              <w:tc>
                <w:tcPr>
                  <w:tcW w:w="25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矿区专用道路生态恢复：10.1 矿区专用道路用地应严格控制占地面积和范围。开挖路基及取弃土工程，均应根据道路施工进度有计划地进行表土剥离并保存，必要时应设置截排水沟、挡土墙等相应保护措施。10.2矿区专用道路取弃土工程结束后，取弃土场应及时回填、整平、压实，并利用堆存的表土进行植被和景观恢复。10.3 矿区专用道路使用期间，有条件的地区应对道路两侧进行绿化。道路绿化应以乡土树（草）种为主，选择适应性强、防尘效果好、护坡功能强的植物种。10.4 道路建设施工结束后，临时占地应及时恢复，与原有地貌和景观协调。</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本项目矿区专用道路进行生态恢复；取弃土场应及时回填、整平、压实，并利用堆存的表土进行植被和景观恢复。道路建设施工结束后，临时占地应及时恢复，与原有地貌和景观协调。</w:t>
                  </w:r>
                </w:p>
              </w:tc>
              <w:tc>
                <w:tcPr>
                  <w:tcW w:w="56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6</w:t>
                  </w:r>
                </w:p>
              </w:tc>
              <w:tc>
                <w:tcPr>
                  <w:tcW w:w="25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矿山工业场地生态恢复：11.1 矿山工业场地不再使用的厂房、堆料场、沉沙设施、垃圾池、管线等各项建（构）筑物和基础设施应全部拆除并进行景观和植被恢复。转为商住等其他用途的，应开展污染场地调查、风险评估与修复治理。</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本项目已编制《</w:t>
                  </w: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湖南省衡东县坪里矿区建筑用砂岩、灰岩矿</w:t>
                  </w:r>
                  <w:r>
                    <w:rPr>
                      <w:rFonts w:hint="eastAsia"/>
                      <w:color w:val="000000" w:themeColor="text1"/>
                      <w:sz w:val="21"/>
                      <w:szCs w:val="21"/>
                      <w:highlight w:val="none"/>
                      <w:u w:val="none" w:color="auto"/>
                      <w:vertAlign w:val="baseline"/>
                      <w:lang w:val="en-US" w:eastAsia="zh-CN"/>
                      <w14:textFill>
                        <w14:solidFill>
                          <w14:schemeClr w14:val="tx1"/>
                        </w14:solidFill>
                      </w14:textFill>
                    </w:rPr>
                    <w:t>矿山生态保护修复方案》，露天采场底盘和加工区复垦为林地，主要种植油茶，矿山公路可作为当地生产生活可利用工程，拟不复垦</w:t>
                  </w:r>
                </w:p>
              </w:tc>
              <w:tc>
                <w:tcPr>
                  <w:tcW w:w="56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7</w:t>
                  </w:r>
                </w:p>
              </w:tc>
              <w:tc>
                <w:tcPr>
                  <w:tcW w:w="25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矿山大气污染防治：12.1 矿山采选过程中产生的大气污染物排放应符合GB9078、GB16297、GB20426、GB25465、GB25466、GB25467、GB25468、GB26451、GB28661等国家大气污染物排放标准以及所在省（自治区、直辖市）人民政府发布实施的地方污染物排放标准。矿区环境空气质量应符合GB3095标准要求。12.2 矿山企业应采取如下措施避免或减轻大气污染：12.2.1 采矿清理地面植被时，禁止燃烧植被。运输剥离土的道路应洒水或采取其他措施减少粉尘。12.2.2 勘探、采矿及选矿作业中所用设备应配备粉尘收集或降尘设施。12.2.3 矿物和矿渣运输道路应硬化并洒水防尘，运输车辆应采取围挡、遮盖等措施。12.2.4 矿物堆场和临时料场应采取防止风蚀和扬尘措施。</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矿山大气污染物排放满足GB16297，运输剥离土的道路应洒水或采取其他措施减少粉尘。矿物和矿渣运输道路应硬化并洒水防尘，运输车辆应采取围挡、遮盖等措施。</w:t>
                  </w:r>
                </w:p>
              </w:tc>
              <w:tc>
                <w:tcPr>
                  <w:tcW w:w="56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vertAlign w:val="baseline"/>
                      <w:lang w:val="en-US" w:eastAsia="zh-CN"/>
                      <w14:textFill>
                        <w14:solidFill>
                          <w14:schemeClr w14:val="tx1"/>
                        </w14:solidFill>
                      </w14:textFill>
                    </w:rPr>
                  </w:pPr>
                </w:p>
              </w:tc>
            </w:tr>
          </w:tbl>
          <w:p>
            <w:pPr>
              <w:pStyle w:val="27"/>
              <w:numPr>
                <w:ilvl w:val="0"/>
                <w:numId w:val="4"/>
              </w:numPr>
              <w:ind w:left="0" w:leftChars="0" w:firstLine="0" w:firstLineChars="0"/>
              <w:rPr>
                <w:rFonts w:hint="default" w:ascii="Times New Roman" w:cs="Times New Roman"/>
                <w:b/>
                <w:bCs/>
                <w:color w:val="000000" w:themeColor="text1"/>
                <w:sz w:val="24"/>
                <w:szCs w:val="24"/>
                <w:highlight w:val="none"/>
                <w:u w:val="none" w:color="auto"/>
                <w:lang w:val="en-US" w:eastAsia="zh-CN"/>
                <w14:textFill>
                  <w14:solidFill>
                    <w14:schemeClr w14:val="tx1"/>
                  </w14:solidFill>
                </w14:textFill>
              </w:rPr>
            </w:pPr>
            <w:r>
              <w:rPr>
                <w:rFonts w:hint="default" w:ascii="Times New Roman" w:cs="Times New Roman"/>
                <w:b/>
                <w:bCs/>
                <w:color w:val="000000" w:themeColor="text1"/>
                <w:sz w:val="24"/>
                <w:szCs w:val="24"/>
                <w:highlight w:val="none"/>
                <w:u w:val="none" w:color="auto"/>
                <w:lang w:val="en-US" w:eastAsia="zh-CN"/>
                <w14:textFill>
                  <w14:solidFill>
                    <w14:schemeClr w14:val="tx1"/>
                  </w14:solidFill>
                </w14:textFill>
              </w:rPr>
              <w:t>与《湖南省砂石骨料行业规范条件（2017本）》的相符性分析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themeColor="text1"/>
                <w:sz w:val="21"/>
                <w:szCs w:val="21"/>
                <w:highlight w:val="none"/>
                <w:u w:val="none" w:color="auto"/>
                <w:lang w:val="en-US" w:eastAsia="zh-CN"/>
                <w14:textFill>
                  <w14:solidFill>
                    <w14:schemeClr w14:val="tx1"/>
                  </w14:solidFill>
                </w14:textFill>
              </w:rPr>
            </w:pPr>
            <w:r>
              <w:rPr>
                <w:rFonts w:hint="eastAsia"/>
                <w:b/>
                <w:bCs/>
                <w:color w:val="000000" w:themeColor="text1"/>
                <w:sz w:val="21"/>
                <w:szCs w:val="21"/>
                <w:highlight w:val="none"/>
                <w:u w:val="none" w:color="auto"/>
                <w:lang w:val="en-US" w:eastAsia="zh-CN"/>
                <w14:textFill>
                  <w14:solidFill>
                    <w14:schemeClr w14:val="tx1"/>
                  </w14:solidFill>
                </w14:textFill>
              </w:rPr>
              <w:t>表1-7 与《湖南省砂石骨料行业规范条件（2017本）》的相符性分析</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07"/>
              <w:gridCol w:w="2667"/>
              <w:gridCol w:w="8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t>行业规范条件要求</w:t>
                  </w:r>
                </w:p>
              </w:tc>
              <w:tc>
                <w:tcPr>
                  <w:tcW w:w="1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vertAlign w:val="baseline"/>
                      <w:lang w:val="en-US" w:eastAsia="zh-CN"/>
                      <w14:textFill>
                        <w14:solidFill>
                          <w14:schemeClr w14:val="tx1"/>
                        </w14:solidFill>
                      </w14:textFill>
                    </w:rPr>
                    <w:t>本项目情况</w:t>
                  </w:r>
                </w:p>
              </w:tc>
              <w:tc>
                <w:tcPr>
                  <w:tcW w:w="5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vertAlign w:val="baseline"/>
                      <w:lang w:val="en-US" w:eastAsia="zh-CN"/>
                      <w14:textFill>
                        <w14:solidFill>
                          <w14:schemeClr w14:val="tx1"/>
                        </w14:solidFill>
                      </w14:textFill>
                    </w:rPr>
                  </w:pPr>
                  <w:r>
                    <w:rPr>
                      <w:rFonts w:hint="eastAsia"/>
                      <w:b w:val="0"/>
                      <w:bCs w:val="0"/>
                      <w:color w:val="000000" w:themeColor="text1"/>
                      <w:sz w:val="21"/>
                      <w:szCs w:val="21"/>
                      <w:highlight w:val="none"/>
                      <w:u w:val="none" w:color="auto"/>
                      <w:vertAlign w:val="baseline"/>
                      <w:lang w:val="en-US" w:eastAsia="zh-CN"/>
                      <w14:textFill>
                        <w14:solidFill>
                          <w14:schemeClr w14:val="tx1"/>
                        </w14:solidFill>
                      </w14:textFill>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规划布局和建设要求</w:t>
                  </w:r>
                </w:p>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eastAsia="宋体" w:cs="Times New Roman"/>
                      <w:b w:val="0"/>
                      <w:bCs w:val="0"/>
                      <w:color w:val="000000" w:themeColor="text1"/>
                      <w:sz w:val="21"/>
                      <w:szCs w:val="21"/>
                      <w:highlight w:val="none"/>
                      <w:u w:val="none" w:color="auto"/>
                      <w:lang w:val="en-US" w:eastAsia="zh-CN"/>
                      <w14:textFill>
                        <w14:solidFill>
                          <w14:schemeClr w14:val="tx1"/>
                        </w14:solidFill>
                      </w14:textFill>
                    </w:rPr>
                  </w:pPr>
                  <w:bookmarkStart w:id="35" w:name="_Toc7795"/>
                  <w:r>
                    <w:rPr>
                      <w:rFonts w:hint="default" w:ascii="Times New Roman" w:hAnsi="Times New Roman" w:eastAsia="宋体" w:cs="Times New Roman"/>
                      <w:b w:val="0"/>
                      <w:bCs w:val="0"/>
                      <w:i w:val="0"/>
                      <w:iCs w:val="0"/>
                      <w:caps w:val="0"/>
                      <w:color w:val="000000" w:themeColor="text1"/>
                      <w:spacing w:val="0"/>
                      <w:sz w:val="21"/>
                      <w:szCs w:val="21"/>
                      <w:highlight w:val="none"/>
                      <w:u w:val="none" w:color="auto"/>
                      <w:shd w:val="clear" w:fill="FFFFFF"/>
                      <w14:textFill>
                        <w14:solidFill>
                          <w14:schemeClr w14:val="tx1"/>
                        </w14:solidFill>
                      </w14:textFill>
                    </w:rPr>
                    <w:t>新建机制砂石骨料项目宜选择资源或接近矿山资源所在地，远离居民区。严禁在风景名胜区、地质公园、生态保护区、自然和文化遗产保护区、饮用水源保护区、城市建成区等区域新建和扩建机制砂石骨料项目。严禁布置在矿山爆破安全危险区范围内，已建成的项目应按照相关规划和规定进行处置。</w:t>
                  </w:r>
                  <w:bookmarkEnd w:id="35"/>
                </w:p>
              </w:tc>
              <w:tc>
                <w:tcPr>
                  <w:tcW w:w="1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z w:val="21"/>
                      <w:szCs w:val="21"/>
                      <w:highlight w:val="none"/>
                      <w:u w:val="none" w:color="auto"/>
                      <w:vertAlign w:val="baseline"/>
                      <w:lang w:val="en-US" w:eastAsia="zh-CN"/>
                      <w14:textFill>
                        <w14:solidFill>
                          <w14:schemeClr w14:val="tx1"/>
                        </w14:solidFill>
                      </w14:textFill>
                    </w:rPr>
                    <w:t>本项目为矿山开采、加工项目，露天采场距离加工区约2.7km，加工区距离最近居民点为70m处散户，本项目废气、噪声采取预防减轻措施后达标排放，废水不外排，对周边居民影响不大；本项目位于衡东县梅仙镇松山村，不在</w:t>
                  </w:r>
                  <w:r>
                    <w:rPr>
                      <w:rFonts w:hint="default" w:ascii="Times New Roman" w:hAnsi="Times New Roman" w:eastAsia="宋体" w:cs="Times New Roman"/>
                      <w:b w:val="0"/>
                      <w:bCs w:val="0"/>
                      <w:i w:val="0"/>
                      <w:iCs w:val="0"/>
                      <w:caps w:val="0"/>
                      <w:color w:val="000000" w:themeColor="text1"/>
                      <w:spacing w:val="0"/>
                      <w:sz w:val="21"/>
                      <w:szCs w:val="21"/>
                      <w:highlight w:val="none"/>
                      <w:u w:val="none" w:color="auto"/>
                      <w:shd w:val="clear" w:fill="FFFFFF"/>
                      <w14:textFill>
                        <w14:solidFill>
                          <w14:schemeClr w14:val="tx1"/>
                        </w14:solidFill>
                      </w14:textFill>
                    </w:rPr>
                    <w:t>景名胜区、地质公园、生态保护区、自然和文化遗产保护区、饮用水源保护区、城市建成区</w:t>
                  </w:r>
                  <w:r>
                    <w:rPr>
                      <w:rFonts w:hint="eastAsia" w:cs="Times New Roman"/>
                      <w:b w:val="0"/>
                      <w:bCs w:val="0"/>
                      <w:i w:val="0"/>
                      <w:iCs w:val="0"/>
                      <w:caps w:val="0"/>
                      <w:color w:val="000000" w:themeColor="text1"/>
                      <w:spacing w:val="0"/>
                      <w:sz w:val="21"/>
                      <w:szCs w:val="21"/>
                      <w:highlight w:val="none"/>
                      <w:u w:val="none" w:color="auto"/>
                      <w:shd w:val="clear" w:fill="FFFFFF"/>
                      <w:lang w:eastAsia="zh-CN"/>
                      <w14:textFill>
                        <w14:solidFill>
                          <w14:schemeClr w14:val="tx1"/>
                        </w14:solidFill>
                      </w14:textFill>
                    </w:rPr>
                    <w:t>范围内；根据下文分析，本项目加工区不在矿山爆破安全危险区范围内。</w:t>
                  </w:r>
                </w:p>
              </w:tc>
              <w:tc>
                <w:tcPr>
                  <w:tcW w:w="5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二、工艺与装备</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1、生产规模：新建、改建机制砂石骨料项目生产规模不低于60万t/年；对综合利用尾矿、废石、工业和建筑等废弃物生产砂石骨料，其生产规模可适当放宽。</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2、生产工艺：优先采用干法生产工艺，其次半干法砂石工艺,当不能满足要求时，可采用湿法砂石生产工艺。新建项目不得使用限制和淘汰技术设备；</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3、节能降耗：生产设备的配置应与砂石骨料工厂的生产规模相适应，优选大型设备，减少设备台数，降低总装机功率。物料输送应采用带式输送机。</w:t>
                  </w:r>
                </w:p>
              </w:tc>
              <w:tc>
                <w:tcPr>
                  <w:tcW w:w="1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vertAlign w:val="baseline"/>
                      <w:lang w:val="en-US" w:eastAsia="zh-CN"/>
                      <w14:textFill>
                        <w14:solidFill>
                          <w14:schemeClr w14:val="tx1"/>
                        </w14:solidFill>
                      </w14:textFill>
                    </w:rPr>
                    <w:t>本项目矿石加工规模为年加工80万吨/年；生产工艺采用半干法砂石工艺，项目所用设备不涉及《产业结构调整指导目录（2024年本）》中限制和淘汰类设备；项目生产设备的配置与生产规模相匹配，物料运输采用密闭带式运输机运输</w:t>
                  </w:r>
                </w:p>
              </w:tc>
              <w:tc>
                <w:tcPr>
                  <w:tcW w:w="5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3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eastAsia" w:cs="Times New Roman"/>
                      <w:color w:val="000000" w:themeColor="text1"/>
                      <w:kern w:val="0"/>
                      <w:sz w:val="21"/>
                      <w:szCs w:val="21"/>
                      <w:highlight w:val="none"/>
                      <w:u w:val="none" w:color="auto"/>
                      <w:lang w:val="en-US" w:eastAsia="zh-CN" w:bidi="ar"/>
                      <w14:textFill>
                        <w14:solidFill>
                          <w14:schemeClr w14:val="tx1"/>
                        </w14:solidFill>
                      </w14:textFill>
                    </w:rPr>
                    <w:t>三</w:t>
                  </w: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、环境保护与资源综合利用</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1、砂石骨料企业应制订相关环境保护管理体系文件和环境突发事件应急预案等。</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2、机制砂石骨料生产线须配套收尘装置，采用喷雾、洒水、全封闭皮带运输等措施。破碎加工区、中间料库、成品库等区域实现厂房全封闭，污染物排放符合GB16297《大气污染物综合排放标准》要求。</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3、机制砂石骨料生产线须配置消声、减振、隔振等设施，工厂噪声应符合GB12348《工业企业厂界环境噪声排放标准》要求。</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4、厂区污水排放符合GB8978《污水综合排放标准》二级及以上要求，湿法生产线必须设置水处理循环系统。</w:t>
                  </w:r>
                </w:p>
              </w:tc>
              <w:tc>
                <w:tcPr>
                  <w:tcW w:w="1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本项目后续将按照要求编制相关环境保护管理体系文件和环境突发事件应急预案；本项目生产线配备了除尘装置，生产线全封闭，皮带运输机全封闭，成品堆场仅留出产品进出口，原料堆场三面围挡加顶棚遮盖，项目主要废气粉尘排放满足</w:t>
                  </w: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《大气污染物综合排放标准》</w:t>
                  </w:r>
                  <w:r>
                    <w:rPr>
                      <w:rFonts w:hint="eastAsia" w:cs="Times New Roman"/>
                      <w:color w:val="000000" w:themeColor="text1"/>
                      <w:kern w:val="0"/>
                      <w:sz w:val="21"/>
                      <w:szCs w:val="21"/>
                      <w:highlight w:val="none"/>
                      <w:u w:val="none" w:color="auto"/>
                      <w:lang w:val="en-US" w:eastAsia="zh-CN" w:bidi="ar"/>
                      <w14:textFill>
                        <w14:solidFill>
                          <w14:schemeClr w14:val="tx1"/>
                        </w14:solidFill>
                      </w14:textFill>
                    </w:rPr>
                    <w:t>（GB16297-1996）相应标准；本项目生产设施设备通过配置消声器、减震垫等设施后，厂界噪声满足《</w:t>
                  </w: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工业企业厂界环境噪声排放标准</w:t>
                  </w:r>
                  <w:r>
                    <w:rPr>
                      <w:rFonts w:hint="eastAsia" w:cs="Times New Roman"/>
                      <w:color w:val="000000" w:themeColor="text1"/>
                      <w:kern w:val="0"/>
                      <w:sz w:val="21"/>
                      <w:szCs w:val="21"/>
                      <w:highlight w:val="none"/>
                      <w:u w:val="none" w:color="auto"/>
                      <w:lang w:val="en-US" w:eastAsia="zh-CN" w:bidi="ar"/>
                      <w14:textFill>
                        <w14:solidFill>
                          <w14:schemeClr w14:val="tx1"/>
                        </w14:solidFill>
                      </w14:textFill>
                    </w:rPr>
                    <w:t>》（GB12348-2008）中2类标准；本项目废水全部综合利用，不外排</w:t>
                  </w:r>
                </w:p>
              </w:tc>
              <w:tc>
                <w:tcPr>
                  <w:tcW w:w="5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snapToGrid/>
              <w:textAlignment w:val="auto"/>
              <w:rPr>
                <w:rFonts w:hint="eastAsia"/>
                <w:color w:val="000000" w:themeColor="text1"/>
                <w:highlight w:val="none"/>
                <w:u w:val="none" w:color="auto"/>
                <w:lang w:val="en-US" w:eastAsia="zh-CN"/>
                <w14:textFill>
                  <w14:solidFill>
                    <w14:schemeClr w14:val="tx1"/>
                  </w14:solidFill>
                </w14:textFill>
              </w:rPr>
            </w:pPr>
          </w:p>
          <w:p>
            <w:pPr>
              <w:pStyle w:val="27"/>
              <w:numPr>
                <w:ilvl w:val="0"/>
                <w:numId w:val="4"/>
              </w:numPr>
              <w:ind w:left="0" w:leftChars="0" w:firstLine="0" w:firstLineChars="0"/>
              <w:rPr>
                <w:rFonts w:hint="default" w:ascii="Times New Roman" w:cs="Times New Roman"/>
                <w:b/>
                <w:bCs/>
                <w:color w:val="000000" w:themeColor="text1"/>
                <w:sz w:val="24"/>
                <w:szCs w:val="24"/>
                <w:highlight w:val="none"/>
                <w:u w:val="none" w:color="auto"/>
                <w:lang w:val="en-US" w:eastAsia="zh-CN"/>
                <w14:textFill>
                  <w14:solidFill>
                    <w14:schemeClr w14:val="tx1"/>
                  </w14:solidFill>
                </w14:textFill>
              </w:rPr>
            </w:pPr>
            <w:r>
              <w:rPr>
                <w:rFonts w:hint="default" w:ascii="Times New Roman" w:cs="Times New Roman"/>
                <w:b/>
                <w:bCs/>
                <w:color w:val="000000" w:themeColor="text1"/>
                <w:sz w:val="24"/>
                <w:szCs w:val="24"/>
                <w:highlight w:val="none"/>
                <w:u w:val="none" w:color="auto"/>
                <w:lang w:val="en-US" w:eastAsia="zh-CN"/>
                <w14:textFill>
                  <w14:solidFill>
                    <w14:schemeClr w14:val="tx1"/>
                  </w14:solidFill>
                </w14:textFill>
              </w:rPr>
              <w:t>与《砂石骨料绿色生产与运输评价标准》符合性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themeColor="text1"/>
                <w:sz w:val="21"/>
                <w:szCs w:val="21"/>
                <w:highlight w:val="none"/>
                <w:u w:val="none" w:color="auto"/>
                <w:lang w:val="en-US" w:eastAsia="zh-CN"/>
                <w14:textFill>
                  <w14:solidFill>
                    <w14:schemeClr w14:val="tx1"/>
                  </w14:solidFill>
                </w14:textFill>
              </w:rPr>
            </w:pPr>
            <w:r>
              <w:rPr>
                <w:rFonts w:hint="eastAsia"/>
                <w:b/>
                <w:bCs/>
                <w:color w:val="000000" w:themeColor="text1"/>
                <w:sz w:val="21"/>
                <w:szCs w:val="21"/>
                <w:highlight w:val="none"/>
                <w:u w:val="none" w:color="auto"/>
                <w:lang w:val="en-US" w:eastAsia="zh-CN"/>
                <w14:textFill>
                  <w14:solidFill>
                    <w14:schemeClr w14:val="tx1"/>
                  </w14:solidFill>
                </w14:textFill>
              </w:rPr>
              <w:t>表1-8 与《砂石骨料绿色生产与运输评价标准》相关内容的符合性分析</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61"/>
              <w:gridCol w:w="2645"/>
              <w:gridCol w:w="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标准要求</w:t>
                  </w:r>
                </w:p>
              </w:tc>
              <w:tc>
                <w:tcPr>
                  <w:tcW w:w="31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本项目情况</w:t>
                  </w:r>
                </w:p>
              </w:tc>
              <w:tc>
                <w:tcPr>
                  <w:tcW w:w="8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t>粉尘控制：</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t>破碎机卸料仓顶部应设置高效雾化装置，或者收尘设置，进行降尘及收尘。在破碎机下料口安装高效喷雾喷淋设备进行降尘。</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装卸和运输应采取措施避免粉尘排放。主要道路应进行硬化处理，应配备固定或移动洒水车洒水抑尘，保持路面湿润、清洁，道路两边应绿化；皮带输送系统应选用封闭方式。</w:t>
                  </w:r>
                </w:p>
              </w:tc>
              <w:tc>
                <w:tcPr>
                  <w:tcW w:w="31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本项目生产线实现全封闭，破碎机、筛分机生产过程产生的粉尘均收集至袋式除尘器中处理，项目原料堆场设置喷雾装置进行降尘；项目露天采场和加工区连接的运输道路及加工区内的运输道路均进行了地面硬化，项目配有洒水车，定期洒水，道路两侧设置有绿化，皮带运输系统为全封闭式</w:t>
                  </w:r>
                </w:p>
              </w:tc>
              <w:tc>
                <w:tcPr>
                  <w:tcW w:w="8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生产废水和沉淀泥浆:</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砂石骨料生产应配备完善的生产废水处置系统，生产废水应经过处理后循环使用，废水重复利用率应达到100%；</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生产废水处置系统可包括排水沟系统、多级沉淀系统和管道系统。排水沟系统应覆盖连通砂石生产线装车层、骨料堆场和车辆清洗场等区域，实现循环利用；</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矿区应建有独立排水沟，地表经流水经沉淀处理以后可用于矿山生产、绿化或符合GB8978达标排放。矿区地表水质量应达到GB3838相应功能区水质标准；</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沉淀泥浆宜用于砂石骨料副产品的生产；</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生产废水经沉淀或压滤处理后也可用于地面降尘和生产设备冲洗。</w:t>
                  </w:r>
                </w:p>
              </w:tc>
              <w:tc>
                <w:tcPr>
                  <w:tcW w:w="31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本项目采用干法制砂，生产废水均沉淀后回用；</w:t>
                  </w: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矿区建有独立排水沟，地表经流水经沉淀处理以后可用于矿山生产、绿化</w:t>
                  </w:r>
                  <w:r>
                    <w:rPr>
                      <w:rFonts w:hint="eastAsia" w:cs="Times New Roman"/>
                      <w:color w:val="000000" w:themeColor="text1"/>
                      <w:kern w:val="0"/>
                      <w:sz w:val="21"/>
                      <w:szCs w:val="21"/>
                      <w:highlight w:val="none"/>
                      <w:u w:val="none" w:color="auto"/>
                      <w:lang w:val="en-US" w:eastAsia="zh-CN" w:bidi="ar"/>
                      <w14:textFill>
                        <w14:solidFill>
                          <w14:schemeClr w14:val="tx1"/>
                        </w14:solidFill>
                      </w14:textFill>
                    </w:rPr>
                    <w:t>。</w:t>
                  </w:r>
                </w:p>
              </w:tc>
              <w:tc>
                <w:tcPr>
                  <w:tcW w:w="8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default"/>
                <w:color w:val="000000" w:themeColor="text1"/>
                <w:highlight w:val="none"/>
                <w:u w:val="none" w:color="auto"/>
                <w:lang w:val="en-US" w:eastAsia="zh-CN"/>
                <w14:textFill>
                  <w14:solidFill>
                    <w14:schemeClr w14:val="tx1"/>
                  </w14:solidFill>
                </w14:textFill>
              </w:rPr>
              <w:t>由上表可知，本项目建设基本符合《砂石骨料绿色生产与运输评价标准》相关要求。</w:t>
            </w:r>
          </w:p>
          <w:p>
            <w:pPr>
              <w:pStyle w:val="27"/>
              <w:numPr>
                <w:ilvl w:val="0"/>
                <w:numId w:val="4"/>
              </w:numPr>
              <w:ind w:left="0" w:leftChars="0" w:firstLine="0" w:firstLineChars="0"/>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pPr>
            <w:r>
              <w:rPr>
                <w:rFonts w:hint="eastAsia" w:ascii="Times New Roman" w:cs="Times New Roman"/>
                <w:b/>
                <w:bCs/>
                <w:color w:val="000000" w:themeColor="text1"/>
                <w:sz w:val="24"/>
                <w:szCs w:val="24"/>
                <w:highlight w:val="none"/>
                <w:u w:val="none" w:color="auto"/>
                <w:lang w:val="en-US" w:eastAsia="zh-CN"/>
                <w14:textFill>
                  <w14:solidFill>
                    <w14:schemeClr w14:val="tx1"/>
                  </w14:solidFill>
                </w14:textFill>
              </w:rPr>
              <w:t>与《机制砂石骨料工厂设计规范》的符合性分析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themeColor="text1"/>
                <w:sz w:val="21"/>
                <w:szCs w:val="21"/>
                <w:highlight w:val="none"/>
                <w:u w:val="none" w:color="auto"/>
                <w:lang w:val="en-US" w:eastAsia="zh-CN"/>
                <w14:textFill>
                  <w14:solidFill>
                    <w14:schemeClr w14:val="tx1"/>
                  </w14:solidFill>
                </w14:textFill>
              </w:rPr>
            </w:pPr>
            <w:r>
              <w:rPr>
                <w:rFonts w:hint="eastAsia"/>
                <w:b/>
                <w:bCs/>
                <w:color w:val="000000" w:themeColor="text1"/>
                <w:sz w:val="21"/>
                <w:szCs w:val="21"/>
                <w:highlight w:val="none"/>
                <w:u w:val="none" w:color="auto"/>
                <w:lang w:val="en-US" w:eastAsia="zh-CN"/>
                <w14:textFill>
                  <w14:solidFill>
                    <w14:schemeClr w14:val="tx1"/>
                  </w14:solidFill>
                </w14:textFill>
              </w:rPr>
              <w:t>表1-9 与《机制砂石骨料工厂设计规范》相关内容的符合性分析</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50"/>
              <w:gridCol w:w="2619"/>
              <w:gridCol w:w="8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行业规范条件要求</w:t>
                  </w:r>
                </w:p>
              </w:tc>
              <w:tc>
                <w:tcPr>
                  <w:tcW w:w="3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本项目情况</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1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t>一、厂址选择</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t>厂址选择应靠近资源所在地，并应远离居民区。厂址选择宜利用荒山地、山坡地，不占或少占农田、林地，不宜动迁村庄。</w:t>
                  </w:r>
                </w:p>
              </w:tc>
              <w:tc>
                <w:tcPr>
                  <w:tcW w:w="3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vertAlign w:val="baseline"/>
                      <w:lang w:val="en-US" w:eastAsia="zh-CN"/>
                      <w14:textFill>
                        <w14:solidFill>
                          <w14:schemeClr w14:val="tx1"/>
                        </w14:solidFill>
                      </w14:textFill>
                    </w:rPr>
                    <w:t>本项目为矿山开采、加工项目，露天采场距离加工区约2.7km，</w:t>
                  </w:r>
                  <w:r>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t>利用荒山地、山坡地</w:t>
                  </w:r>
                  <w:r>
                    <w:rPr>
                      <w:rFonts w:hint="eastAsia" w:ascii="宋体" w:hAnsi="宋体" w:cs="宋体"/>
                      <w:color w:val="000000" w:themeColor="text1"/>
                      <w:kern w:val="0"/>
                      <w:sz w:val="21"/>
                      <w:szCs w:val="21"/>
                      <w:highlight w:val="none"/>
                      <w:u w:val="none" w:color="auto"/>
                      <w:lang w:val="en-US" w:eastAsia="zh-CN" w:bidi="ar"/>
                      <w14:textFill>
                        <w14:solidFill>
                          <w14:schemeClr w14:val="tx1"/>
                        </w14:solidFill>
                      </w14:textFill>
                    </w:rPr>
                    <w:t>，不占用农田，</w:t>
                  </w:r>
                  <w:r>
                    <w:rPr>
                      <w:rFonts w:hint="eastAsia" w:cs="Times New Roman"/>
                      <w:color w:val="000000" w:themeColor="text1"/>
                      <w:sz w:val="21"/>
                      <w:szCs w:val="21"/>
                      <w:highlight w:val="none"/>
                      <w:u w:val="none" w:color="auto"/>
                      <w:vertAlign w:val="baseline"/>
                      <w:lang w:val="en-US" w:eastAsia="zh-CN"/>
                      <w14:textFill>
                        <w14:solidFill>
                          <w14:schemeClr w14:val="tx1"/>
                        </w14:solidFill>
                      </w14:textFill>
                    </w:rPr>
                    <w:t>本项目废气、噪声采取预防减轻措施后达标排放，废水不外排，对周边居民影响不大；本项目加工区涉及村庄动迁</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二、工艺与装备</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1、工艺流程：制砂工艺流程设计应优先采用干法制砂工艺，当不能满足时宜采用湿法制砂工艺；</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2、设备选型：设备的型式与规格，应根据矿石性质、工艺要求、工厂规模等因素综合确定，并应遵循成熟先进、节能环保、备品配件来源可靠的原则，不得选用淘汰产品。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3、工艺布置：工艺生产线的联结、厂房总体布置及车间设备配置应遵循安全紧凑、简捷顺畅的技术原则</w:t>
                  </w:r>
                </w:p>
              </w:tc>
              <w:tc>
                <w:tcPr>
                  <w:tcW w:w="3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本项目矿石加工工艺为半干法</w:t>
                  </w:r>
                  <w:r>
                    <w:rPr>
                      <w:rFonts w:hint="eastAsia" w:cs="Times New Roman"/>
                      <w:b w:val="0"/>
                      <w:bCs w:val="0"/>
                      <w:color w:val="000000" w:themeColor="text1"/>
                      <w:sz w:val="21"/>
                      <w:szCs w:val="21"/>
                      <w:highlight w:val="none"/>
                      <w:u w:val="none" w:color="auto"/>
                      <w:vertAlign w:val="baseline"/>
                      <w:lang w:val="en-US" w:eastAsia="zh-CN"/>
                      <w14:textFill>
                        <w14:solidFill>
                          <w14:schemeClr w14:val="tx1"/>
                        </w14:solidFill>
                      </w14:textFill>
                    </w:rPr>
                    <w:t>砂石工艺，项目所用设备不涉及《产业结构调整指导目录（2024年本）》中限制和淘汰类设备；项目生产设备的配置与生产规模相匹配，加工生产线按照生产工艺流程布设，总体布置紧凑、顺畅</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40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三、辅助生产设施原料仓的有效容积，应根据破碎生产能力和原料供给能力确定，且不应小于原料运输车2车的容量。产品堆场储存时间应根据产品产量、运输条件等因素确定，储存时间不宜小于2d。堆场应采用封闭式结构，设有防水、排水设施。</w:t>
                  </w:r>
                </w:p>
              </w:tc>
              <w:tc>
                <w:tcPr>
                  <w:tcW w:w="3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color w:val="000000" w:themeColor="text1"/>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vertAlign w:val="baseline"/>
                      <w:lang w:val="en-US" w:eastAsia="zh-CN"/>
                      <w14:textFill>
                        <w14:solidFill>
                          <w14:schemeClr w14:val="tx1"/>
                        </w14:solidFill>
                      </w14:textFill>
                    </w:rPr>
                    <w:t>本项目原料堆场占地</w:t>
                  </w:r>
                  <w:r>
                    <w:rPr>
                      <w:rFonts w:hint="eastAsia" w:cs="Times New Roman"/>
                      <w:snapToGrid w:val="0"/>
                      <w:color w:val="000000" w:themeColor="text1"/>
                      <w:kern w:val="0"/>
                      <w:sz w:val="21"/>
                      <w:szCs w:val="21"/>
                      <w:highlight w:val="none"/>
                      <w:u w:val="none" w:color="auto"/>
                      <w:lang w:val="en-US" w:eastAsia="zh-CN" w:bidi="kn-IN"/>
                      <w14:textFill>
                        <w14:solidFill>
                          <w14:schemeClr w14:val="tx1"/>
                        </w14:solidFill>
                      </w14:textFill>
                    </w:rPr>
                    <w:t>容积满足</w:t>
                  </w:r>
                  <w:r>
                    <w:rPr>
                      <w:rFonts w:hint="eastAsia"/>
                      <w:color w:val="000000" w:themeColor="text1"/>
                      <w:sz w:val="21"/>
                      <w:szCs w:val="21"/>
                      <w:highlight w:val="none"/>
                      <w:u w:val="none" w:color="auto"/>
                      <w:lang w:val="en-US" w:eastAsia="zh-CN"/>
                      <w14:textFill>
                        <w14:solidFill>
                          <w14:schemeClr w14:val="tx1"/>
                        </w14:solidFill>
                      </w14:textFill>
                    </w:rPr>
                    <w:t>原料运输车2车的容量，产品堆场</w:t>
                  </w:r>
                  <w:r>
                    <w:rPr>
                      <w:rFonts w:hint="eastAsia" w:cs="Times New Roman"/>
                      <w:snapToGrid w:val="0"/>
                      <w:color w:val="000000" w:themeColor="text1"/>
                      <w:kern w:val="0"/>
                      <w:sz w:val="21"/>
                      <w:szCs w:val="21"/>
                      <w:highlight w:val="none"/>
                      <w:u w:val="none" w:color="auto"/>
                      <w:lang w:val="en-US" w:eastAsia="zh-CN" w:bidi="kn-IN"/>
                      <w14:textFill>
                        <w14:solidFill>
                          <w14:schemeClr w14:val="tx1"/>
                        </w14:solidFill>
                      </w14:textFill>
                    </w:rPr>
                    <w:t>占地有效容积满足2天以上成品储存，成品堆场为封闭式结构，仅留出产品进出口，成品堆场四周设置排水沟</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四、环境保护</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1、机制砂石骨料生产线须配套收尘系统，采用喷雾、洒水、全封闭皮带运输等措施。破碎加工区、中间料库、成品库等区域实现厂房全封闭，污染物排放符合GB</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16297《大气污染物综合排放标准》要求。</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2、机制砂石骨料生产线须配置消声、减振、隔振等设施，工厂噪声应符合GB12348《工业企业厂界环境噪声排放标准》要求。</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3、厂区污水排放符合GB8978《污水综合排放标准》二级及以上要求，湿法生产线必须设置水处理循环系统。</w:t>
                  </w:r>
                </w:p>
              </w:tc>
              <w:tc>
                <w:tcPr>
                  <w:tcW w:w="3098"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本项目生产线配备了除尘装置，生产线全封闭，皮带运输机全封闭，成品堆场仅留出产品进出口，原料堆场三面围挡加顶棚遮盖，项目主要废气粉尘排放满足</w:t>
                  </w: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《大气污染物综合排放标准》</w:t>
                  </w:r>
                  <w:r>
                    <w:rPr>
                      <w:rFonts w:hint="eastAsia" w:cs="Times New Roman"/>
                      <w:color w:val="000000" w:themeColor="text1"/>
                      <w:kern w:val="0"/>
                      <w:sz w:val="21"/>
                      <w:szCs w:val="21"/>
                      <w:highlight w:val="none"/>
                      <w:u w:val="none" w:color="auto"/>
                      <w:lang w:val="en-US" w:eastAsia="zh-CN" w:bidi="ar"/>
                      <w14:textFill>
                        <w14:solidFill>
                          <w14:schemeClr w14:val="tx1"/>
                        </w14:solidFill>
                      </w14:textFill>
                    </w:rPr>
                    <w:t>（GB16297-1996）相应标准；本项目生产设施设备通过配置消声器、减震垫等设施后，厂界噪声满足《</w:t>
                  </w:r>
                  <w:r>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t>工业企业厂界环境噪声排放标准</w:t>
                  </w:r>
                  <w:r>
                    <w:rPr>
                      <w:rFonts w:hint="eastAsia" w:cs="Times New Roman"/>
                      <w:color w:val="000000" w:themeColor="text1"/>
                      <w:kern w:val="0"/>
                      <w:sz w:val="21"/>
                      <w:szCs w:val="21"/>
                      <w:highlight w:val="none"/>
                      <w:u w:val="none" w:color="auto"/>
                      <w:lang w:val="en-US" w:eastAsia="zh-CN" w:bidi="ar"/>
                      <w14:textFill>
                        <w14:solidFill>
                          <w14:schemeClr w14:val="tx1"/>
                        </w14:solidFill>
                      </w14:textFill>
                    </w:rPr>
                    <w:t>》（GB12348-2008）中2类标准；本项目废水全部综合利用，不外排</w:t>
                  </w:r>
                </w:p>
              </w:tc>
              <w:tc>
                <w:tcPr>
                  <w:tcW w:w="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通过上表分析可知，本项目的建设符合《机制砂石骨料工厂设计规范》的相关要求。</w:t>
            </w:r>
          </w:p>
        </w:tc>
      </w:tr>
    </w:tbl>
    <w:p>
      <w:pPr>
        <w:rPr>
          <w:rFonts w:hint="default" w:ascii="Times New Roman" w:hAnsi="Times New Roman" w:eastAsia="宋体" w:cs="Times New Roman"/>
          <w:color w:val="000000" w:themeColor="text1"/>
          <w:sz w:val="30"/>
          <w:highlight w:val="none"/>
          <w:u w:val="none" w:color="auto"/>
          <w14:textFill>
            <w14:solidFill>
              <w14:schemeClr w14:val="tx1"/>
            </w14:solidFill>
          </w14:textFill>
        </w:rPr>
      </w:pPr>
      <w:r>
        <w:rPr>
          <w:rFonts w:hint="default" w:ascii="Times New Roman" w:hAnsi="Times New Roman" w:eastAsia="宋体" w:cs="Times New Roman"/>
          <w:color w:val="000000" w:themeColor="text1"/>
          <w:sz w:val="30"/>
          <w:highlight w:val="none"/>
          <w:u w:val="none" w:color="auto"/>
          <w14:textFill>
            <w14:solidFill>
              <w14:schemeClr w14:val="tx1"/>
            </w14:solidFill>
          </w14:textFill>
        </w:rPr>
        <w:br w:type="page"/>
      </w:r>
    </w:p>
    <w:p>
      <w:pPr>
        <w:pStyle w:val="18"/>
        <w:keepNext w:val="0"/>
        <w:keepLines w:val="0"/>
        <w:pageBreakBefore w:val="0"/>
        <w:widowControl/>
        <w:numPr>
          <w:ilvl w:val="0"/>
          <w:numId w:val="6"/>
        </w:numPr>
        <w:kinsoku/>
        <w:wordWrap/>
        <w:overflowPunct/>
        <w:topLinePunct w:val="0"/>
        <w:autoSpaceDE/>
        <w:autoSpaceDN/>
        <w:bidi w:val="0"/>
        <w:adjustRightInd/>
        <w:snapToGrid/>
        <w:spacing w:before="0" w:beforeAutospacing="0" w:after="0" w:afterAutospacing="0"/>
        <w:ind w:left="0" w:leftChars="0" w:firstLine="0" w:firstLineChars="0"/>
        <w:jc w:val="center"/>
        <w:textAlignment w:val="auto"/>
        <w:outlineLvl w:val="0"/>
        <w:rPr>
          <w:rFonts w:hint="default" w:ascii="Times New Roman" w:hAnsi="Times New Roman" w:eastAsia="宋体" w:cs="Times New Roman"/>
          <w:b/>
          <w:bCs/>
          <w:snapToGrid w:val="0"/>
          <w:color w:val="000000" w:themeColor="text1"/>
          <w:sz w:val="30"/>
          <w:szCs w:val="30"/>
          <w:highlight w:val="none"/>
          <w:u w:val="none" w:color="auto"/>
          <w:lang w:eastAsia="zh-CN"/>
          <w14:textFill>
            <w14:solidFill>
              <w14:schemeClr w14:val="tx1"/>
            </w14:solidFill>
          </w14:textFill>
        </w:rPr>
      </w:pPr>
      <w:bookmarkStart w:id="36" w:name="_Toc2489"/>
      <w:r>
        <w:rPr>
          <w:rFonts w:hint="default" w:ascii="Times New Roman" w:hAnsi="Times New Roman" w:eastAsia="宋体" w:cs="Times New Roman"/>
          <w:b/>
          <w:bCs/>
          <w:snapToGrid w:val="0"/>
          <w:color w:val="000000" w:themeColor="text1"/>
          <w:sz w:val="30"/>
          <w:szCs w:val="30"/>
          <w:highlight w:val="none"/>
          <w:u w:val="none" w:color="auto"/>
          <w14:textFill>
            <w14:solidFill>
              <w14:schemeClr w14:val="tx1"/>
            </w14:solidFill>
          </w14:textFill>
        </w:rPr>
        <w:t>建设</w:t>
      </w:r>
      <w:r>
        <w:rPr>
          <w:rFonts w:hint="default" w:ascii="Times New Roman" w:hAnsi="Times New Roman" w:eastAsia="宋体" w:cs="Times New Roman"/>
          <w:b/>
          <w:bCs/>
          <w:snapToGrid w:val="0"/>
          <w:color w:val="000000" w:themeColor="text1"/>
          <w:sz w:val="30"/>
          <w:szCs w:val="30"/>
          <w:highlight w:val="none"/>
          <w:u w:val="none" w:color="auto"/>
          <w:lang w:eastAsia="zh-CN"/>
          <w14:textFill>
            <w14:solidFill>
              <w14:schemeClr w14:val="tx1"/>
            </w14:solidFill>
          </w14:textFill>
        </w:rPr>
        <w:t>内容</w:t>
      </w:r>
      <w:bookmarkEnd w:id="3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8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8" w:type="dxa"/>
            <w:vAlign w:val="center"/>
          </w:tcPr>
          <w:p>
            <w:pPr>
              <w:bidi w:val="0"/>
              <w:rPr>
                <w:rFonts w:hint="default"/>
                <w:color w:val="000000" w:themeColor="text1"/>
                <w:highlight w:val="none"/>
                <w:u w:val="none" w:color="auto"/>
                <w:vertAlign w:val="baseline"/>
                <w:lang w:eastAsia="zh-CN"/>
                <w14:textFill>
                  <w14:solidFill>
                    <w14:schemeClr w14:val="tx1"/>
                  </w14:solidFill>
                </w14:textFill>
              </w:rPr>
            </w:pPr>
            <w:r>
              <w:rPr>
                <w:rFonts w:hint="eastAsia"/>
                <w:color w:val="000000" w:themeColor="text1"/>
                <w:highlight w:val="none"/>
                <w:u w:val="none" w:color="auto"/>
                <w:lang w:eastAsia="zh-CN"/>
                <w14:textFill>
                  <w14:solidFill>
                    <w14:schemeClr w14:val="tx1"/>
                  </w14:solidFill>
                </w14:textFill>
              </w:rPr>
              <w:t>地理位置</w:t>
            </w:r>
          </w:p>
        </w:tc>
        <w:tc>
          <w:tcPr>
            <w:tcW w:w="8612"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eastAsia" w:cs="Times New Roman"/>
                <w:color w:val="000000" w:themeColor="text1"/>
                <w:highlight w:val="none"/>
                <w:u w:val="none" w:color="auto"/>
                <w:lang w:val="en-US" w:eastAsia="zh-CN"/>
                <w14:textFill>
                  <w14:solidFill>
                    <w14:schemeClr w14:val="tx1"/>
                  </w14:solidFill>
                </w14:textFill>
              </w:rPr>
              <w:t>本</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矿区位于衡东县城北北东方向的石湾镇坪里村与兴源村，距衡东县城直线距离约22km，衡东县城沿S315国道经石湾镇有简易公路可达矿区，大浦高速互通枢纽（泉南高速和京港澳高速）从矿区西侧通过，交通方便。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FF"/>
                <w:highlight w:val="none"/>
                <w:u w:val="none" w:color="auto"/>
                <w:lang w:val="en-US" w:eastAsia="zh-CN"/>
              </w:rPr>
            </w:pPr>
            <w:r>
              <w:rPr>
                <w:rFonts w:hint="eastAsia" w:cs="Times New Roman"/>
                <w:color w:val="0000FF"/>
                <w:sz w:val="24"/>
                <w:szCs w:val="24"/>
                <w:highlight w:val="none"/>
                <w:u w:val="none" w:color="auto"/>
                <w:lang w:eastAsia="zh-CN"/>
              </w:rPr>
              <w:t>露采场</w:t>
            </w:r>
            <w:r>
              <w:rPr>
                <w:rFonts w:hint="default" w:ascii="Times New Roman" w:hAnsi="Times New Roman" w:eastAsia="宋体" w:cs="Times New Roman"/>
                <w:color w:val="0000FF"/>
                <w:sz w:val="24"/>
                <w:szCs w:val="24"/>
                <w:highlight w:val="none"/>
                <w:u w:val="none" w:color="auto"/>
              </w:rPr>
              <w:t>（</w:t>
            </w:r>
            <w:r>
              <w:rPr>
                <w:rFonts w:hint="eastAsia" w:cs="Times New Roman"/>
                <w:color w:val="0000FF"/>
                <w:sz w:val="24"/>
                <w:szCs w:val="24"/>
                <w:highlight w:val="none"/>
                <w:u w:val="none" w:color="auto"/>
                <w:lang w:val="en-US" w:eastAsia="zh-CN"/>
              </w:rPr>
              <w:t>113</w:t>
            </w:r>
            <w:r>
              <w:rPr>
                <w:rFonts w:hint="default" w:ascii="Times New Roman" w:hAnsi="Times New Roman" w:eastAsia="宋体" w:cs="Times New Roman"/>
                <w:color w:val="0000FF"/>
                <w:sz w:val="24"/>
                <w:szCs w:val="24"/>
                <w:highlight w:val="none"/>
                <w:u w:val="none" w:color="auto"/>
              </w:rPr>
              <w:t>度</w:t>
            </w:r>
            <w:r>
              <w:rPr>
                <w:rFonts w:hint="eastAsia" w:cs="Times New Roman"/>
                <w:color w:val="0000FF"/>
                <w:sz w:val="24"/>
                <w:szCs w:val="24"/>
                <w:highlight w:val="none"/>
                <w:u w:val="none" w:color="auto"/>
                <w:lang w:val="en-US" w:eastAsia="zh-CN"/>
              </w:rPr>
              <w:t>1</w:t>
            </w:r>
            <w:r>
              <w:rPr>
                <w:rFonts w:hint="default" w:ascii="Times New Roman" w:hAnsi="Times New Roman" w:eastAsia="宋体" w:cs="Times New Roman"/>
                <w:color w:val="0000FF"/>
                <w:sz w:val="24"/>
                <w:szCs w:val="24"/>
                <w:highlight w:val="none"/>
                <w:u w:val="none" w:color="auto"/>
              </w:rPr>
              <w:t>分</w:t>
            </w:r>
            <w:r>
              <w:rPr>
                <w:rFonts w:hint="eastAsia" w:cs="Times New Roman"/>
                <w:color w:val="0000FF"/>
                <w:sz w:val="24"/>
                <w:szCs w:val="24"/>
                <w:highlight w:val="none"/>
                <w:u w:val="none" w:color="auto"/>
                <w:lang w:val="en-US" w:eastAsia="zh-CN"/>
              </w:rPr>
              <w:t>28.934</w:t>
            </w:r>
            <w:r>
              <w:rPr>
                <w:rFonts w:hint="default" w:ascii="Times New Roman" w:hAnsi="Times New Roman" w:eastAsia="宋体" w:cs="Times New Roman"/>
                <w:color w:val="0000FF"/>
                <w:sz w:val="24"/>
                <w:szCs w:val="24"/>
                <w:highlight w:val="none"/>
                <w:u w:val="none" w:color="auto"/>
              </w:rPr>
              <w:t>秒</w:t>
            </w:r>
            <w:r>
              <w:rPr>
                <w:rFonts w:hint="eastAsia" w:cs="Times New Roman"/>
                <w:color w:val="0000FF"/>
                <w:sz w:val="24"/>
                <w:szCs w:val="24"/>
                <w:highlight w:val="none"/>
                <w:u w:val="none" w:color="auto"/>
                <w:lang w:val="en-US" w:eastAsia="zh-CN"/>
              </w:rPr>
              <w:t>~113</w:t>
            </w:r>
            <w:r>
              <w:rPr>
                <w:rFonts w:hint="default" w:ascii="Times New Roman" w:hAnsi="Times New Roman" w:eastAsia="宋体" w:cs="Times New Roman"/>
                <w:color w:val="0000FF"/>
                <w:sz w:val="24"/>
                <w:szCs w:val="24"/>
                <w:highlight w:val="none"/>
                <w:u w:val="none" w:color="auto"/>
              </w:rPr>
              <w:t>度</w:t>
            </w:r>
            <w:r>
              <w:rPr>
                <w:rFonts w:hint="eastAsia" w:cs="Times New Roman"/>
                <w:color w:val="0000FF"/>
                <w:sz w:val="24"/>
                <w:szCs w:val="24"/>
                <w:highlight w:val="none"/>
                <w:u w:val="none" w:color="auto"/>
                <w:lang w:val="en-US" w:eastAsia="zh-CN"/>
              </w:rPr>
              <w:t>1</w:t>
            </w:r>
            <w:r>
              <w:rPr>
                <w:rFonts w:hint="default" w:ascii="Times New Roman" w:hAnsi="Times New Roman" w:eastAsia="宋体" w:cs="Times New Roman"/>
                <w:color w:val="0000FF"/>
                <w:sz w:val="24"/>
                <w:szCs w:val="24"/>
                <w:highlight w:val="none"/>
                <w:u w:val="none" w:color="auto"/>
              </w:rPr>
              <w:t>分</w:t>
            </w:r>
            <w:r>
              <w:rPr>
                <w:rFonts w:hint="eastAsia" w:cs="Times New Roman"/>
                <w:color w:val="0000FF"/>
                <w:sz w:val="24"/>
                <w:szCs w:val="24"/>
                <w:highlight w:val="none"/>
                <w:u w:val="none" w:color="auto"/>
                <w:lang w:val="en-US" w:eastAsia="zh-CN"/>
              </w:rPr>
              <w:t>47.377</w:t>
            </w:r>
            <w:r>
              <w:rPr>
                <w:rFonts w:hint="default" w:ascii="Times New Roman" w:hAnsi="Times New Roman" w:eastAsia="宋体" w:cs="Times New Roman"/>
                <w:color w:val="0000FF"/>
                <w:sz w:val="24"/>
                <w:szCs w:val="24"/>
                <w:highlight w:val="none"/>
                <w:u w:val="none" w:color="auto"/>
              </w:rPr>
              <w:t>秒，</w:t>
            </w:r>
            <w:r>
              <w:rPr>
                <w:rFonts w:hint="eastAsia" w:cs="Times New Roman"/>
                <w:color w:val="0000FF"/>
                <w:sz w:val="24"/>
                <w:szCs w:val="24"/>
                <w:highlight w:val="none"/>
                <w:u w:val="none" w:color="auto"/>
                <w:lang w:val="en-US" w:eastAsia="zh-CN"/>
              </w:rPr>
              <w:t>27</w:t>
            </w:r>
            <w:r>
              <w:rPr>
                <w:rFonts w:hint="default" w:ascii="Times New Roman" w:hAnsi="Times New Roman" w:eastAsia="宋体" w:cs="Times New Roman"/>
                <w:color w:val="0000FF"/>
                <w:sz w:val="24"/>
                <w:szCs w:val="24"/>
                <w:highlight w:val="none"/>
                <w:u w:val="none" w:color="auto"/>
              </w:rPr>
              <w:t>度</w:t>
            </w:r>
            <w:r>
              <w:rPr>
                <w:rFonts w:hint="eastAsia" w:cs="Times New Roman"/>
                <w:color w:val="0000FF"/>
                <w:sz w:val="24"/>
                <w:szCs w:val="24"/>
                <w:highlight w:val="none"/>
                <w:u w:val="none" w:color="auto"/>
                <w:lang w:val="en-US" w:eastAsia="zh-CN"/>
              </w:rPr>
              <w:t>16</w:t>
            </w:r>
            <w:r>
              <w:rPr>
                <w:rFonts w:hint="default" w:ascii="Times New Roman" w:hAnsi="Times New Roman" w:eastAsia="宋体" w:cs="Times New Roman"/>
                <w:color w:val="0000FF"/>
                <w:sz w:val="24"/>
                <w:szCs w:val="24"/>
                <w:highlight w:val="none"/>
                <w:u w:val="none" w:color="auto"/>
              </w:rPr>
              <w:t>分</w:t>
            </w:r>
            <w:r>
              <w:rPr>
                <w:rFonts w:hint="eastAsia" w:cs="Times New Roman"/>
                <w:color w:val="0000FF"/>
                <w:sz w:val="24"/>
                <w:szCs w:val="24"/>
                <w:highlight w:val="none"/>
                <w:u w:val="none" w:color="auto"/>
                <w:lang w:val="en-US" w:eastAsia="zh-CN"/>
              </w:rPr>
              <w:t>6.362</w:t>
            </w:r>
            <w:r>
              <w:rPr>
                <w:rFonts w:hint="default" w:ascii="Times New Roman" w:hAnsi="Times New Roman" w:eastAsia="宋体" w:cs="Times New Roman"/>
                <w:color w:val="0000FF"/>
                <w:sz w:val="24"/>
                <w:szCs w:val="24"/>
                <w:highlight w:val="none"/>
                <w:u w:val="none" w:color="auto"/>
              </w:rPr>
              <w:t>秒</w:t>
            </w:r>
            <w:r>
              <w:rPr>
                <w:rFonts w:hint="eastAsia" w:cs="Times New Roman"/>
                <w:color w:val="0000FF"/>
                <w:sz w:val="24"/>
                <w:szCs w:val="24"/>
                <w:highlight w:val="none"/>
                <w:u w:val="none" w:color="auto"/>
                <w:lang w:val="en-US" w:eastAsia="zh-CN"/>
              </w:rPr>
              <w:t>~27</w:t>
            </w:r>
            <w:r>
              <w:rPr>
                <w:rFonts w:hint="default" w:ascii="Times New Roman" w:hAnsi="Times New Roman" w:eastAsia="宋体" w:cs="Times New Roman"/>
                <w:color w:val="0000FF"/>
                <w:sz w:val="24"/>
                <w:szCs w:val="24"/>
                <w:highlight w:val="none"/>
                <w:u w:val="none" w:color="auto"/>
              </w:rPr>
              <w:t>度</w:t>
            </w:r>
            <w:r>
              <w:rPr>
                <w:rFonts w:hint="eastAsia" w:cs="Times New Roman"/>
                <w:color w:val="0000FF"/>
                <w:sz w:val="24"/>
                <w:szCs w:val="24"/>
                <w:highlight w:val="none"/>
                <w:u w:val="none" w:color="auto"/>
                <w:lang w:val="en-US" w:eastAsia="zh-CN"/>
              </w:rPr>
              <w:t>16</w:t>
            </w:r>
            <w:r>
              <w:rPr>
                <w:rFonts w:hint="default" w:ascii="Times New Roman" w:hAnsi="Times New Roman" w:eastAsia="宋体" w:cs="Times New Roman"/>
                <w:color w:val="0000FF"/>
                <w:sz w:val="24"/>
                <w:szCs w:val="24"/>
                <w:highlight w:val="none"/>
                <w:u w:val="none" w:color="auto"/>
              </w:rPr>
              <w:t>分</w:t>
            </w:r>
            <w:r>
              <w:rPr>
                <w:rFonts w:hint="eastAsia" w:cs="Times New Roman"/>
                <w:color w:val="0000FF"/>
                <w:sz w:val="24"/>
                <w:szCs w:val="24"/>
                <w:highlight w:val="none"/>
                <w:u w:val="none" w:color="auto"/>
                <w:lang w:val="en-US" w:eastAsia="zh-CN"/>
              </w:rPr>
              <w:t>14.087</w:t>
            </w:r>
            <w:r>
              <w:rPr>
                <w:rFonts w:hint="default" w:ascii="Times New Roman" w:hAnsi="Times New Roman" w:eastAsia="宋体" w:cs="Times New Roman"/>
                <w:color w:val="0000FF"/>
                <w:sz w:val="24"/>
                <w:szCs w:val="24"/>
                <w:highlight w:val="none"/>
                <w:u w:val="none" w:color="auto"/>
              </w:rPr>
              <w:t>秒）</w:t>
            </w:r>
            <w:r>
              <w:rPr>
                <w:rFonts w:hint="eastAsia" w:cs="Times New Roman"/>
                <w:color w:val="0000FF"/>
                <w:sz w:val="24"/>
                <w:szCs w:val="24"/>
                <w:highlight w:val="none"/>
                <w:u w:val="none" w:color="auto"/>
                <w:lang w:eastAsia="zh-CN"/>
              </w:rPr>
              <w:t>；</w:t>
            </w:r>
            <w:r>
              <w:rPr>
                <w:rFonts w:hint="eastAsia" w:cs="Times New Roman"/>
                <w:color w:val="0000FF"/>
                <w:sz w:val="24"/>
                <w:szCs w:val="24"/>
                <w:highlight w:val="none"/>
                <w:u w:val="none" w:color="auto"/>
                <w:lang w:val="en-US" w:eastAsia="zh-CN"/>
              </w:rPr>
              <w:t>工业广场中心坐标</w:t>
            </w:r>
            <w:r>
              <w:rPr>
                <w:rFonts w:hint="default" w:ascii="Times New Roman" w:hAnsi="Times New Roman" w:eastAsia="宋体" w:cs="Times New Roman"/>
                <w:color w:val="0000FF"/>
                <w:sz w:val="24"/>
                <w:szCs w:val="24"/>
                <w:highlight w:val="none"/>
                <w:u w:val="none" w:color="auto"/>
              </w:rPr>
              <w:t>（</w:t>
            </w:r>
            <w:r>
              <w:rPr>
                <w:rFonts w:hint="eastAsia" w:cs="Times New Roman"/>
                <w:color w:val="0000FF"/>
                <w:sz w:val="24"/>
                <w:szCs w:val="24"/>
                <w:highlight w:val="none"/>
                <w:u w:val="none" w:color="auto"/>
                <w:lang w:val="en-US" w:eastAsia="zh-CN"/>
              </w:rPr>
              <w:t>113</w:t>
            </w:r>
            <w:r>
              <w:rPr>
                <w:rFonts w:hint="default" w:ascii="Times New Roman" w:hAnsi="Times New Roman" w:eastAsia="宋体" w:cs="Times New Roman"/>
                <w:color w:val="0000FF"/>
                <w:sz w:val="24"/>
                <w:szCs w:val="24"/>
                <w:highlight w:val="none"/>
                <w:u w:val="none" w:color="auto"/>
              </w:rPr>
              <w:t>度</w:t>
            </w:r>
            <w:r>
              <w:rPr>
                <w:rFonts w:hint="eastAsia" w:cs="Times New Roman"/>
                <w:color w:val="0000FF"/>
                <w:sz w:val="24"/>
                <w:szCs w:val="24"/>
                <w:highlight w:val="none"/>
                <w:u w:val="none" w:color="auto"/>
                <w:lang w:val="en-US" w:eastAsia="zh-CN"/>
              </w:rPr>
              <w:t>1</w:t>
            </w:r>
            <w:r>
              <w:rPr>
                <w:rFonts w:hint="default" w:ascii="Times New Roman" w:hAnsi="Times New Roman" w:eastAsia="宋体" w:cs="Times New Roman"/>
                <w:color w:val="0000FF"/>
                <w:sz w:val="24"/>
                <w:szCs w:val="24"/>
                <w:highlight w:val="none"/>
                <w:u w:val="none" w:color="auto"/>
              </w:rPr>
              <w:t>分</w:t>
            </w:r>
            <w:r>
              <w:rPr>
                <w:rFonts w:hint="eastAsia" w:cs="Times New Roman"/>
                <w:color w:val="0000FF"/>
                <w:sz w:val="24"/>
                <w:szCs w:val="24"/>
                <w:highlight w:val="none"/>
                <w:u w:val="none" w:color="auto"/>
                <w:lang w:val="en-US" w:eastAsia="zh-CN"/>
              </w:rPr>
              <w:t>22.464</w:t>
            </w:r>
            <w:r>
              <w:rPr>
                <w:rFonts w:hint="default" w:ascii="Times New Roman" w:hAnsi="Times New Roman" w:eastAsia="宋体" w:cs="Times New Roman"/>
                <w:color w:val="0000FF"/>
                <w:sz w:val="24"/>
                <w:szCs w:val="24"/>
                <w:highlight w:val="none"/>
                <w:u w:val="none" w:color="auto"/>
              </w:rPr>
              <w:t>秒，</w:t>
            </w:r>
            <w:r>
              <w:rPr>
                <w:rFonts w:hint="eastAsia" w:cs="Times New Roman"/>
                <w:color w:val="0000FF"/>
                <w:sz w:val="24"/>
                <w:szCs w:val="24"/>
                <w:highlight w:val="none"/>
                <w:u w:val="none" w:color="auto"/>
                <w:lang w:val="en-US" w:eastAsia="zh-CN"/>
              </w:rPr>
              <w:t>27</w:t>
            </w:r>
            <w:r>
              <w:rPr>
                <w:rFonts w:hint="default" w:ascii="Times New Roman" w:hAnsi="Times New Roman" w:eastAsia="宋体" w:cs="Times New Roman"/>
                <w:color w:val="0000FF"/>
                <w:sz w:val="24"/>
                <w:szCs w:val="24"/>
                <w:highlight w:val="none"/>
                <w:u w:val="none" w:color="auto"/>
              </w:rPr>
              <w:t>度</w:t>
            </w:r>
            <w:r>
              <w:rPr>
                <w:rFonts w:hint="eastAsia" w:cs="Times New Roman"/>
                <w:color w:val="0000FF"/>
                <w:sz w:val="24"/>
                <w:szCs w:val="24"/>
                <w:highlight w:val="none"/>
                <w:u w:val="none" w:color="auto"/>
                <w:lang w:val="en-US" w:eastAsia="zh-CN"/>
              </w:rPr>
              <w:t>15</w:t>
            </w:r>
            <w:r>
              <w:rPr>
                <w:rFonts w:hint="default" w:ascii="Times New Roman" w:hAnsi="Times New Roman" w:eastAsia="宋体" w:cs="Times New Roman"/>
                <w:color w:val="0000FF"/>
                <w:sz w:val="24"/>
                <w:szCs w:val="24"/>
                <w:highlight w:val="none"/>
                <w:u w:val="none" w:color="auto"/>
              </w:rPr>
              <w:t>分</w:t>
            </w:r>
            <w:r>
              <w:rPr>
                <w:rFonts w:hint="eastAsia" w:cs="Times New Roman"/>
                <w:color w:val="0000FF"/>
                <w:sz w:val="24"/>
                <w:szCs w:val="24"/>
                <w:highlight w:val="none"/>
                <w:u w:val="none" w:color="auto"/>
                <w:lang w:val="en-US" w:eastAsia="zh-CN"/>
              </w:rPr>
              <w:t>56.879</w:t>
            </w:r>
            <w:r>
              <w:rPr>
                <w:rFonts w:hint="default" w:ascii="Times New Roman" w:hAnsi="Times New Roman" w:eastAsia="宋体" w:cs="Times New Roman"/>
                <w:color w:val="0000FF"/>
                <w:sz w:val="24"/>
                <w:szCs w:val="24"/>
                <w:highlight w:val="none"/>
                <w:u w:val="none" w:color="auto"/>
              </w:rPr>
              <w:t>秒）</w:t>
            </w:r>
            <w:r>
              <w:rPr>
                <w:rFonts w:hint="eastAsia" w:cs="Times New Roman"/>
                <w:color w:val="0000FF"/>
                <w:sz w:val="24"/>
                <w:szCs w:val="24"/>
                <w:highlight w:val="none"/>
                <w:u w:val="none" w:color="auto"/>
                <w:lang w:eastAsia="zh-CN"/>
              </w:rPr>
              <w:t>；</w:t>
            </w:r>
            <w:r>
              <w:rPr>
                <w:rFonts w:hint="eastAsia" w:cs="Times New Roman"/>
                <w:color w:val="0000FF"/>
                <w:sz w:val="24"/>
                <w:szCs w:val="24"/>
                <w:highlight w:val="none"/>
                <w:u w:val="none" w:color="auto"/>
                <w:lang w:val="en-US" w:eastAsia="zh-CN"/>
              </w:rPr>
              <w:t>办公区中心坐标</w:t>
            </w:r>
            <w:r>
              <w:rPr>
                <w:rFonts w:hint="default" w:ascii="Times New Roman" w:hAnsi="Times New Roman" w:eastAsia="宋体" w:cs="Times New Roman"/>
                <w:color w:val="0000FF"/>
                <w:sz w:val="24"/>
                <w:szCs w:val="24"/>
                <w:highlight w:val="none"/>
                <w:u w:val="none" w:color="auto"/>
              </w:rPr>
              <w:t>（</w:t>
            </w:r>
            <w:r>
              <w:rPr>
                <w:rFonts w:hint="eastAsia" w:cs="Times New Roman"/>
                <w:color w:val="0000FF"/>
                <w:sz w:val="24"/>
                <w:szCs w:val="24"/>
                <w:highlight w:val="none"/>
                <w:u w:val="none" w:color="auto"/>
                <w:lang w:val="en-US" w:eastAsia="zh-CN"/>
              </w:rPr>
              <w:t>113</w:t>
            </w:r>
            <w:r>
              <w:rPr>
                <w:rFonts w:hint="default" w:ascii="Times New Roman" w:hAnsi="Times New Roman" w:eastAsia="宋体" w:cs="Times New Roman"/>
                <w:color w:val="0000FF"/>
                <w:sz w:val="24"/>
                <w:szCs w:val="24"/>
                <w:highlight w:val="none"/>
                <w:u w:val="none" w:color="auto"/>
              </w:rPr>
              <w:t>度</w:t>
            </w:r>
            <w:r>
              <w:rPr>
                <w:rFonts w:hint="eastAsia" w:cs="Times New Roman"/>
                <w:color w:val="0000FF"/>
                <w:sz w:val="24"/>
                <w:szCs w:val="24"/>
                <w:highlight w:val="none"/>
                <w:u w:val="none" w:color="auto"/>
                <w:lang w:val="en-US" w:eastAsia="zh-CN"/>
              </w:rPr>
              <w:t>1</w:t>
            </w:r>
            <w:r>
              <w:rPr>
                <w:rFonts w:hint="default" w:ascii="Times New Roman" w:hAnsi="Times New Roman" w:eastAsia="宋体" w:cs="Times New Roman"/>
                <w:color w:val="0000FF"/>
                <w:sz w:val="24"/>
                <w:szCs w:val="24"/>
                <w:highlight w:val="none"/>
                <w:u w:val="none" w:color="auto"/>
              </w:rPr>
              <w:t>分</w:t>
            </w:r>
            <w:r>
              <w:rPr>
                <w:rFonts w:hint="eastAsia" w:cs="Times New Roman"/>
                <w:color w:val="0000FF"/>
                <w:sz w:val="24"/>
                <w:szCs w:val="24"/>
                <w:highlight w:val="none"/>
                <w:u w:val="none" w:color="auto"/>
                <w:lang w:val="en-US" w:eastAsia="zh-CN"/>
              </w:rPr>
              <w:t>18.852</w:t>
            </w:r>
            <w:r>
              <w:rPr>
                <w:rFonts w:hint="default" w:ascii="Times New Roman" w:hAnsi="Times New Roman" w:eastAsia="宋体" w:cs="Times New Roman"/>
                <w:color w:val="0000FF"/>
                <w:sz w:val="24"/>
                <w:szCs w:val="24"/>
                <w:highlight w:val="none"/>
                <w:u w:val="none" w:color="auto"/>
              </w:rPr>
              <w:t>秒，</w:t>
            </w:r>
            <w:r>
              <w:rPr>
                <w:rFonts w:hint="eastAsia" w:cs="Times New Roman"/>
                <w:color w:val="0000FF"/>
                <w:sz w:val="24"/>
                <w:szCs w:val="24"/>
                <w:highlight w:val="none"/>
                <w:u w:val="none" w:color="auto"/>
                <w:lang w:val="en-US" w:eastAsia="zh-CN"/>
              </w:rPr>
              <w:t>27</w:t>
            </w:r>
            <w:r>
              <w:rPr>
                <w:rFonts w:hint="default" w:ascii="Times New Roman" w:hAnsi="Times New Roman" w:eastAsia="宋体" w:cs="Times New Roman"/>
                <w:color w:val="0000FF"/>
                <w:sz w:val="24"/>
                <w:szCs w:val="24"/>
                <w:highlight w:val="none"/>
                <w:u w:val="none" w:color="auto"/>
              </w:rPr>
              <w:t>度</w:t>
            </w:r>
            <w:r>
              <w:rPr>
                <w:rFonts w:hint="eastAsia" w:cs="Times New Roman"/>
                <w:color w:val="0000FF"/>
                <w:sz w:val="24"/>
                <w:szCs w:val="24"/>
                <w:highlight w:val="none"/>
                <w:u w:val="none" w:color="auto"/>
                <w:lang w:val="en-US" w:eastAsia="zh-CN"/>
              </w:rPr>
              <w:t>15</w:t>
            </w:r>
            <w:r>
              <w:rPr>
                <w:rFonts w:hint="default" w:ascii="Times New Roman" w:hAnsi="Times New Roman" w:eastAsia="宋体" w:cs="Times New Roman"/>
                <w:color w:val="0000FF"/>
                <w:sz w:val="24"/>
                <w:szCs w:val="24"/>
                <w:highlight w:val="none"/>
                <w:u w:val="none" w:color="auto"/>
              </w:rPr>
              <w:t>分</w:t>
            </w:r>
            <w:r>
              <w:rPr>
                <w:rFonts w:hint="eastAsia" w:cs="Times New Roman"/>
                <w:color w:val="0000FF"/>
                <w:sz w:val="24"/>
                <w:szCs w:val="24"/>
                <w:highlight w:val="none"/>
                <w:u w:val="none" w:color="auto"/>
                <w:lang w:val="en-US" w:eastAsia="zh-CN"/>
              </w:rPr>
              <w:t>58.395</w:t>
            </w:r>
            <w:r>
              <w:rPr>
                <w:rFonts w:hint="default" w:ascii="Times New Roman" w:hAnsi="Times New Roman" w:eastAsia="宋体" w:cs="Times New Roman"/>
                <w:color w:val="0000FF"/>
                <w:sz w:val="24"/>
                <w:szCs w:val="24"/>
                <w:highlight w:val="none"/>
                <w:u w:val="none" w:color="auto"/>
              </w:rPr>
              <w:t>秒</w:t>
            </w:r>
            <w:r>
              <w:rPr>
                <w:rFonts w:hint="eastAsia" w:cs="Times New Roman"/>
                <w:color w:val="0000FF"/>
                <w:sz w:val="24"/>
                <w:szCs w:val="24"/>
                <w:highlight w:val="none"/>
                <w:u w:val="none" w:color="auto"/>
                <w:lang w:eastAsia="zh-CN"/>
              </w:rPr>
              <w:t>；</w:t>
            </w:r>
            <w:r>
              <w:rPr>
                <w:rFonts w:hint="eastAsia" w:cs="Times New Roman"/>
                <w:color w:val="0000FF"/>
                <w:sz w:val="24"/>
                <w:szCs w:val="24"/>
                <w:highlight w:val="none"/>
                <w:u w:val="none" w:color="auto"/>
                <w:lang w:val="en-US" w:eastAsia="zh-CN"/>
              </w:rPr>
              <w:t>1#堆土场中心坐标</w:t>
            </w:r>
            <w:r>
              <w:rPr>
                <w:rFonts w:hint="default" w:ascii="Times New Roman" w:hAnsi="Times New Roman" w:eastAsia="宋体" w:cs="Times New Roman"/>
                <w:color w:val="0000FF"/>
                <w:sz w:val="24"/>
                <w:szCs w:val="24"/>
                <w:highlight w:val="none"/>
                <w:u w:val="none" w:color="auto"/>
              </w:rPr>
              <w:t>（</w:t>
            </w:r>
            <w:r>
              <w:rPr>
                <w:rFonts w:hint="eastAsia" w:cs="Times New Roman"/>
                <w:color w:val="0000FF"/>
                <w:sz w:val="24"/>
                <w:szCs w:val="24"/>
                <w:highlight w:val="none"/>
                <w:u w:val="none" w:color="auto"/>
                <w:lang w:val="en-US" w:eastAsia="zh-CN"/>
              </w:rPr>
              <w:t>113</w:t>
            </w:r>
            <w:r>
              <w:rPr>
                <w:rFonts w:hint="default" w:ascii="Times New Roman" w:hAnsi="Times New Roman" w:eastAsia="宋体" w:cs="Times New Roman"/>
                <w:color w:val="0000FF"/>
                <w:sz w:val="24"/>
                <w:szCs w:val="24"/>
                <w:highlight w:val="none"/>
                <w:u w:val="none" w:color="auto"/>
              </w:rPr>
              <w:t>度</w:t>
            </w:r>
            <w:r>
              <w:rPr>
                <w:rFonts w:hint="eastAsia" w:cs="Times New Roman"/>
                <w:color w:val="0000FF"/>
                <w:sz w:val="24"/>
                <w:szCs w:val="24"/>
                <w:highlight w:val="none"/>
                <w:u w:val="none" w:color="auto"/>
                <w:lang w:val="en-US" w:eastAsia="zh-CN"/>
              </w:rPr>
              <w:t>1</w:t>
            </w:r>
            <w:r>
              <w:rPr>
                <w:rFonts w:hint="default" w:ascii="Times New Roman" w:hAnsi="Times New Roman" w:eastAsia="宋体" w:cs="Times New Roman"/>
                <w:color w:val="0000FF"/>
                <w:sz w:val="24"/>
                <w:szCs w:val="24"/>
                <w:highlight w:val="none"/>
                <w:u w:val="none" w:color="auto"/>
              </w:rPr>
              <w:t>分</w:t>
            </w:r>
            <w:r>
              <w:rPr>
                <w:rFonts w:hint="eastAsia" w:cs="Times New Roman"/>
                <w:color w:val="0000FF"/>
                <w:sz w:val="24"/>
                <w:szCs w:val="24"/>
                <w:highlight w:val="none"/>
                <w:u w:val="none" w:color="auto"/>
                <w:lang w:val="en-US" w:eastAsia="zh-CN"/>
              </w:rPr>
              <w:t>14.903</w:t>
            </w:r>
            <w:r>
              <w:rPr>
                <w:rFonts w:hint="default" w:ascii="Times New Roman" w:hAnsi="Times New Roman" w:eastAsia="宋体" w:cs="Times New Roman"/>
                <w:color w:val="0000FF"/>
                <w:sz w:val="24"/>
                <w:szCs w:val="24"/>
                <w:highlight w:val="none"/>
                <w:u w:val="none" w:color="auto"/>
              </w:rPr>
              <w:t>秒，</w:t>
            </w:r>
            <w:r>
              <w:rPr>
                <w:rFonts w:hint="eastAsia" w:cs="Times New Roman"/>
                <w:color w:val="0000FF"/>
                <w:sz w:val="24"/>
                <w:szCs w:val="24"/>
                <w:highlight w:val="none"/>
                <w:u w:val="none" w:color="auto"/>
                <w:lang w:val="en-US" w:eastAsia="zh-CN"/>
              </w:rPr>
              <w:t>27</w:t>
            </w:r>
            <w:r>
              <w:rPr>
                <w:rFonts w:hint="default" w:ascii="Times New Roman" w:hAnsi="Times New Roman" w:eastAsia="宋体" w:cs="Times New Roman"/>
                <w:color w:val="0000FF"/>
                <w:sz w:val="24"/>
                <w:szCs w:val="24"/>
                <w:highlight w:val="none"/>
                <w:u w:val="none" w:color="auto"/>
              </w:rPr>
              <w:t>度</w:t>
            </w:r>
            <w:r>
              <w:rPr>
                <w:rFonts w:hint="eastAsia" w:cs="Times New Roman"/>
                <w:color w:val="0000FF"/>
                <w:sz w:val="24"/>
                <w:szCs w:val="24"/>
                <w:highlight w:val="none"/>
                <w:u w:val="none" w:color="auto"/>
                <w:lang w:val="en-US" w:eastAsia="zh-CN"/>
              </w:rPr>
              <w:t>16</w:t>
            </w:r>
            <w:r>
              <w:rPr>
                <w:rFonts w:hint="default" w:ascii="Times New Roman" w:hAnsi="Times New Roman" w:eastAsia="宋体" w:cs="Times New Roman"/>
                <w:color w:val="0000FF"/>
                <w:sz w:val="24"/>
                <w:szCs w:val="24"/>
                <w:highlight w:val="none"/>
                <w:u w:val="none" w:color="auto"/>
              </w:rPr>
              <w:t>分</w:t>
            </w:r>
            <w:r>
              <w:rPr>
                <w:rFonts w:hint="eastAsia" w:cs="Times New Roman"/>
                <w:color w:val="0000FF"/>
                <w:sz w:val="24"/>
                <w:szCs w:val="24"/>
                <w:highlight w:val="none"/>
                <w:u w:val="none" w:color="auto"/>
                <w:lang w:val="en-US" w:eastAsia="zh-CN"/>
              </w:rPr>
              <w:t>0.655</w:t>
            </w:r>
            <w:r>
              <w:rPr>
                <w:rFonts w:hint="default" w:ascii="Times New Roman" w:hAnsi="Times New Roman" w:eastAsia="宋体" w:cs="Times New Roman"/>
                <w:color w:val="0000FF"/>
                <w:sz w:val="24"/>
                <w:szCs w:val="24"/>
                <w:highlight w:val="none"/>
                <w:u w:val="none" w:color="auto"/>
              </w:rPr>
              <w:t>秒）</w:t>
            </w:r>
            <w:r>
              <w:rPr>
                <w:rFonts w:hint="eastAsia" w:cs="Times New Roman"/>
                <w:color w:val="0000FF"/>
                <w:sz w:val="24"/>
                <w:szCs w:val="24"/>
                <w:highlight w:val="none"/>
                <w:u w:val="none" w:color="auto"/>
                <w:lang w:eastAsia="zh-CN"/>
              </w:rPr>
              <w:t>；</w:t>
            </w:r>
            <w:r>
              <w:rPr>
                <w:rFonts w:hint="eastAsia" w:cs="Times New Roman"/>
                <w:color w:val="0000FF"/>
                <w:sz w:val="24"/>
                <w:szCs w:val="24"/>
                <w:highlight w:val="none"/>
                <w:u w:val="none" w:color="auto"/>
                <w:lang w:val="en-US" w:eastAsia="zh-CN"/>
              </w:rPr>
              <w:t>2#堆土场中心坐标</w:t>
            </w:r>
            <w:r>
              <w:rPr>
                <w:rFonts w:hint="default" w:ascii="Times New Roman" w:hAnsi="Times New Roman" w:eastAsia="宋体" w:cs="Times New Roman"/>
                <w:color w:val="0000FF"/>
                <w:sz w:val="24"/>
                <w:szCs w:val="24"/>
                <w:highlight w:val="none"/>
                <w:u w:val="none" w:color="auto"/>
              </w:rPr>
              <w:t>（</w:t>
            </w:r>
            <w:r>
              <w:rPr>
                <w:rFonts w:hint="eastAsia" w:cs="Times New Roman"/>
                <w:color w:val="0000FF"/>
                <w:sz w:val="24"/>
                <w:szCs w:val="24"/>
                <w:highlight w:val="none"/>
                <w:u w:val="none" w:color="auto"/>
                <w:lang w:val="en-US" w:eastAsia="zh-CN"/>
              </w:rPr>
              <w:t>113</w:t>
            </w:r>
            <w:r>
              <w:rPr>
                <w:rFonts w:hint="default" w:ascii="Times New Roman" w:hAnsi="Times New Roman" w:eastAsia="宋体" w:cs="Times New Roman"/>
                <w:color w:val="0000FF"/>
                <w:sz w:val="24"/>
                <w:szCs w:val="24"/>
                <w:highlight w:val="none"/>
                <w:u w:val="none" w:color="auto"/>
              </w:rPr>
              <w:t>度</w:t>
            </w:r>
            <w:r>
              <w:rPr>
                <w:rFonts w:hint="eastAsia" w:cs="Times New Roman"/>
                <w:color w:val="0000FF"/>
                <w:sz w:val="24"/>
                <w:szCs w:val="24"/>
                <w:highlight w:val="none"/>
                <w:u w:val="none" w:color="auto"/>
                <w:lang w:val="en-US" w:eastAsia="zh-CN"/>
              </w:rPr>
              <w:t>1</w:t>
            </w:r>
            <w:r>
              <w:rPr>
                <w:rFonts w:hint="default" w:ascii="Times New Roman" w:hAnsi="Times New Roman" w:eastAsia="宋体" w:cs="Times New Roman"/>
                <w:color w:val="0000FF"/>
                <w:sz w:val="24"/>
                <w:szCs w:val="24"/>
                <w:highlight w:val="none"/>
                <w:u w:val="none" w:color="auto"/>
              </w:rPr>
              <w:t>分</w:t>
            </w:r>
            <w:r>
              <w:rPr>
                <w:rFonts w:hint="eastAsia" w:cs="Times New Roman"/>
                <w:color w:val="0000FF"/>
                <w:sz w:val="24"/>
                <w:szCs w:val="24"/>
                <w:highlight w:val="none"/>
                <w:u w:val="none" w:color="auto"/>
                <w:lang w:val="en-US" w:eastAsia="zh-CN"/>
              </w:rPr>
              <w:t>21.633</w:t>
            </w:r>
            <w:r>
              <w:rPr>
                <w:rFonts w:hint="default" w:ascii="Times New Roman" w:hAnsi="Times New Roman" w:eastAsia="宋体" w:cs="Times New Roman"/>
                <w:color w:val="0000FF"/>
                <w:sz w:val="24"/>
                <w:szCs w:val="24"/>
                <w:highlight w:val="none"/>
                <w:u w:val="none" w:color="auto"/>
              </w:rPr>
              <w:t>秒，</w:t>
            </w:r>
            <w:r>
              <w:rPr>
                <w:rFonts w:hint="eastAsia" w:cs="Times New Roman"/>
                <w:color w:val="0000FF"/>
                <w:sz w:val="24"/>
                <w:szCs w:val="24"/>
                <w:highlight w:val="none"/>
                <w:u w:val="none" w:color="auto"/>
                <w:lang w:val="en-US" w:eastAsia="zh-CN"/>
              </w:rPr>
              <w:t>27</w:t>
            </w:r>
            <w:r>
              <w:rPr>
                <w:rFonts w:hint="default" w:ascii="Times New Roman" w:hAnsi="Times New Roman" w:eastAsia="宋体" w:cs="Times New Roman"/>
                <w:color w:val="0000FF"/>
                <w:sz w:val="24"/>
                <w:szCs w:val="24"/>
                <w:highlight w:val="none"/>
                <w:u w:val="none" w:color="auto"/>
              </w:rPr>
              <w:t>度</w:t>
            </w:r>
            <w:r>
              <w:rPr>
                <w:rFonts w:hint="eastAsia" w:cs="Times New Roman"/>
                <w:color w:val="0000FF"/>
                <w:sz w:val="24"/>
                <w:szCs w:val="24"/>
                <w:highlight w:val="none"/>
                <w:u w:val="none" w:color="auto"/>
                <w:lang w:val="en-US" w:eastAsia="zh-CN"/>
              </w:rPr>
              <w:t>15</w:t>
            </w:r>
            <w:r>
              <w:rPr>
                <w:rFonts w:hint="default" w:ascii="Times New Roman" w:hAnsi="Times New Roman" w:eastAsia="宋体" w:cs="Times New Roman"/>
                <w:color w:val="0000FF"/>
                <w:sz w:val="24"/>
                <w:szCs w:val="24"/>
                <w:highlight w:val="none"/>
                <w:u w:val="none" w:color="auto"/>
              </w:rPr>
              <w:t>分</w:t>
            </w:r>
            <w:r>
              <w:rPr>
                <w:rFonts w:hint="eastAsia" w:cs="Times New Roman"/>
                <w:color w:val="0000FF"/>
                <w:sz w:val="24"/>
                <w:szCs w:val="24"/>
                <w:highlight w:val="none"/>
                <w:u w:val="none" w:color="auto"/>
                <w:lang w:val="en-US" w:eastAsia="zh-CN"/>
              </w:rPr>
              <w:t>51.993</w:t>
            </w:r>
            <w:r>
              <w:rPr>
                <w:rFonts w:hint="default" w:ascii="Times New Roman" w:hAnsi="Times New Roman" w:eastAsia="宋体" w:cs="Times New Roman"/>
                <w:color w:val="0000FF"/>
                <w:sz w:val="24"/>
                <w:szCs w:val="24"/>
                <w:highlight w:val="none"/>
                <w:u w:val="none" w:color="auto"/>
              </w:rPr>
              <w:t>秒</w:t>
            </w:r>
            <w:r>
              <w:rPr>
                <w:rFonts w:hint="eastAsia" w:cs="Times New Roman"/>
                <w:color w:val="0000FF"/>
                <w:sz w:val="24"/>
                <w:szCs w:val="24"/>
                <w:highlight w:val="none"/>
                <w:u w:val="none" w:color="auto"/>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vertAlign w:val="baseline"/>
                <w:lang w:val="en-US" w:eastAsia="zh-CN"/>
                <w14:textFill>
                  <w14:solidFill>
                    <w14:schemeClr w14:val="tx1"/>
                  </w14:solidFill>
                </w14:textFill>
              </w:rPr>
            </w:pPr>
            <w:r>
              <w:rPr>
                <w:rFonts w:hint="eastAsia" w:cs="Times New Roman"/>
                <w:color w:val="000000" w:themeColor="text1"/>
                <w:highlight w:val="none"/>
                <w:u w:val="none" w:color="auto"/>
                <w:lang w:val="en-US" w:eastAsia="zh-CN"/>
                <w14:textFill>
                  <w14:solidFill>
                    <w14:schemeClr w14:val="tx1"/>
                  </w14:solidFill>
                </w14:textFill>
              </w:rPr>
              <w:t>项目地理位置见附图1。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44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textAlignment w:val="auto"/>
              <w:rPr>
                <w:rFonts w:hint="default" w:ascii="Times New Roman" w:hAnsi="Times New Roman" w:eastAsia="宋体" w:cs="Times New Roman"/>
                <w:snapToGrid w:val="0"/>
                <w:color w:val="000000" w:themeColor="text1"/>
                <w:kern w:val="2"/>
                <w:sz w:val="24"/>
                <w:szCs w:val="24"/>
                <w:highlight w:val="none"/>
                <w:u w:val="none" w:color="auto"/>
                <w:lang w:val="en-US" w:eastAsia="zh-CN" w:bidi="ar-SA"/>
                <w14:textFill>
                  <w14:solidFill>
                    <w14:schemeClr w14:val="tx1"/>
                  </w14:solidFill>
                </w14:textFill>
              </w:rPr>
            </w:pPr>
            <w:r>
              <w:rPr>
                <w:rFonts w:hint="eastAsia"/>
                <w:snapToGrid w:val="0"/>
                <w:color w:val="000000" w:themeColor="text1"/>
                <w:highlight w:val="none"/>
                <w:u w:val="none" w:color="auto"/>
                <w:lang w:eastAsia="zh-CN"/>
                <w14:textFill>
                  <w14:solidFill>
                    <w14:schemeClr w14:val="tx1"/>
                  </w14:solidFill>
                </w14:textFill>
              </w:rPr>
              <w:t>项目组成及规模</w:t>
            </w:r>
          </w:p>
        </w:tc>
        <w:tc>
          <w:tcPr>
            <w:tcW w:w="8612" w:type="dxa"/>
            <w:vAlign w:val="top"/>
          </w:tcPr>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482" w:firstLineChars="200"/>
              <w:textAlignment w:val="auto"/>
              <w:rPr>
                <w:rFonts w:hint="eastAsia"/>
                <w:b/>
                <w:bCs/>
                <w:snapToGrid w:val="0"/>
                <w:color w:val="000000" w:themeColor="text1"/>
                <w:highlight w:val="none"/>
                <w:u w:val="none" w:color="auto"/>
                <w:lang w:val="en-US" w:eastAsia="zh-CN"/>
                <w14:textFill>
                  <w14:solidFill>
                    <w14:schemeClr w14:val="tx1"/>
                  </w14:solidFill>
                </w14:textFill>
              </w:rPr>
            </w:pPr>
            <w:r>
              <w:rPr>
                <w:rFonts w:hint="eastAsia" w:cs="Times New Roman"/>
                <w:b/>
                <w:bCs/>
                <w:snapToGrid w:val="0"/>
                <w:color w:val="000000" w:themeColor="text1"/>
                <w:kern w:val="2"/>
                <w:sz w:val="24"/>
                <w:szCs w:val="24"/>
                <w:highlight w:val="none"/>
                <w:u w:val="none" w:color="auto"/>
                <w:lang w:val="en-US" w:eastAsia="zh-CN" w:bidi="ar-SA"/>
                <w14:textFill>
                  <w14:solidFill>
                    <w14:schemeClr w14:val="tx1"/>
                  </w14:solidFill>
                </w14:textFill>
              </w:rPr>
              <w:t>一</w:t>
            </w:r>
            <w:r>
              <w:rPr>
                <w:rFonts w:hint="default" w:ascii="Times New Roman" w:hAnsi="Times New Roman" w:eastAsia="宋体" w:cs="Times New Roman"/>
                <w:b/>
                <w:bCs/>
                <w:snapToGrid w:val="0"/>
                <w:color w:val="000000" w:themeColor="text1"/>
                <w:kern w:val="2"/>
                <w:sz w:val="24"/>
                <w:szCs w:val="24"/>
                <w:highlight w:val="none"/>
                <w:u w:val="none" w:color="auto"/>
                <w:lang w:val="en-US" w:eastAsia="zh-CN" w:bidi="ar-SA"/>
                <w14:textFill>
                  <w14:solidFill>
                    <w14:schemeClr w14:val="tx1"/>
                  </w14:solidFill>
                </w14:textFill>
              </w:rPr>
              <w:t>、</w:t>
            </w:r>
            <w:r>
              <w:rPr>
                <w:rFonts w:hint="eastAsia"/>
                <w:b/>
                <w:bCs/>
                <w:snapToGrid w:val="0"/>
                <w:color w:val="000000" w:themeColor="text1"/>
                <w:highlight w:val="none"/>
                <w:u w:val="none" w:color="auto"/>
                <w:lang w:val="en-US" w:eastAsia="zh-CN"/>
                <w14:textFill>
                  <w14:solidFill>
                    <w14:schemeClr w14:val="tx1"/>
                  </w14:solidFill>
                </w14:textFill>
              </w:rPr>
              <w:t>项目由来</w:t>
            </w:r>
          </w:p>
          <w:p>
            <w:pPr>
              <w:keepNext w:val="0"/>
              <w:keepLines w:val="0"/>
              <w:pageBreakBefore w:val="0"/>
              <w:widowControl w:val="0"/>
              <w:suppressLineNumbers w:val="0"/>
              <w:kinsoku/>
              <w:wordWrap/>
              <w:overflowPunct/>
              <w:topLinePunct w:val="0"/>
              <w:autoSpaceDE/>
              <w:autoSpaceDN/>
              <w:bidi w:val="0"/>
              <w:adjustRightInd/>
              <w:snapToGrid/>
              <w:ind w:right="0" w:firstLine="480" w:firstLineChars="200"/>
              <w:jc w:val="left"/>
              <w:textAlignment w:val="auto"/>
              <w:rPr>
                <w:rFonts w:hint="eastAsia" w:ascii="Times New Roman" w:hAnsi="Times New Roman"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pPr>
            <w:r>
              <w:rPr>
                <w:rFonts w:hint="default" w:ascii="Times New Roman" w:hAnsi="Times New Roman"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根据《湖南省普通建筑材料用砂石土矿专项整治行动方案（2019-2021年）》的通知（湘政办发[2019]54号）、《湖南省自然资源厅关于全力推进砂石土矿专项整治有关问题的通知》（湘自然资规[2019]6号）文件精神及《</w:t>
            </w:r>
            <w:r>
              <w:rPr>
                <w:rFonts w:hint="eastAsia"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衡东县</w:t>
            </w:r>
            <w:r>
              <w:rPr>
                <w:rFonts w:hint="default" w:ascii="Times New Roman" w:hAnsi="Times New Roman"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普通建筑材料用砂石土矿专项规划（2019-2025年）》的要求，为加快推进生态文明建设，实现矿业绿色发展，保障当今经济社会发展对砂石资源的总体需求，</w:t>
            </w:r>
            <w:r>
              <w:rPr>
                <w:rFonts w:hint="eastAsia" w:ascii="Times New Roman" w:hAnsi="Times New Roman"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衡东县</w:t>
            </w:r>
            <w:r>
              <w:rPr>
                <w:rFonts w:hint="default" w:ascii="Times New Roman" w:hAnsi="Times New Roman"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人民政府拟设“湖南省衡东县坪里矿区建筑用砂岩</w:t>
            </w:r>
            <w:r>
              <w:rPr>
                <w:rFonts w:hint="eastAsia" w:ascii="Times New Roman" w:hAnsi="Times New Roman"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w:t>
            </w:r>
            <w:r>
              <w:rPr>
                <w:rFonts w:hint="default" w:ascii="Times New Roman" w:hAnsi="Times New Roman"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灰岩矿”采矿权</w:t>
            </w:r>
            <w:r>
              <w:rPr>
                <w:rFonts w:hint="eastAsia"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w:t>
            </w:r>
            <w:r>
              <w:rPr>
                <w:rFonts w:hint="default" w:ascii="Times New Roman" w:hAnsi="Times New Roman"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根据湖南省自然资源厅批复的《</w:t>
            </w:r>
            <w:r>
              <w:rPr>
                <w:rFonts w:hint="eastAsia"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衡东县</w:t>
            </w:r>
            <w:r>
              <w:rPr>
                <w:rFonts w:hint="default" w:ascii="Times New Roman" w:hAnsi="Times New Roman"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普通建筑材料用砂石土矿专项规划（2019-2025年）》，</w:t>
            </w:r>
            <w:r>
              <w:rPr>
                <w:rFonts w:hint="eastAsia"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衡东县石湾镇坪里村建筑用砂岩矿</w:t>
            </w:r>
            <w:r>
              <w:rPr>
                <w:rFonts w:hint="default" w:ascii="Times New Roman" w:hAnsi="Times New Roman"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矿区已纳入了砂石土矿采矿权规划开采区（CQ009），区块面积0.</w:t>
            </w:r>
            <w:r>
              <w:rPr>
                <w:rFonts w:hint="eastAsia"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1101</w:t>
            </w:r>
            <w:r>
              <w:rPr>
                <w:rFonts w:hint="default" w:ascii="Times New Roman" w:hAnsi="Times New Roman"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km</w:t>
            </w:r>
            <w:r>
              <w:rPr>
                <w:rFonts w:hint="default" w:ascii="Times New Roman" w:hAnsi="Times New Roman" w:cs="Times New Roman" w:eastAsiaTheme="minorEastAsia"/>
                <w:snapToGrid w:val="0"/>
                <w:color w:val="000000" w:themeColor="text1"/>
                <w:kern w:val="0"/>
                <w:sz w:val="24"/>
                <w:szCs w:val="24"/>
                <w:highlight w:val="none"/>
                <w:u w:val="none" w:color="auto"/>
                <w:vertAlign w:val="superscript"/>
                <w:lang w:val="en-US" w:eastAsia="zh-CN" w:bidi="ar"/>
                <w14:textFill>
                  <w14:solidFill>
                    <w14:schemeClr w14:val="tx1"/>
                  </w14:solidFill>
                </w14:textFill>
              </w:rPr>
              <w:t>2</w:t>
            </w:r>
            <w:r>
              <w:rPr>
                <w:rFonts w:hint="eastAsia" w:ascii="Times New Roman" w:hAnsi="Times New Roman"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w:t>
            </w:r>
            <w:r>
              <w:rPr>
                <w:rFonts w:hint="eastAsia"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衡东县</w:t>
            </w:r>
            <w:r>
              <w:rPr>
                <w:rFonts w:hint="default" w:ascii="Times New Roman" w:hAnsi="Times New Roman"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以往普通建筑材料用砂石土矿数量多、布局乱、规模小，资源利用粗放，生态环境问题突出。</w:t>
            </w:r>
          </w:p>
          <w:p>
            <w:pPr>
              <w:ind w:firstLine="480" w:firstLineChars="200"/>
              <w:rPr>
                <w:rFonts w:hint="eastAsia" w:ascii="宋体" w:hAnsi="宋体" w:eastAsia="宋体" w:cs="宋体"/>
                <w:color w:val="000000" w:themeColor="text1"/>
                <w:sz w:val="24"/>
                <w:szCs w:val="24"/>
                <w:highlight w:val="none"/>
                <w:u w:val="none" w:color="auto"/>
                <w14:textFill>
                  <w14:solidFill>
                    <w14:schemeClr w14:val="tx1"/>
                  </w14:solidFill>
                </w14:textFill>
              </w:rPr>
            </w:pPr>
            <w:r>
              <w:rPr>
                <w:rFonts w:hint="eastAsia" w:ascii="宋体" w:hAnsi="宋体" w:eastAsia="宋体" w:cs="宋体"/>
                <w:color w:val="000000" w:themeColor="text1"/>
                <w:sz w:val="24"/>
                <w:szCs w:val="24"/>
                <w:highlight w:val="none"/>
                <w:u w:val="none" w:color="auto"/>
                <w14:textFill>
                  <w14:solidFill>
                    <w14:schemeClr w14:val="tx1"/>
                  </w14:solidFill>
                </w14:textFill>
              </w:rPr>
              <w:t>衡东县人民政府拟依法依规出让拟新设的“湖南省衡东县坪里矿区建筑用砂岩矿”采矿权，并由县级财政出资委托湖南省煤田地质局第一勘探队（现合并为湖南省工程地质矿山地质调查监测所）对衡东县石湾镇坪里村建筑用砂岩矿进行勘查评价，于2022年9月28日完成野外验收。2023年4月衡阳市自然资源和规划局委托湖南省自然资源调查所对拟设采矿权范围开展了核查</w:t>
            </w:r>
            <w:r>
              <w:rPr>
                <w:rFonts w:hint="eastAsia" w:ascii="宋体" w:hAnsi="宋体" w:eastAsia="宋体" w:cs="宋体"/>
                <w:color w:val="000000" w:themeColor="text1"/>
                <w:sz w:val="24"/>
                <w:szCs w:val="24"/>
                <w:highlight w:val="none"/>
                <w:u w:val="none" w:color="auto"/>
                <w:lang w:val="en-US" w:eastAsia="zh-CN"/>
                <w14:textFill>
                  <w14:solidFill>
                    <w14:schemeClr w14:val="tx1"/>
                  </w14:solidFill>
                </w14:textFill>
              </w:rPr>
              <w:t>并</w:t>
            </w:r>
            <w:r>
              <w:rPr>
                <w:rFonts w:hint="eastAsia" w:ascii="宋体" w:hAnsi="宋体" w:eastAsia="宋体" w:cs="宋体"/>
                <w:color w:val="000000" w:themeColor="text1"/>
                <w:sz w:val="24"/>
                <w:szCs w:val="24"/>
                <w:highlight w:val="none"/>
                <w:u w:val="none" w:color="auto"/>
                <w14:textFill>
                  <w14:solidFill>
                    <w14:schemeClr w14:val="tx1"/>
                  </w14:solidFill>
                </w14:textFill>
              </w:rPr>
              <w:t>提交了《湖南省衡东县坪里矿区建筑用砂岩矿采矿权申请范围核查报告》，该报告已经衡阳市自然资源和规划局组织评审并出具评审意见书，建议采矿权范围由12个拐点，面积0.1101km</w:t>
            </w:r>
            <w:r>
              <w:rPr>
                <w:rFonts w:hint="eastAsia" w:ascii="宋体" w:hAnsi="宋体" w:eastAsia="宋体" w:cs="宋体"/>
                <w:color w:val="000000" w:themeColor="text1"/>
                <w:sz w:val="24"/>
                <w:szCs w:val="24"/>
                <w:highlight w:val="none"/>
                <w:u w:val="none" w:color="auto"/>
                <w:vertAlign w:val="superscript"/>
                <w14:textFill>
                  <w14:solidFill>
                    <w14:schemeClr w14:val="tx1"/>
                  </w14:solidFill>
                </w14:textFill>
              </w:rPr>
              <w:t>2</w:t>
            </w:r>
            <w:r>
              <w:rPr>
                <w:rFonts w:hint="eastAsia" w:ascii="宋体" w:hAnsi="宋体" w:eastAsia="宋体" w:cs="宋体"/>
                <w:color w:val="000000" w:themeColor="text1"/>
                <w:sz w:val="24"/>
                <w:szCs w:val="24"/>
                <w:highlight w:val="none"/>
                <w:u w:val="none" w:color="auto"/>
                <w14:textFill>
                  <w14:solidFill>
                    <w14:schemeClr w14:val="tx1"/>
                  </w14:solidFill>
                </w14:textFill>
              </w:rPr>
              <w:t>，开采标高+232～+137m。</w:t>
            </w:r>
            <w:r>
              <w:rPr>
                <w:rFonts w:hint="eastAsia" w:ascii="宋体" w:hAnsi="宋体" w:eastAsia="宋体" w:cs="宋体"/>
                <w:color w:val="0000FF"/>
                <w:sz w:val="24"/>
                <w:szCs w:val="24"/>
                <w:highlight w:val="none"/>
                <w:u w:val="none" w:color="auto"/>
              </w:rPr>
              <w:t>2023年10月湖南省工程地质矿山地质调查监测所提交了《湖南省衡东县坪里矿区建筑用砂岩、灰岩矿勘查报告》，建筑用砂岩、灰岩矿（KZ）类保有资源量 881.3 万吨（329.7 万 m3）；其中建筑用砂岩矿（KZ）类保有资源量 692.0万吨（262.1 万 m3）；建筑用灰岩矿（KZ）类保有资源量 189.3 万吨（67.6万 m3）</w:t>
            </w:r>
            <w:r>
              <w:rPr>
                <w:rFonts w:hint="eastAsia" w:ascii="宋体" w:hAnsi="宋体" w:cs="宋体"/>
                <w:color w:val="0000FF"/>
                <w:sz w:val="24"/>
                <w:szCs w:val="24"/>
                <w:highlight w:val="none"/>
                <w:u w:val="none" w:color="auto"/>
                <w:lang w:eastAsia="zh-CN"/>
              </w:rPr>
              <w:t>，</w:t>
            </w:r>
            <w:r>
              <w:rPr>
                <w:rFonts w:hint="eastAsia" w:ascii="宋体" w:hAnsi="宋体" w:eastAsia="宋体" w:cs="宋体"/>
                <w:color w:val="000000" w:themeColor="text1"/>
                <w:sz w:val="24"/>
                <w:szCs w:val="24"/>
                <w:highlight w:val="none"/>
                <w:u w:val="none" w:color="auto"/>
                <w14:textFill>
                  <w14:solidFill>
                    <w14:schemeClr w14:val="tx1"/>
                  </w14:solidFill>
                </w14:textFill>
              </w:rPr>
              <w:t>该勘查报告已经衡阳市自然资源和规划局组织评审（衡储勘评审【2023】09号）。</w:t>
            </w:r>
          </w:p>
          <w:p>
            <w:pPr>
              <w:ind w:firstLine="480" w:firstLineChars="200"/>
              <w:rPr>
                <w:rFonts w:hint="eastAsia" w:ascii="宋体" w:hAnsi="宋体" w:eastAsia="宋体" w:cs="宋体"/>
                <w:snapToGrid w:val="0"/>
                <w:color w:val="000000" w:themeColor="text1"/>
                <w:kern w:val="0"/>
                <w:sz w:val="24"/>
                <w:szCs w:val="24"/>
                <w:highlight w:val="none"/>
                <w:u w:val="none" w:color="auto"/>
                <w:lang w:val="en-US" w:eastAsia="zh-CN" w:bidi="ar"/>
                <w14:textFill>
                  <w14:solidFill>
                    <w14:schemeClr w14:val="tx1"/>
                  </w14:solidFill>
                </w14:textFill>
              </w:rPr>
            </w:pPr>
            <w:r>
              <w:rPr>
                <w:rFonts w:hint="eastAsia" w:ascii="宋体" w:hAnsi="宋体" w:eastAsia="宋体" w:cs="宋体"/>
                <w:color w:val="000000" w:themeColor="text1"/>
                <w:sz w:val="24"/>
                <w:szCs w:val="24"/>
                <w:highlight w:val="none"/>
                <w:u w:val="none" w:color="auto"/>
                <w14:textFill>
                  <w14:solidFill>
                    <w14:schemeClr w14:val="tx1"/>
                  </w14:solidFill>
                </w14:textFill>
              </w:rPr>
              <w:t>2023年11月，衡东县自然资源局委托湖南省自然资源调查所编制了《湖南省衡东县坪里矿区建筑用砂岩、灰岩矿资源开发利用方案》。</w:t>
            </w:r>
            <w:r>
              <w:rPr>
                <w:rFonts w:hint="eastAsia" w:ascii="宋体" w:hAnsi="宋体" w:eastAsia="宋体" w:cs="宋体"/>
                <w:snapToGrid w:val="0"/>
                <w:color w:val="000000" w:themeColor="text1"/>
                <w:kern w:val="0"/>
                <w:sz w:val="24"/>
                <w:szCs w:val="24"/>
                <w:highlight w:val="none"/>
                <w:u w:val="none" w:color="auto"/>
                <w:lang w:val="en-US" w:eastAsia="zh-CN" w:bidi="ar"/>
                <w14:textFill>
                  <w14:solidFill>
                    <w14:schemeClr w14:val="tx1"/>
                  </w14:solidFill>
                </w14:textFill>
              </w:rPr>
              <w:t>2024年7月，衡东县自然资源和规划局组织专家对湖南楚仁技术服务有限公司编制的《</w:t>
            </w:r>
            <w:r>
              <w:rPr>
                <w:rFonts w:hint="eastAsia" w:ascii="宋体" w:hAnsi="宋体" w:eastAsia="宋体" w:cs="宋体"/>
                <w:color w:val="000000" w:themeColor="text1"/>
                <w:sz w:val="24"/>
                <w:szCs w:val="24"/>
                <w:highlight w:val="none"/>
                <w:u w:val="none" w:color="auto"/>
                <w14:textFill>
                  <w14:solidFill>
                    <w14:schemeClr w14:val="tx1"/>
                  </w14:solidFill>
                </w14:textFill>
              </w:rPr>
              <w:t>湖南省衡东县坪里矿区建筑用砂岩、灰岩矿</w:t>
            </w:r>
            <w:r>
              <w:rPr>
                <w:rFonts w:hint="eastAsia" w:ascii="宋体" w:hAnsi="宋体" w:eastAsia="宋体" w:cs="宋体"/>
                <w:snapToGrid w:val="0"/>
                <w:color w:val="000000" w:themeColor="text1"/>
                <w:kern w:val="0"/>
                <w:sz w:val="24"/>
                <w:szCs w:val="24"/>
                <w:highlight w:val="none"/>
                <w:u w:val="none" w:color="auto"/>
                <w:lang w:val="en-US" w:eastAsia="zh-CN" w:bidi="ar"/>
                <w14:textFill>
                  <w14:solidFill>
                    <w14:schemeClr w14:val="tx1"/>
                  </w14:solidFill>
                </w14:textFill>
              </w:rPr>
              <w:t>矿山生态保护修复方案》进行了评审，出具了评审意见书（见附件13）。</w:t>
            </w:r>
          </w:p>
          <w:p>
            <w:pPr>
              <w:keepNext w:val="0"/>
              <w:keepLines w:val="0"/>
              <w:pageBreakBefore w:val="0"/>
              <w:widowControl w:val="0"/>
              <w:suppressLineNumbers w:val="0"/>
              <w:kinsoku/>
              <w:wordWrap/>
              <w:overflowPunct/>
              <w:topLinePunct w:val="0"/>
              <w:autoSpaceDE/>
              <w:autoSpaceDN/>
              <w:bidi w:val="0"/>
              <w:adjustRightInd/>
              <w:snapToGrid/>
              <w:ind w:right="0" w:firstLine="480" w:firstLineChars="200"/>
              <w:jc w:val="left"/>
              <w:textAlignment w:val="auto"/>
              <w:rPr>
                <w:rFonts w:hint="eastAsia"/>
                <w:snapToGrid w:val="0"/>
                <w:color w:val="000000" w:themeColor="text1"/>
                <w:highlight w:val="none"/>
                <w:u w:val="none" w:color="auto"/>
                <w:lang w:val="en-US" w:eastAsia="zh-CN"/>
                <w14:textFill>
                  <w14:solidFill>
                    <w14:schemeClr w14:val="tx1"/>
                  </w14:solidFill>
                </w14:textFill>
              </w:rPr>
            </w:pPr>
            <w:r>
              <w:rPr>
                <w:rFonts w:hint="eastAsia"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衡东县城乡建设投资开发有限公司</w:t>
            </w:r>
            <w:r>
              <w:rPr>
                <w:rFonts w:hint="default"/>
                <w:snapToGrid w:val="0"/>
                <w:color w:val="000000" w:themeColor="text1"/>
                <w:highlight w:val="none"/>
                <w:u w:val="none" w:color="auto"/>
                <w:lang w:val="en-US" w:eastAsia="zh-CN"/>
                <w14:textFill>
                  <w14:solidFill>
                    <w14:schemeClr w14:val="tx1"/>
                  </w14:solidFill>
                </w14:textFill>
              </w:rPr>
              <w:t>拟投资</w:t>
            </w:r>
            <w:r>
              <w:rPr>
                <w:rFonts w:hint="eastAsia" w:cs="Times New Roman"/>
                <w:snapToGrid w:val="0"/>
                <w:color w:val="000000" w:themeColor="text1"/>
                <w:kern w:val="0"/>
                <w:sz w:val="24"/>
                <w:szCs w:val="24"/>
                <w:highlight w:val="none"/>
                <w:u w:val="none" w:color="auto"/>
                <w:lang w:val="en-US" w:eastAsia="zh-CN" w:bidi="ar"/>
                <w14:textFill>
                  <w14:solidFill>
                    <w14:schemeClr w14:val="tx1"/>
                  </w14:solidFill>
                </w14:textFill>
              </w:rPr>
              <w:t>19380.87</w:t>
            </w:r>
            <w:r>
              <w:rPr>
                <w:rFonts w:hint="default"/>
                <w:snapToGrid w:val="0"/>
                <w:color w:val="000000" w:themeColor="text1"/>
                <w:highlight w:val="none"/>
                <w:u w:val="none" w:color="auto"/>
                <w:lang w:val="en-US" w:eastAsia="zh-CN"/>
                <w14:textFill>
                  <w14:solidFill>
                    <w14:schemeClr w14:val="tx1"/>
                  </w14:solidFill>
                </w14:textFill>
              </w:rPr>
              <w:t>万元在</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湖南省衡阳市衡东县石湾镇兴源村、坪里村</w:t>
            </w:r>
            <w:r>
              <w:rPr>
                <w:rFonts w:hint="default"/>
                <w:snapToGrid w:val="0"/>
                <w:color w:val="000000" w:themeColor="text1"/>
                <w:highlight w:val="none"/>
                <w:u w:val="none" w:color="auto"/>
                <w:lang w:val="en-US" w:eastAsia="zh-CN"/>
                <w14:textFill>
                  <w14:solidFill>
                    <w14:schemeClr w14:val="tx1"/>
                  </w14:solidFill>
                </w14:textFill>
              </w:rPr>
              <w:t>建设“</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湖南省衡东县坪里矿区建筑用砂岩、灰岩矿开采及破碎加工建设项目</w:t>
            </w:r>
            <w:r>
              <w:rPr>
                <w:rFonts w:hint="default"/>
                <w:snapToGrid w:val="0"/>
                <w:color w:val="000000" w:themeColor="text1"/>
                <w:highlight w:val="none"/>
                <w:u w:val="none" w:color="auto"/>
                <w:lang w:val="en-US" w:eastAsia="zh-CN"/>
                <w14:textFill>
                  <w14:solidFill>
                    <w14:schemeClr w14:val="tx1"/>
                  </w14:solidFill>
                </w14:textFill>
              </w:rPr>
              <w:t>”，于202</w:t>
            </w:r>
            <w:r>
              <w:rPr>
                <w:rFonts w:hint="eastAsia"/>
                <w:snapToGrid w:val="0"/>
                <w:color w:val="000000" w:themeColor="text1"/>
                <w:highlight w:val="none"/>
                <w:u w:val="none" w:color="auto"/>
                <w:lang w:val="en-US" w:eastAsia="zh-CN"/>
                <w14:textFill>
                  <w14:solidFill>
                    <w14:schemeClr w14:val="tx1"/>
                  </w14:solidFill>
                </w14:textFill>
              </w:rPr>
              <w:t>4</w:t>
            </w:r>
            <w:r>
              <w:rPr>
                <w:rFonts w:hint="default"/>
                <w:snapToGrid w:val="0"/>
                <w:color w:val="000000" w:themeColor="text1"/>
                <w:highlight w:val="none"/>
                <w:u w:val="none" w:color="auto"/>
                <w:lang w:val="en-US" w:eastAsia="zh-CN"/>
                <w14:textFill>
                  <w14:solidFill>
                    <w14:schemeClr w14:val="tx1"/>
                  </w14:solidFill>
                </w14:textFill>
              </w:rPr>
              <w:t>年</w:t>
            </w:r>
            <w:r>
              <w:rPr>
                <w:rFonts w:hint="eastAsia"/>
                <w:snapToGrid w:val="0"/>
                <w:color w:val="000000" w:themeColor="text1"/>
                <w:highlight w:val="none"/>
                <w:u w:val="none" w:color="auto"/>
                <w:lang w:val="en-US" w:eastAsia="zh-CN"/>
                <w14:textFill>
                  <w14:solidFill>
                    <w14:schemeClr w14:val="tx1"/>
                  </w14:solidFill>
                </w14:textFill>
              </w:rPr>
              <w:t>10</w:t>
            </w:r>
            <w:r>
              <w:rPr>
                <w:rFonts w:hint="default"/>
                <w:snapToGrid w:val="0"/>
                <w:color w:val="000000" w:themeColor="text1"/>
                <w:highlight w:val="none"/>
                <w:u w:val="none" w:color="auto"/>
                <w:lang w:val="en-US" w:eastAsia="zh-CN"/>
                <w14:textFill>
                  <w14:solidFill>
                    <w14:schemeClr w14:val="tx1"/>
                  </w14:solidFill>
                </w14:textFill>
              </w:rPr>
              <w:t>月</w:t>
            </w:r>
            <w:r>
              <w:rPr>
                <w:rFonts w:hint="eastAsia"/>
                <w:snapToGrid w:val="0"/>
                <w:color w:val="000000" w:themeColor="text1"/>
                <w:highlight w:val="none"/>
                <w:u w:val="none" w:color="auto"/>
                <w:lang w:val="en-US" w:eastAsia="zh-CN"/>
                <w14:textFill>
                  <w14:solidFill>
                    <w14:schemeClr w14:val="tx1"/>
                  </w14:solidFill>
                </w14:textFill>
              </w:rPr>
              <w:t>9</w:t>
            </w:r>
            <w:r>
              <w:rPr>
                <w:rFonts w:hint="default"/>
                <w:snapToGrid w:val="0"/>
                <w:color w:val="000000" w:themeColor="text1"/>
                <w:highlight w:val="none"/>
                <w:u w:val="none" w:color="auto"/>
                <w:lang w:val="en-US" w:eastAsia="zh-CN"/>
                <w14:textFill>
                  <w14:solidFill>
                    <w14:schemeClr w14:val="tx1"/>
                  </w14:solidFill>
                </w14:textFill>
              </w:rPr>
              <w:t>日在</w:t>
            </w:r>
            <w:r>
              <w:rPr>
                <w:rFonts w:hint="eastAsia"/>
                <w:snapToGrid w:val="0"/>
                <w:color w:val="000000" w:themeColor="text1"/>
                <w:highlight w:val="none"/>
                <w:u w:val="none" w:color="auto"/>
                <w:lang w:val="en-US" w:eastAsia="zh-CN"/>
                <w14:textFill>
                  <w14:solidFill>
                    <w14:schemeClr w14:val="tx1"/>
                  </w14:solidFill>
                </w14:textFill>
              </w:rPr>
              <w:t>衡东县</w:t>
            </w:r>
            <w:r>
              <w:rPr>
                <w:rFonts w:hint="default"/>
                <w:snapToGrid w:val="0"/>
                <w:color w:val="000000" w:themeColor="text1"/>
                <w:highlight w:val="none"/>
                <w:u w:val="none" w:color="auto"/>
                <w:lang w:val="en-US" w:eastAsia="zh-CN"/>
                <w14:textFill>
                  <w14:solidFill>
                    <w14:schemeClr w14:val="tx1"/>
                  </w14:solidFill>
                </w14:textFill>
              </w:rPr>
              <w:t>发展和改革局完成项目备案</w:t>
            </w:r>
            <w:r>
              <w:rPr>
                <w:rFonts w:hint="eastAsia"/>
                <w:snapToGrid w:val="0"/>
                <w:color w:val="000000" w:themeColor="text1"/>
                <w:highlight w:val="none"/>
                <w:u w:val="none" w:color="auto"/>
                <w:lang w:val="en-US" w:eastAsia="zh-CN"/>
                <w14:textFill>
                  <w14:solidFill>
                    <w14:schemeClr w14:val="tx1"/>
                  </w14:solidFill>
                </w14:textFill>
              </w:rPr>
              <w:t>，项目代码2410-430424-04-01-634249</w:t>
            </w:r>
            <w:r>
              <w:rPr>
                <w:rFonts w:hint="default"/>
                <w:snapToGrid w:val="0"/>
                <w:color w:val="000000" w:themeColor="text1"/>
                <w:highlight w:val="none"/>
                <w:u w:val="none" w:color="auto"/>
                <w:lang w:val="en-US" w:eastAsia="zh-CN"/>
                <w14:textFill>
                  <w14:solidFill>
                    <w14:schemeClr w14:val="tx1"/>
                  </w14:solidFill>
                </w14:textFill>
              </w:rPr>
              <w:t>（见附件</w:t>
            </w:r>
            <w:r>
              <w:rPr>
                <w:rFonts w:hint="eastAsia"/>
                <w:snapToGrid w:val="0"/>
                <w:color w:val="000000" w:themeColor="text1"/>
                <w:highlight w:val="none"/>
                <w:u w:val="none" w:color="auto"/>
                <w:lang w:val="en-US" w:eastAsia="zh-CN"/>
                <w14:textFill>
                  <w14:solidFill>
                    <w14:schemeClr w14:val="tx1"/>
                  </w14:solidFill>
                </w14:textFill>
              </w:rPr>
              <w:t>4</w:t>
            </w:r>
            <w:r>
              <w:rPr>
                <w:rFonts w:hint="default"/>
                <w:snapToGrid w:val="0"/>
                <w:color w:val="000000" w:themeColor="text1"/>
                <w:highlight w:val="none"/>
                <w:u w:val="none" w:color="auto"/>
                <w:lang w:val="en-US" w:eastAsia="zh-CN"/>
                <w14:textFill>
                  <w14:solidFill>
                    <w14:schemeClr w14:val="tx1"/>
                  </w14:solidFill>
                </w14:textFill>
              </w:rPr>
              <w:t>）</w:t>
            </w:r>
            <w:r>
              <w:rPr>
                <w:rFonts w:hint="eastAsia"/>
                <w:snapToGrid w:val="0"/>
                <w:color w:val="000000" w:themeColor="text1"/>
                <w:highlight w:val="none"/>
                <w:u w:val="none" w:color="auto"/>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ind w:right="0" w:firstLine="480" w:firstLineChars="200"/>
              <w:jc w:val="left"/>
              <w:textAlignment w:val="auto"/>
              <w:rPr>
                <w:rFonts w:hint="eastAsia" w:cs="Times New Roman"/>
                <w:snapToGrid w:val="0"/>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snapToGrid w:val="0"/>
                <w:color w:val="000000" w:themeColor="text1"/>
                <w:sz w:val="24"/>
                <w:szCs w:val="24"/>
                <w:highlight w:val="none"/>
                <w:u w:val="none" w:color="auto"/>
                <w:lang w:val="en-US" w:eastAsia="zh-CN"/>
                <w14:textFill>
                  <w14:solidFill>
                    <w14:schemeClr w14:val="tx1"/>
                  </w14:solidFill>
                </w14:textFill>
              </w:rPr>
              <w:t>根据《中华人民共和国环境影响评价法》等相关的法律、法规要求，本项目应进行环境影响评价。根据《建设项目环境影响评价分类管理名录》（2021版），本项目</w:t>
            </w:r>
            <w:r>
              <w:rPr>
                <w:rFonts w:hint="eastAsia" w:cs="Times New Roman"/>
                <w:snapToGrid w:val="0"/>
                <w:color w:val="000000" w:themeColor="text1"/>
                <w:sz w:val="24"/>
                <w:szCs w:val="24"/>
                <w:highlight w:val="none"/>
                <w:u w:val="none" w:color="auto"/>
                <w:lang w:val="en-US" w:eastAsia="zh-CN"/>
                <w14:textFill>
                  <w14:solidFill>
                    <w14:schemeClr w14:val="tx1"/>
                  </w14:solidFill>
                </w14:textFill>
              </w:rPr>
              <w:t>矿山开采</w:t>
            </w:r>
            <w:r>
              <w:rPr>
                <w:rFonts w:hint="eastAsia" w:ascii="Times New Roman" w:hAnsi="Times New Roman" w:eastAsia="宋体" w:cs="Times New Roman"/>
                <w:snapToGrid w:val="0"/>
                <w:color w:val="000000" w:themeColor="text1"/>
                <w:sz w:val="24"/>
                <w:szCs w:val="24"/>
                <w:highlight w:val="none"/>
                <w:u w:val="none" w:color="auto"/>
                <w:lang w:val="en-US" w:eastAsia="zh-CN"/>
                <w14:textFill>
                  <w14:solidFill>
                    <w14:schemeClr w14:val="tx1"/>
                  </w14:solidFill>
                </w14:textFill>
              </w:rPr>
              <w:t>属</w:t>
            </w:r>
            <w:r>
              <w:rPr>
                <w:rFonts w:hint="default" w:ascii="Times New Roman" w:hAnsi="Times New Roman" w:eastAsia="宋体" w:cs="Times New Roman"/>
                <w:snapToGrid w:val="0"/>
                <w:color w:val="000000" w:themeColor="text1"/>
                <w:sz w:val="24"/>
                <w:szCs w:val="24"/>
                <w:highlight w:val="none"/>
                <w:u w:val="none" w:color="auto"/>
                <w:lang w:val="en-US" w:eastAsia="zh-CN"/>
                <w14:textFill>
                  <w14:solidFill>
                    <w14:schemeClr w14:val="tx1"/>
                  </w14:solidFill>
                </w14:textFill>
              </w:rPr>
              <w:t>于“</w:t>
            </w:r>
            <w:r>
              <w:rPr>
                <w:rFonts w:hint="eastAsia" w:ascii="Times New Roman" w:hAnsi="Times New Roman" w:eastAsia="宋体" w:cs="Times New Roman"/>
                <w:snapToGrid w:val="0"/>
                <w:color w:val="000000" w:themeColor="text1"/>
                <w:sz w:val="24"/>
                <w:szCs w:val="24"/>
                <w:highlight w:val="none"/>
                <w:u w:val="none" w:color="auto"/>
                <w:lang w:val="en-US" w:eastAsia="zh-CN"/>
                <w14:textFill>
                  <w14:solidFill>
                    <w14:schemeClr w14:val="tx1"/>
                  </w14:solidFill>
                </w14:textFill>
              </w:rPr>
              <w:t>八、非金属矿采选业 10-11.土砂石开采 101（不含河道采砂项目）中的其他</w:t>
            </w:r>
            <w:r>
              <w:rPr>
                <w:rFonts w:hint="default" w:ascii="Times New Roman" w:hAnsi="Times New Roman" w:eastAsia="宋体" w:cs="Times New Roman"/>
                <w:snapToGrid w:val="0"/>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cs="Times New Roman"/>
                <w:snapToGrid w:val="0"/>
                <w:color w:val="000000" w:themeColor="text1"/>
                <w:sz w:val="24"/>
                <w:szCs w:val="24"/>
                <w:highlight w:val="none"/>
                <w:u w:val="none" w:color="auto"/>
                <w:lang w:val="en-US" w:eastAsia="zh-CN"/>
                <w14:textFill>
                  <w14:solidFill>
                    <w14:schemeClr w14:val="tx1"/>
                  </w14:solidFill>
                </w14:textFill>
              </w:rPr>
              <w:t>，应当编制环境影响报告表</w:t>
            </w:r>
            <w:r>
              <w:rPr>
                <w:rFonts w:hint="eastAsia" w:cs="Times New Roman"/>
                <w:snapToGrid w:val="0"/>
                <w:color w:val="000000" w:themeColor="text1"/>
                <w:sz w:val="24"/>
                <w:szCs w:val="24"/>
                <w:highlight w:val="none"/>
                <w:u w:val="none" w:color="auto"/>
                <w:lang w:val="en-US" w:eastAsia="zh-CN"/>
                <w14:textFill>
                  <w14:solidFill>
                    <w14:schemeClr w14:val="tx1"/>
                  </w14:solidFill>
                </w14:textFill>
              </w:rPr>
              <w:t>；矿石破碎加工生产属于“二十七、非金属矿物制品业 30-56、砖瓦、石材等建筑材料制造”</w:t>
            </w:r>
            <w:r>
              <w:rPr>
                <w:rFonts w:hint="default" w:ascii="Times New Roman" w:hAnsi="Times New Roman" w:cs="Times New Roman"/>
                <w:snapToGrid w:val="0"/>
                <w:color w:val="000000" w:themeColor="text1"/>
                <w:sz w:val="24"/>
                <w:szCs w:val="24"/>
                <w:highlight w:val="none"/>
                <w:u w:val="none" w:color="auto"/>
                <w:lang w:val="en-US" w:eastAsia="zh-CN"/>
                <w14:textFill>
                  <w14:solidFill>
                    <w14:schemeClr w14:val="tx1"/>
                  </w14:solidFill>
                </w14:textFill>
              </w:rPr>
              <w:t>应当编制环境影响报告表</w:t>
            </w:r>
            <w:r>
              <w:rPr>
                <w:rFonts w:hint="eastAsia" w:cs="Times New Roman"/>
                <w:snapToGrid w:val="0"/>
                <w:color w:val="000000" w:themeColor="text1"/>
                <w:sz w:val="24"/>
                <w:szCs w:val="24"/>
                <w:highlight w:val="none"/>
                <w:u w:val="none" w:color="auto"/>
                <w:lang w:val="en-US" w:eastAsia="zh-CN"/>
                <w14:textFill>
                  <w14:solidFill>
                    <w14:schemeClr w14:val="tx1"/>
                  </w14:solidFill>
                </w14:textFill>
              </w:rPr>
              <w:t>；综上，本项目应当编制</w:t>
            </w:r>
            <w:r>
              <w:rPr>
                <w:rFonts w:hint="default" w:ascii="Times New Roman" w:hAnsi="Times New Roman" w:cs="Times New Roman"/>
                <w:snapToGrid w:val="0"/>
                <w:color w:val="000000" w:themeColor="text1"/>
                <w:sz w:val="24"/>
                <w:szCs w:val="24"/>
                <w:highlight w:val="none"/>
                <w:u w:val="none" w:color="auto"/>
                <w:lang w:val="en-US" w:eastAsia="zh-CN"/>
                <w14:textFill>
                  <w14:solidFill>
                    <w14:schemeClr w14:val="tx1"/>
                  </w14:solidFill>
                </w14:textFill>
              </w:rPr>
              <w:t>环境影响报告表</w:t>
            </w:r>
            <w:r>
              <w:rPr>
                <w:rFonts w:hint="eastAsia" w:cs="Times New Roman"/>
                <w:snapToGrid w:val="0"/>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cs="Times New Roman"/>
                <w:snapToGrid w:val="0"/>
                <w:color w:val="000000" w:themeColor="text1"/>
                <w:sz w:val="24"/>
                <w:szCs w:val="24"/>
                <w:highlight w:val="none"/>
                <w:u w:val="none" w:color="auto"/>
                <w:lang w:val="en-US" w:eastAsia="zh-CN"/>
                <w14:textFill>
                  <w14:solidFill>
                    <w14:schemeClr w14:val="tx1"/>
                  </w14:solidFill>
                </w14:textFill>
              </w:rPr>
              <w:t>受</w:t>
            </w:r>
            <w:r>
              <w:rPr>
                <w:rFonts w:hint="eastAsia" w:cs="Times New Roman"/>
                <w:snapToGrid w:val="0"/>
                <w:color w:val="000000" w:themeColor="text1"/>
                <w:sz w:val="24"/>
                <w:szCs w:val="24"/>
                <w:highlight w:val="none"/>
                <w:u w:val="none" w:color="auto"/>
                <w:lang w:val="en-US" w:eastAsia="zh-CN"/>
                <w14:textFill>
                  <w14:solidFill>
                    <w14:schemeClr w14:val="tx1"/>
                  </w14:solidFill>
                </w14:textFill>
              </w:rPr>
              <w:t>衡东县城乡建设投资开发有限公司</w:t>
            </w:r>
            <w:r>
              <w:rPr>
                <w:rFonts w:hint="default" w:ascii="Times New Roman" w:hAnsi="Times New Roman" w:cs="Times New Roman"/>
                <w:snapToGrid w:val="0"/>
                <w:color w:val="000000" w:themeColor="text1"/>
                <w:sz w:val="24"/>
                <w:szCs w:val="24"/>
                <w:highlight w:val="none"/>
                <w:u w:val="none" w:color="auto"/>
                <w:lang w:val="en-US" w:eastAsia="zh-CN"/>
                <w14:textFill>
                  <w14:solidFill>
                    <w14:schemeClr w14:val="tx1"/>
                  </w14:solidFill>
                </w14:textFill>
              </w:rPr>
              <w:t>的委托，</w:t>
            </w:r>
            <w:r>
              <w:rPr>
                <w:rFonts w:hint="eastAsia" w:cs="Times New Roman"/>
                <w:snapToGrid w:val="0"/>
                <w:color w:val="000000" w:themeColor="text1"/>
                <w:sz w:val="24"/>
                <w:szCs w:val="24"/>
                <w:highlight w:val="none"/>
                <w:u w:val="none" w:color="auto"/>
                <w:lang w:val="en-US" w:eastAsia="zh-CN"/>
                <w14:textFill>
                  <w14:solidFill>
                    <w14:schemeClr w14:val="tx1"/>
                  </w14:solidFill>
                </w14:textFill>
              </w:rPr>
              <w:t>我</w:t>
            </w:r>
            <w:r>
              <w:rPr>
                <w:rFonts w:hint="default" w:ascii="Times New Roman" w:hAnsi="Times New Roman" w:cs="Times New Roman"/>
                <w:snapToGrid w:val="0"/>
                <w:color w:val="000000" w:themeColor="text1"/>
                <w:sz w:val="24"/>
                <w:szCs w:val="24"/>
                <w:highlight w:val="none"/>
                <w:u w:val="none" w:color="auto"/>
                <w:lang w:val="en-US" w:eastAsia="zh-CN"/>
                <w14:textFill>
                  <w14:solidFill>
                    <w14:schemeClr w14:val="tx1"/>
                  </w14:solidFill>
                </w14:textFill>
              </w:rPr>
              <w:t>公司承担</w:t>
            </w:r>
            <w:r>
              <w:rPr>
                <w:rFonts w:hint="eastAsia" w:cs="Times New Roman"/>
                <w:snapToGrid w:val="0"/>
                <w:color w:val="000000" w:themeColor="text1"/>
                <w:sz w:val="24"/>
                <w:szCs w:val="24"/>
                <w:highlight w:val="none"/>
                <w:u w:val="none" w:color="auto"/>
                <w:lang w:val="en-US" w:eastAsia="zh-CN"/>
                <w14:textFill>
                  <w14:solidFill>
                    <w14:schemeClr w14:val="tx1"/>
                  </w14:solidFill>
                </w14:textFill>
              </w:rPr>
              <w:t>“</w:t>
            </w:r>
            <w:r>
              <w:rPr>
                <w:rFonts w:hint="eastAsia"/>
                <w:snapToGrid w:val="0"/>
                <w:color w:val="000000" w:themeColor="text1"/>
                <w:highlight w:val="none"/>
                <w:u w:val="none" w:color="auto"/>
                <w:lang w:val="en-US" w:eastAsia="zh-CN"/>
                <w14:textFill>
                  <w14:solidFill>
                    <w14:schemeClr w14:val="tx1"/>
                  </w14:solidFill>
                </w14:textFill>
              </w:rPr>
              <w:t>湖南省衡东县坪里矿区建筑用砂岩、灰岩矿开采及破碎加工建设项目</w:t>
            </w:r>
            <w:r>
              <w:rPr>
                <w:rFonts w:hint="eastAsia" w:cs="Times New Roman"/>
                <w:snapToGrid w:val="0"/>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cs="Times New Roman"/>
                <w:snapToGrid w:val="0"/>
                <w:color w:val="000000" w:themeColor="text1"/>
                <w:sz w:val="24"/>
                <w:szCs w:val="24"/>
                <w:highlight w:val="none"/>
                <w:u w:val="none" w:color="auto"/>
                <w:lang w:val="en-US" w:eastAsia="zh-CN"/>
                <w14:textFill>
                  <w14:solidFill>
                    <w14:schemeClr w14:val="tx1"/>
                  </w14:solidFill>
                </w14:textFill>
              </w:rPr>
              <w:t>的环境影响评价工作。接受委托后，我单位立即组织有关技术人员对建设项目场地进行了现场勘察，收集了相关资料，同时根据项目地周围环境特征和本项目特点，结合相关导则和规范要求，编制完成了本项目环境影响报告表</w:t>
            </w:r>
            <w:r>
              <w:rPr>
                <w:rFonts w:hint="eastAsia" w:cs="Times New Roman"/>
                <w:snapToGrid w:val="0"/>
                <w:color w:val="000000" w:themeColor="text1"/>
                <w:sz w:val="24"/>
                <w:szCs w:val="24"/>
                <w:highlight w:val="none"/>
                <w:u w:val="none" w:color="auto"/>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482" w:firstLineChars="200"/>
              <w:textAlignment w:val="auto"/>
              <w:rPr>
                <w:rFonts w:hint="eastAsia"/>
                <w:b/>
                <w:bCs/>
                <w:snapToGrid w:val="0"/>
                <w:color w:val="000000" w:themeColor="text1"/>
                <w:highlight w:val="none"/>
                <w:u w:val="none" w:color="auto"/>
                <w:lang w:val="en-US" w:eastAsia="zh-CN"/>
                <w14:textFill>
                  <w14:solidFill>
                    <w14:schemeClr w14:val="tx1"/>
                  </w14:solidFill>
                </w14:textFill>
              </w:rPr>
            </w:pPr>
            <w:r>
              <w:rPr>
                <w:rFonts w:hint="eastAsia" w:cs="Times New Roman"/>
                <w:b/>
                <w:bCs/>
                <w:snapToGrid w:val="0"/>
                <w:color w:val="000000" w:themeColor="text1"/>
                <w:kern w:val="2"/>
                <w:sz w:val="24"/>
                <w:szCs w:val="24"/>
                <w:highlight w:val="none"/>
                <w:u w:val="none" w:color="auto"/>
                <w:lang w:val="en-US" w:eastAsia="zh-CN" w:bidi="ar-SA"/>
                <w14:textFill>
                  <w14:solidFill>
                    <w14:schemeClr w14:val="tx1"/>
                  </w14:solidFill>
                </w14:textFill>
              </w:rPr>
              <w:t>二</w:t>
            </w:r>
            <w:r>
              <w:rPr>
                <w:rFonts w:hint="default" w:ascii="Times New Roman" w:hAnsi="Times New Roman" w:eastAsia="宋体" w:cs="Times New Roman"/>
                <w:b/>
                <w:bCs/>
                <w:snapToGrid w:val="0"/>
                <w:color w:val="000000" w:themeColor="text1"/>
                <w:kern w:val="2"/>
                <w:sz w:val="24"/>
                <w:szCs w:val="24"/>
                <w:highlight w:val="none"/>
                <w:u w:val="none" w:color="auto"/>
                <w:lang w:val="en-US" w:eastAsia="zh-CN" w:bidi="ar-SA"/>
                <w14:textFill>
                  <w14:solidFill>
                    <w14:schemeClr w14:val="tx1"/>
                  </w14:solidFill>
                </w14:textFill>
              </w:rPr>
              <w:t>、</w:t>
            </w:r>
            <w:r>
              <w:rPr>
                <w:rFonts w:hint="eastAsia"/>
                <w:b/>
                <w:bCs/>
                <w:snapToGrid w:val="0"/>
                <w:color w:val="000000" w:themeColor="text1"/>
                <w:highlight w:val="none"/>
                <w:u w:val="none" w:color="auto"/>
                <w:lang w:val="en-US" w:eastAsia="zh-CN"/>
                <w14:textFill>
                  <w14:solidFill>
                    <w14:schemeClr w14:val="tx1"/>
                  </w14:solidFill>
                </w14:textFill>
              </w:rPr>
              <w:t>建设内容</w:t>
            </w:r>
          </w:p>
          <w:p>
            <w:pPr>
              <w:spacing w:line="360" w:lineRule="auto"/>
              <w:ind w:firstLine="480" w:firstLineChars="200"/>
              <w:rPr>
                <w:rFonts w:ascii="Times New Roman" w:hAnsi="Times New Roman" w:eastAsia="仿宋" w:cs="Times New Roman"/>
                <w:color w:val="000000" w:themeColor="text1"/>
                <w:kern w:val="0"/>
                <w:sz w:val="32"/>
                <w:szCs w:val="28"/>
                <w:highlight w:val="none"/>
                <w:u w:val="none" w:color="auto"/>
                <w14:textFill>
                  <w14:solidFill>
                    <w14:schemeClr w14:val="tx1"/>
                  </w14:solidFill>
                </w14:textFill>
              </w:rPr>
            </w:pPr>
            <w:r>
              <w:rPr>
                <w:rFonts w:hint="eastAsia"/>
                <w:b w:val="0"/>
                <w:bCs w:val="0"/>
                <w:snapToGrid w:val="0"/>
                <w:color w:val="000000" w:themeColor="text1"/>
                <w:highlight w:val="none"/>
                <w:u w:val="none" w:color="auto"/>
                <w:lang w:val="en-US" w:eastAsia="zh-CN"/>
                <w14:textFill>
                  <w14:solidFill>
                    <w14:schemeClr w14:val="tx1"/>
                  </w14:solidFill>
                </w14:textFill>
              </w:rPr>
              <w:t>本项目位于</w:t>
            </w:r>
            <w:r>
              <w:rPr>
                <w:rFonts w:hint="eastAsia"/>
                <w:snapToGrid w:val="0"/>
                <w:color w:val="000000" w:themeColor="text1"/>
                <w:highlight w:val="none"/>
                <w:u w:val="none" w:color="auto"/>
                <w:lang w:eastAsia="zh-CN"/>
                <w14:textFill>
                  <w14:solidFill>
                    <w14:schemeClr w14:val="tx1"/>
                  </w14:solidFill>
                </w14:textFill>
              </w:rPr>
              <w:t>湖南省衡</w:t>
            </w:r>
            <w:r>
              <w:rPr>
                <w:rFonts w:hint="eastAsia"/>
                <w:snapToGrid w:val="0"/>
                <w:color w:val="000000" w:themeColor="text1"/>
                <w:highlight w:val="none"/>
                <w:u w:val="none" w:color="auto"/>
                <w:lang w:val="en-US" w:eastAsia="zh-CN"/>
                <w14:textFill>
                  <w14:solidFill>
                    <w14:schemeClr w14:val="tx1"/>
                  </w14:solidFill>
                </w14:textFill>
              </w:rPr>
              <w:t>阳市衡东县石湾镇兴源村、坪里村，建设单位拟投资19380.87万元在衡东县石湾镇兴源村、坪里村建设湖南省衡东县坪里矿区建筑用砂岩、灰岩矿开采及破碎加工建设项</w:t>
            </w:r>
            <w:r>
              <w:rPr>
                <w:rFonts w:hint="eastAsia" w:ascii="宋体" w:hAnsi="宋体" w:eastAsia="宋体" w:cs="宋体"/>
                <w:snapToGrid w:val="0"/>
                <w:color w:val="000000" w:themeColor="text1"/>
                <w:sz w:val="24"/>
                <w:szCs w:val="24"/>
                <w:highlight w:val="none"/>
                <w:u w:val="none" w:color="auto"/>
                <w:lang w:val="en-US" w:eastAsia="zh-CN"/>
                <w14:textFill>
                  <w14:solidFill>
                    <w14:schemeClr w14:val="tx1"/>
                  </w14:solidFill>
                </w14:textFill>
              </w:rPr>
              <w:t>目，项目规划</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矿区范围0.1101平方千米，建筑用砂岩矿控制资源量为262.1万m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（692.0万t）、建筑石料用灰岩矿石量67.6万m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（189.3万t）。</w:t>
            </w:r>
          </w:p>
          <w:p>
            <w:pPr>
              <w:spacing w:line="360" w:lineRule="auto"/>
              <w:ind w:firstLine="480" w:firstLineChars="200"/>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项目主要建设内容为：工业广场</w:t>
            </w:r>
            <w:r>
              <w:rPr>
                <w:rFonts w:hint="eastAsia" w:ascii="宋体" w:hAnsi="宋体" w:eastAsia="宋体" w:cs="宋体"/>
                <w:color w:val="000000" w:themeColor="text1"/>
                <w:kern w:val="0"/>
                <w:sz w:val="24"/>
                <w:szCs w:val="24"/>
                <w:highlight w:val="none"/>
                <w:u w:val="none" w:color="auto"/>
                <w:lang w:val="en-US" w:eastAsia="zh-CN"/>
                <w14:textFill>
                  <w14:solidFill>
                    <w14:schemeClr w14:val="tx1"/>
                  </w14:solidFill>
                </w14:textFill>
              </w:rPr>
              <w:t>占地</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面积35208㎡，其中矿石加工区</w:t>
            </w:r>
            <w:r>
              <w:rPr>
                <w:rFonts w:hint="eastAsia" w:ascii="宋体" w:hAnsi="宋体" w:eastAsia="宋体" w:cs="宋体"/>
                <w:color w:val="000000" w:themeColor="text1"/>
                <w:kern w:val="0"/>
                <w:sz w:val="24"/>
                <w:szCs w:val="24"/>
                <w:highlight w:val="none"/>
                <w:u w:val="none" w:color="auto"/>
                <w:lang w:val="en-US" w:eastAsia="zh-CN"/>
                <w14:textFill>
                  <w14:solidFill>
                    <w14:schemeClr w14:val="tx1"/>
                  </w14:solidFill>
                </w14:textFill>
              </w:rPr>
              <w:t>占地</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面积7013㎡，机制砂加工区</w:t>
            </w:r>
            <w:r>
              <w:rPr>
                <w:rFonts w:hint="eastAsia" w:ascii="宋体" w:hAnsi="宋体" w:eastAsia="宋体" w:cs="宋体"/>
                <w:color w:val="000000" w:themeColor="text1"/>
                <w:kern w:val="0"/>
                <w:sz w:val="24"/>
                <w:szCs w:val="24"/>
                <w:highlight w:val="none"/>
                <w:u w:val="none" w:color="auto"/>
                <w:lang w:val="en-US" w:eastAsia="zh-CN"/>
                <w14:textFill>
                  <w14:solidFill>
                    <w14:schemeClr w14:val="tx1"/>
                  </w14:solidFill>
                </w14:textFill>
              </w:rPr>
              <w:t>占地</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面积7137㎡；办公生活区</w:t>
            </w:r>
            <w:r>
              <w:rPr>
                <w:rFonts w:hint="eastAsia" w:ascii="宋体" w:hAnsi="宋体" w:eastAsia="宋体" w:cs="宋体"/>
                <w:color w:val="000000" w:themeColor="text1"/>
                <w:kern w:val="0"/>
                <w:sz w:val="24"/>
                <w:szCs w:val="24"/>
                <w:highlight w:val="none"/>
                <w:u w:val="none" w:color="auto"/>
                <w:lang w:val="en-US" w:eastAsia="zh-CN"/>
                <w14:textFill>
                  <w14:solidFill>
                    <w14:schemeClr w14:val="tx1"/>
                  </w14:solidFill>
                </w14:textFill>
              </w:rPr>
              <w:t>占地</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面积</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2461</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㎡；1#堆土场</w:t>
            </w:r>
            <w:r>
              <w:rPr>
                <w:rFonts w:hint="eastAsia" w:ascii="宋体" w:hAnsi="宋体" w:eastAsia="宋体" w:cs="宋体"/>
                <w:color w:val="000000" w:themeColor="text1"/>
                <w:kern w:val="0"/>
                <w:sz w:val="24"/>
                <w:szCs w:val="24"/>
                <w:highlight w:val="none"/>
                <w:u w:val="none" w:color="auto"/>
                <w:lang w:val="en-US" w:eastAsia="zh-CN"/>
                <w14:textFill>
                  <w14:solidFill>
                    <w14:schemeClr w14:val="tx1"/>
                  </w14:solidFill>
                </w14:textFill>
              </w:rPr>
              <w:t>占地</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面积</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21686</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㎡，2#堆土场</w:t>
            </w:r>
            <w:r>
              <w:rPr>
                <w:rFonts w:hint="eastAsia" w:ascii="宋体" w:hAnsi="宋体" w:eastAsia="宋体" w:cs="宋体"/>
                <w:color w:val="000000" w:themeColor="text1"/>
                <w:kern w:val="0"/>
                <w:sz w:val="24"/>
                <w:szCs w:val="24"/>
                <w:highlight w:val="none"/>
                <w:u w:val="none" w:color="auto"/>
                <w:lang w:val="en-US" w:eastAsia="zh-CN"/>
                <w14:textFill>
                  <w14:solidFill>
                    <w14:schemeClr w14:val="tx1"/>
                  </w14:solidFill>
                </w14:textFill>
              </w:rPr>
              <w:t>占地</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面积7316㎡；矿山公路</w:t>
            </w:r>
            <w:r>
              <w:rPr>
                <w:rFonts w:hint="eastAsia" w:ascii="宋体" w:hAnsi="宋体" w:eastAsia="宋体" w:cs="宋体"/>
                <w:color w:val="000000" w:themeColor="text1"/>
                <w:kern w:val="0"/>
                <w:sz w:val="24"/>
                <w:szCs w:val="24"/>
                <w:highlight w:val="none"/>
                <w:u w:val="none" w:color="auto"/>
                <w:lang w:val="en-US" w:eastAsia="zh-CN"/>
                <w14:textFill>
                  <w14:solidFill>
                    <w14:schemeClr w14:val="tx1"/>
                  </w14:solidFill>
                </w14:textFill>
              </w:rPr>
              <w:t>9.369km</w:t>
            </w:r>
            <w:r>
              <w:rPr>
                <w:rFonts w:hint="eastAsia" w:ascii="宋体" w:hAnsi="宋体" w:eastAsia="宋体" w:cs="宋体"/>
                <w:color w:val="000000" w:themeColor="text1"/>
                <w:kern w:val="0"/>
                <w:sz w:val="24"/>
                <w:szCs w:val="24"/>
                <w:highlight w:val="none"/>
                <w:u w:val="none" w:color="auto"/>
                <w:lang w:eastAsia="zh-CN"/>
                <w14:textFill>
                  <w14:solidFill>
                    <w14:schemeClr w14:val="tx1"/>
                  </w14:solidFill>
                </w14:textFill>
              </w:rPr>
              <w:t>，</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配套建设工业广场硬化、供配电、给排水、除尘、固废收集、绿化等附属设施，配置砂岩矿和灰岩矿开采及破碎加工生产线一条。项目年开采29.9万m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/a（80万吨/a）建筑用砂岩、灰岩矿，其中建筑用砂岩6</w:t>
            </w:r>
            <w:r>
              <w:rPr>
                <w:rFonts w:hint="eastAsia" w:ascii="宋体" w:hAnsi="宋体" w:eastAsia="宋体" w:cs="宋体"/>
                <w:color w:val="000000" w:themeColor="text1"/>
                <w:kern w:val="0"/>
                <w:sz w:val="24"/>
                <w:szCs w:val="24"/>
                <w:highlight w:val="none"/>
                <w:u w:val="none" w:color="auto"/>
                <w:lang w:val="en-US" w:eastAsia="zh-CN"/>
                <w14:textFill>
                  <w14:solidFill>
                    <w14:schemeClr w14:val="tx1"/>
                  </w14:solidFill>
                </w14:textFill>
              </w:rPr>
              <w:t>2</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.8万吨/年，建筑用灰岩矿17.2万吨/年。</w:t>
            </w:r>
            <w:r>
              <w:rPr>
                <w:rFonts w:hint="eastAsia" w:ascii="宋体" w:hAnsi="宋体" w:eastAsia="宋体" w:cs="宋体"/>
                <w:color w:val="000000" w:themeColor="text1"/>
                <w:kern w:val="0"/>
                <w:sz w:val="24"/>
                <w:szCs w:val="24"/>
                <w:highlight w:val="none"/>
                <w:u w:val="none" w:color="auto"/>
                <w:lang w:val="en-US" w:eastAsia="zh-CN"/>
                <w14:textFill>
                  <w14:solidFill>
                    <w14:schemeClr w14:val="tx1"/>
                  </w14:solidFill>
                </w14:textFill>
              </w:rPr>
              <w:t>加工区</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设计生产规模为80万吨/年，矿山计算服务年限10.8年。</w:t>
            </w:r>
          </w:p>
          <w:p>
            <w:pPr>
              <w:keepNext w:val="0"/>
              <w:keepLines w:val="0"/>
              <w:pageBreakBefore w:val="0"/>
              <w:widowControl w:val="0"/>
              <w:numPr>
                <w:ilvl w:val="0"/>
                <w:numId w:val="0"/>
              </w:numPr>
              <w:kinsoku/>
              <w:wordWrap/>
              <w:overflowPunct/>
              <w:topLinePunct w:val="0"/>
              <w:autoSpaceDE/>
              <w:autoSpaceDN/>
              <w:bidi w:val="0"/>
              <w:adjustRightInd/>
              <w:snapToGrid/>
              <w:ind w:right="0" w:firstLine="480" w:firstLineChars="200"/>
              <w:textAlignment w:val="auto"/>
              <w:rPr>
                <w:rFonts w:hint="default"/>
                <w:b w:val="0"/>
                <w:bCs w:val="0"/>
                <w:snapToGrid w:val="0"/>
                <w:color w:val="000000" w:themeColor="text1"/>
                <w:highlight w:val="none"/>
                <w:u w:val="none" w:color="auto"/>
                <w:lang w:val="en-US" w:eastAsia="zh-CN"/>
                <w14:textFill>
                  <w14:solidFill>
                    <w14:schemeClr w14:val="tx1"/>
                  </w14:solidFill>
                </w14:textFill>
              </w:rPr>
            </w:pPr>
            <w:r>
              <w:rPr>
                <w:rFonts w:hint="eastAsia" w:cs="Times New Roman"/>
                <w:snapToGrid w:val="0"/>
                <w:color w:val="000000" w:themeColor="text1"/>
                <w:highlight w:val="none"/>
                <w:u w:val="none" w:color="auto"/>
                <w:lang w:val="en-US" w:eastAsia="zh-CN"/>
                <w14:textFill>
                  <w14:solidFill>
                    <w14:schemeClr w14:val="tx1"/>
                  </w14:solidFill>
                </w14:textFill>
              </w:rPr>
              <w:t>项目组成详见下表。</w:t>
            </w: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b/>
                <w:bCs/>
                <w:snapToGrid w:val="0"/>
                <w:color w:val="000000" w:themeColor="text1"/>
                <w:sz w:val="21"/>
                <w:szCs w:val="21"/>
                <w:highlight w:val="none"/>
                <w:u w:val="none" w:color="auto"/>
                <w:vertAlign w:val="baseline"/>
                <w:lang w:val="en-US" w:eastAsia="zh-CN"/>
                <w14:textFill>
                  <w14:solidFill>
                    <w14:schemeClr w14:val="tx1"/>
                  </w14:solidFill>
                </w14:textFill>
              </w:rPr>
            </w:pPr>
            <w:r>
              <w:rPr>
                <w:rFonts w:hint="eastAsia"/>
                <w:b/>
                <w:bCs/>
                <w:snapToGrid w:val="0"/>
                <w:color w:val="000000" w:themeColor="text1"/>
                <w:sz w:val="21"/>
                <w:szCs w:val="21"/>
                <w:highlight w:val="none"/>
                <w:u w:val="none" w:color="auto"/>
                <w:vertAlign w:val="baseline"/>
                <w:lang w:val="en-US" w:eastAsia="zh-CN"/>
                <w14:textFill>
                  <w14:solidFill>
                    <w14:schemeClr w14:val="tx1"/>
                  </w14:solidFill>
                </w14:textFill>
              </w:rPr>
              <w:t>表2-1 主要建设内容及规模一览表</w:t>
            </w:r>
          </w:p>
          <w:tbl>
            <w:tblPr>
              <w:tblStyle w:val="21"/>
              <w:tblW w:w="4998"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110"/>
              <w:gridCol w:w="1410"/>
              <w:gridCol w:w="4269"/>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kern w:val="0"/>
                      <w:sz w:val="21"/>
                      <w:szCs w:val="21"/>
                      <w:highlight w:val="none"/>
                      <w:u w:val="none" w:color="auto"/>
                      <w14:textFill>
                        <w14:solidFill>
                          <w14:schemeClr w14:val="tx1"/>
                        </w14:solidFill>
                      </w14:textFill>
                    </w:rPr>
                  </w:pPr>
                  <w:r>
                    <w:rPr>
                      <w:rFonts w:hint="eastAsia"/>
                      <w:b w:val="0"/>
                      <w:bCs w:val="0"/>
                      <w:color w:val="000000" w:themeColor="text1"/>
                      <w:kern w:val="0"/>
                      <w:sz w:val="21"/>
                      <w:szCs w:val="21"/>
                      <w:highlight w:val="none"/>
                      <w:u w:val="none" w:color="auto"/>
                      <w14:textFill>
                        <w14:solidFill>
                          <w14:schemeClr w14:val="tx1"/>
                        </w14:solidFill>
                      </w14:textFill>
                    </w:rPr>
                    <w:t>工程类别</w:t>
                  </w:r>
                </w:p>
              </w:tc>
              <w:tc>
                <w:tcPr>
                  <w:tcW w:w="660"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kern w:val="0"/>
                      <w:sz w:val="21"/>
                      <w:szCs w:val="21"/>
                      <w:highlight w:val="none"/>
                      <w:u w:val="none" w:color="auto"/>
                      <w14:textFill>
                        <w14:solidFill>
                          <w14:schemeClr w14:val="tx1"/>
                        </w14:solidFill>
                      </w14:textFill>
                    </w:rPr>
                  </w:pPr>
                  <w:r>
                    <w:rPr>
                      <w:rFonts w:hint="eastAsia"/>
                      <w:b w:val="0"/>
                      <w:bCs w:val="0"/>
                      <w:color w:val="000000" w:themeColor="text1"/>
                      <w:kern w:val="0"/>
                      <w:sz w:val="21"/>
                      <w:szCs w:val="21"/>
                      <w:highlight w:val="none"/>
                      <w:u w:val="none" w:color="auto"/>
                      <w14:textFill>
                        <w14:solidFill>
                          <w14:schemeClr w14:val="tx1"/>
                        </w14:solidFill>
                      </w14:textFill>
                    </w:rPr>
                    <w:t>工程名称</w:t>
                  </w:r>
                </w:p>
              </w:tc>
              <w:tc>
                <w:tcPr>
                  <w:tcW w:w="3377" w:type="pct"/>
                  <w:gridSpan w:val="2"/>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eastAsia="宋体"/>
                      <w:b w:val="0"/>
                      <w:bCs w:val="0"/>
                      <w:color w:val="000000" w:themeColor="text1"/>
                      <w:kern w:val="0"/>
                      <w:sz w:val="21"/>
                      <w:szCs w:val="21"/>
                      <w:highlight w:val="none"/>
                      <w:u w:val="none" w:color="auto"/>
                      <w:lang w:eastAsia="zh-CN"/>
                      <w14:textFill>
                        <w14:solidFill>
                          <w14:schemeClr w14:val="tx1"/>
                        </w14:solidFill>
                      </w14:textFill>
                    </w:rPr>
                  </w:pPr>
                  <w:r>
                    <w:rPr>
                      <w:rFonts w:hint="eastAsia"/>
                      <w:b w:val="0"/>
                      <w:bCs w:val="0"/>
                      <w:color w:val="000000" w:themeColor="text1"/>
                      <w:kern w:val="0"/>
                      <w:sz w:val="21"/>
                      <w:szCs w:val="21"/>
                      <w:highlight w:val="none"/>
                      <w:u w:val="none" w:color="auto"/>
                      <w:lang w:eastAsia="zh-CN"/>
                      <w14:textFill>
                        <w14:solidFill>
                          <w14:schemeClr w14:val="tx1"/>
                        </w14:solidFill>
                      </w14:textFill>
                    </w:rPr>
                    <w:t>工程内容</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kern w:val="0"/>
                      <w:sz w:val="21"/>
                      <w:szCs w:val="21"/>
                      <w:highlight w:val="none"/>
                      <w:u w:val="none" w:color="auto"/>
                      <w14:textFill>
                        <w14:solidFill>
                          <w14:schemeClr w14:val="tx1"/>
                        </w14:solidFill>
                      </w14:textFill>
                    </w:rPr>
                  </w:pPr>
                  <w:r>
                    <w:rPr>
                      <w:rFonts w:hint="eastAsia"/>
                      <w:b w:val="0"/>
                      <w:bCs w:val="0"/>
                      <w:color w:val="000000" w:themeColor="text1"/>
                      <w:kern w:val="0"/>
                      <w:sz w:val="21"/>
                      <w:szCs w:val="21"/>
                      <w:highlight w:val="none"/>
                      <w:u w:val="none" w:color="auto"/>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主体工程</w:t>
                  </w:r>
                </w:p>
              </w:tc>
              <w:tc>
                <w:tcPr>
                  <w:tcW w:w="660"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露天开采区</w:t>
                  </w:r>
                </w:p>
              </w:tc>
              <w:tc>
                <w:tcPr>
                  <w:tcW w:w="3377" w:type="pct"/>
                  <w:gridSpan w:val="2"/>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采区面积</w:t>
                  </w:r>
                  <w:r>
                    <w:rPr>
                      <w:rFonts w:hint="eastAsia"/>
                      <w:color w:val="000000" w:themeColor="text1"/>
                      <w:spacing w:val="-2"/>
                      <w:sz w:val="21"/>
                      <w:szCs w:val="21"/>
                      <w:highlight w:val="none"/>
                      <w:u w:val="none" w:color="auto"/>
                      <w:lang w:val="en-US" w:eastAsia="zh-CN"/>
                      <w14:textFill>
                        <w14:solidFill>
                          <w14:schemeClr w14:val="tx1"/>
                        </w14:solidFill>
                      </w14:textFill>
                    </w:rPr>
                    <w:t>0.1101km</w:t>
                  </w:r>
                  <w:r>
                    <w:rPr>
                      <w:rFonts w:hint="eastAsia"/>
                      <w:color w:val="000000" w:themeColor="text1"/>
                      <w:spacing w:val="-2"/>
                      <w:sz w:val="21"/>
                      <w:szCs w:val="21"/>
                      <w:highlight w:val="none"/>
                      <w:u w:val="none" w:color="auto"/>
                      <w:vertAlign w:val="superscript"/>
                      <w:lang w:val="en-US" w:eastAsia="zh-CN"/>
                      <w14:textFill>
                        <w14:solidFill>
                          <w14:schemeClr w14:val="tx1"/>
                        </w14:solidFill>
                      </w14:textFill>
                    </w:rPr>
                    <w:t>2</w:t>
                  </w:r>
                  <w:r>
                    <w:rPr>
                      <w:rFonts w:hint="eastAsia"/>
                      <w:color w:val="000000" w:themeColor="text1"/>
                      <w:kern w:val="0"/>
                      <w:sz w:val="21"/>
                      <w:szCs w:val="21"/>
                      <w:highlight w:val="none"/>
                      <w:u w:val="none" w:color="auto"/>
                      <w14:textFill>
                        <w14:solidFill>
                          <w14:schemeClr w14:val="tx1"/>
                        </w14:solidFill>
                      </w14:textFill>
                    </w:rPr>
                    <w:t>，开采标高</w:t>
                  </w:r>
                  <w:r>
                    <w:rPr>
                      <w:rFonts w:hint="eastAsia" w:ascii="宋体" w:hAnsi="宋体" w:eastAsia="宋体" w:cs="宋体"/>
                      <w:color w:val="000000" w:themeColor="text1"/>
                      <w:sz w:val="24"/>
                      <w:szCs w:val="24"/>
                      <w:highlight w:val="none"/>
                      <w:u w:val="none" w:color="auto"/>
                      <w14:textFill>
                        <w14:solidFill>
                          <w14:schemeClr w14:val="tx1"/>
                        </w14:solidFill>
                      </w14:textFill>
                    </w:rPr>
                    <w:t>+232～+137</w:t>
                  </w:r>
                  <w:r>
                    <w:rPr>
                      <w:rFonts w:hint="eastAsia"/>
                      <w:color w:val="000000" w:themeColor="text1"/>
                      <w:kern w:val="0"/>
                      <w:sz w:val="21"/>
                      <w:szCs w:val="21"/>
                      <w:highlight w:val="none"/>
                      <w:u w:val="none" w:color="auto"/>
                      <w14:textFill>
                        <w14:solidFill>
                          <w14:schemeClr w14:val="tx1"/>
                        </w14:solidFill>
                      </w14:textFill>
                    </w:rPr>
                    <w:t>m；开采规模：</w:t>
                  </w:r>
                  <w:r>
                    <w:rPr>
                      <w:rFonts w:hint="eastAsia"/>
                      <w:color w:val="000000" w:themeColor="text1"/>
                      <w:kern w:val="0"/>
                      <w:sz w:val="21"/>
                      <w:szCs w:val="21"/>
                      <w:highlight w:val="none"/>
                      <w:u w:val="none" w:color="auto"/>
                      <w:lang w:val="en-US" w:eastAsia="zh-CN"/>
                      <w14:textFill>
                        <w14:solidFill>
                          <w14:schemeClr w14:val="tx1"/>
                        </w14:solidFill>
                      </w14:textFill>
                    </w:rPr>
                    <w:t>80</w:t>
                  </w:r>
                  <w:r>
                    <w:rPr>
                      <w:rFonts w:hint="eastAsia"/>
                      <w:color w:val="000000" w:themeColor="text1"/>
                      <w:kern w:val="0"/>
                      <w:sz w:val="21"/>
                      <w:szCs w:val="21"/>
                      <w:highlight w:val="none"/>
                      <w:u w:val="none" w:color="auto"/>
                      <w14:textFill>
                        <w14:solidFill>
                          <w14:schemeClr w14:val="tx1"/>
                        </w14:solidFill>
                      </w14:textFill>
                    </w:rPr>
                    <w:t>万t/a，</w:t>
                  </w:r>
                  <w:r>
                    <w:rPr>
                      <w:rFonts w:hint="eastAsia"/>
                      <w:color w:val="000000" w:themeColor="text1"/>
                      <w:kern w:val="0"/>
                      <w:sz w:val="21"/>
                      <w:szCs w:val="21"/>
                      <w:highlight w:val="none"/>
                      <w:u w:val="none" w:color="auto"/>
                      <w:lang w:eastAsia="zh-CN"/>
                      <w14:textFill>
                        <w14:solidFill>
                          <w14:schemeClr w14:val="tx1"/>
                        </w14:solidFill>
                      </w14:textFill>
                    </w:rPr>
                    <w:t>山坡</w:t>
                  </w:r>
                  <w:r>
                    <w:rPr>
                      <w:rFonts w:hint="eastAsia"/>
                      <w:color w:val="000000" w:themeColor="text1"/>
                      <w:kern w:val="0"/>
                      <w:sz w:val="21"/>
                      <w:szCs w:val="21"/>
                      <w:highlight w:val="none"/>
                      <w:u w:val="none" w:color="auto"/>
                      <w14:textFill>
                        <w14:solidFill>
                          <w14:schemeClr w14:val="tx1"/>
                        </w14:solidFill>
                      </w14:textFill>
                    </w:rPr>
                    <w:t>露天开采</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eastAsia="宋体"/>
                      <w:color w:val="000000" w:themeColor="text1"/>
                      <w:kern w:val="0"/>
                      <w:sz w:val="21"/>
                      <w:szCs w:val="21"/>
                      <w:highlight w:val="none"/>
                      <w:u w:val="none" w:color="auto"/>
                      <w:lang w:eastAsia="zh-CN"/>
                      <w14:textFill>
                        <w14:solidFill>
                          <w14:schemeClr w14:val="tx1"/>
                        </w14:solidFill>
                      </w14:textFill>
                    </w:rPr>
                  </w:pPr>
                  <w:r>
                    <w:rPr>
                      <w:rFonts w:hint="eastAsia"/>
                      <w:color w:val="000000" w:themeColor="text1"/>
                      <w:kern w:val="0"/>
                      <w:sz w:val="21"/>
                      <w:szCs w:val="21"/>
                      <w:highlight w:val="none"/>
                      <w:u w:val="none" w:color="auto"/>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eastAsia="宋体"/>
                      <w:color w:val="000000" w:themeColor="text1"/>
                      <w:kern w:val="0"/>
                      <w:sz w:val="21"/>
                      <w:szCs w:val="21"/>
                      <w:highlight w:val="none"/>
                      <w:u w:val="none" w:color="auto"/>
                      <w:lang w:eastAsia="zh-CN"/>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工业广场</w:t>
                  </w:r>
                </w:p>
              </w:tc>
              <w:tc>
                <w:tcPr>
                  <w:tcW w:w="3377" w:type="pct"/>
                  <w:gridSpan w:val="2"/>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color w:val="000000" w:themeColor="text1"/>
                      <w:kern w:val="0"/>
                      <w:sz w:val="21"/>
                      <w:szCs w:val="21"/>
                      <w:highlight w:val="none"/>
                      <w:u w:val="none" w:color="auto"/>
                      <w:lang w:val="en-US"/>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本项目工业广场设置</w:t>
                  </w:r>
                  <w:r>
                    <w:rPr>
                      <w:rFonts w:hint="eastAsia"/>
                      <w:color w:val="000000" w:themeColor="text1"/>
                      <w:kern w:val="0"/>
                      <w:sz w:val="21"/>
                      <w:szCs w:val="21"/>
                      <w:highlight w:val="none"/>
                      <w:u w:val="none" w:color="auto"/>
                      <w14:textFill>
                        <w14:solidFill>
                          <w14:schemeClr w14:val="tx1"/>
                        </w14:solidFill>
                      </w14:textFill>
                    </w:rPr>
                    <w:t>于矿区</w:t>
                  </w:r>
                  <w:r>
                    <w:rPr>
                      <w:rFonts w:hint="eastAsia"/>
                      <w:color w:val="000000" w:themeColor="text1"/>
                      <w:kern w:val="0"/>
                      <w:sz w:val="21"/>
                      <w:szCs w:val="21"/>
                      <w:highlight w:val="none"/>
                      <w:u w:val="none" w:color="auto"/>
                      <w:lang w:val="en-US" w:eastAsia="zh-CN"/>
                      <w14:textFill>
                        <w14:solidFill>
                          <w14:schemeClr w14:val="tx1"/>
                        </w14:solidFill>
                      </w14:textFill>
                    </w:rPr>
                    <w:t>西</w:t>
                  </w:r>
                  <w:r>
                    <w:rPr>
                      <w:rFonts w:hint="eastAsia"/>
                      <w:color w:val="000000" w:themeColor="text1"/>
                      <w:kern w:val="0"/>
                      <w:sz w:val="21"/>
                      <w:szCs w:val="21"/>
                      <w:highlight w:val="none"/>
                      <w:u w:val="none" w:color="auto"/>
                      <w14:textFill>
                        <w14:solidFill>
                          <w14:schemeClr w14:val="tx1"/>
                        </w14:solidFill>
                      </w14:textFill>
                    </w:rPr>
                    <w:t>侧</w:t>
                  </w:r>
                  <w:r>
                    <w:rPr>
                      <w:rFonts w:hint="eastAsia"/>
                      <w:color w:val="000000" w:themeColor="text1"/>
                      <w:kern w:val="0"/>
                      <w:sz w:val="21"/>
                      <w:szCs w:val="21"/>
                      <w:highlight w:val="none"/>
                      <w:u w:val="none" w:color="auto"/>
                      <w:lang w:eastAsia="zh-CN"/>
                      <w14:textFill>
                        <w14:solidFill>
                          <w14:schemeClr w14:val="tx1"/>
                        </w14:solidFill>
                      </w14:textFill>
                    </w:rPr>
                    <w:t>总占地面积为</w:t>
                  </w:r>
                  <w:r>
                    <w:rPr>
                      <w:rFonts w:hint="eastAsia" w:ascii="宋体" w:hAnsi="宋体" w:eastAsia="宋体" w:cs="宋体"/>
                      <w:color w:val="000000" w:themeColor="text1"/>
                      <w:kern w:val="0"/>
                      <w:sz w:val="21"/>
                      <w:szCs w:val="21"/>
                      <w:highlight w:val="none"/>
                      <w:u w:val="none" w:color="auto"/>
                      <w14:textFill>
                        <w14:solidFill>
                          <w14:schemeClr w14:val="tx1"/>
                        </w14:solidFill>
                      </w14:textFill>
                    </w:rPr>
                    <w:t>35208</w:t>
                  </w:r>
                  <w:r>
                    <w:rPr>
                      <w:rFonts w:hint="eastAsia"/>
                      <w:color w:val="000000" w:themeColor="text1"/>
                      <w:kern w:val="0"/>
                      <w:sz w:val="21"/>
                      <w:szCs w:val="21"/>
                      <w:highlight w:val="none"/>
                      <w:u w:val="none" w:color="auto"/>
                      <w:lang w:val="en-US" w:eastAsia="zh-CN"/>
                      <w14:textFill>
                        <w14:solidFill>
                          <w14:schemeClr w14:val="tx1"/>
                        </w14:solidFill>
                      </w14:textFill>
                    </w:rPr>
                    <w:t>m</w:t>
                  </w:r>
                  <w:r>
                    <w:rPr>
                      <w:rFonts w:hint="eastAsia"/>
                      <w:color w:val="000000" w:themeColor="text1"/>
                      <w:kern w:val="0"/>
                      <w:sz w:val="21"/>
                      <w:szCs w:val="21"/>
                      <w:highlight w:val="none"/>
                      <w:u w:val="none" w:color="auto"/>
                      <w:vertAlign w:val="superscript"/>
                      <w:lang w:val="en-US" w:eastAsia="zh-CN"/>
                      <w14:textFill>
                        <w14:solidFill>
                          <w14:schemeClr w14:val="tx1"/>
                        </w14:solidFill>
                      </w14:textFill>
                    </w:rPr>
                    <w:t>2</w:t>
                  </w:r>
                  <w:r>
                    <w:rPr>
                      <w:rFonts w:hint="eastAsia"/>
                      <w:color w:val="000000" w:themeColor="text1"/>
                      <w:kern w:val="0"/>
                      <w:sz w:val="21"/>
                      <w:szCs w:val="21"/>
                      <w:highlight w:val="none"/>
                      <w:u w:val="none" w:color="auto"/>
                      <w:lang w:val="en-US" w:eastAsia="zh-CN"/>
                      <w14:textFill>
                        <w14:solidFill>
                          <w14:schemeClr w14:val="tx1"/>
                        </w14:solidFill>
                      </w14:textFill>
                    </w:rPr>
                    <w:t>，主要布置加工车间（骨料加工、机制砂加工）、产品堆场等。加工区</w:t>
                  </w:r>
                  <w:r>
                    <w:rPr>
                      <w:rFonts w:hint="eastAsia"/>
                      <w:color w:val="000000" w:themeColor="text1"/>
                      <w:kern w:val="0"/>
                      <w:sz w:val="21"/>
                      <w:szCs w:val="21"/>
                      <w:highlight w:val="none"/>
                      <w:u w:val="none" w:color="auto"/>
                      <w14:textFill>
                        <w14:solidFill>
                          <w14:schemeClr w14:val="tx1"/>
                        </w14:solidFill>
                      </w14:textFill>
                    </w:rPr>
                    <w:t>由机械破碎加工、筛分</w:t>
                  </w:r>
                  <w:r>
                    <w:rPr>
                      <w:rFonts w:hint="eastAsia"/>
                      <w:color w:val="000000" w:themeColor="text1"/>
                      <w:kern w:val="0"/>
                      <w:sz w:val="21"/>
                      <w:szCs w:val="21"/>
                      <w:highlight w:val="none"/>
                      <w:u w:val="none" w:color="auto"/>
                      <w:lang w:eastAsia="zh-CN"/>
                      <w14:textFill>
                        <w14:solidFill>
                          <w14:schemeClr w14:val="tx1"/>
                        </w14:solidFill>
                      </w14:textFill>
                    </w:rPr>
                    <w:t>来</w:t>
                  </w:r>
                  <w:r>
                    <w:rPr>
                      <w:rFonts w:hint="eastAsia"/>
                      <w:color w:val="000000" w:themeColor="text1"/>
                      <w:kern w:val="0"/>
                      <w:sz w:val="21"/>
                      <w:szCs w:val="21"/>
                      <w:highlight w:val="none"/>
                      <w:u w:val="none" w:color="auto"/>
                      <w14:textFill>
                        <w14:solidFill>
                          <w14:schemeClr w14:val="tx1"/>
                        </w14:solidFill>
                      </w14:textFill>
                    </w:rPr>
                    <w:t>形成不同粒径的碎石</w:t>
                  </w:r>
                  <w:r>
                    <w:rPr>
                      <w:rFonts w:hint="eastAsia"/>
                      <w:color w:val="000000" w:themeColor="text1"/>
                      <w:kern w:val="0"/>
                      <w:sz w:val="21"/>
                      <w:szCs w:val="21"/>
                      <w:highlight w:val="none"/>
                      <w:u w:val="none" w:color="auto"/>
                      <w:lang w:eastAsia="zh-CN"/>
                      <w14:textFill>
                        <w14:solidFill>
                          <w14:schemeClr w14:val="tx1"/>
                        </w14:solidFill>
                      </w14:textFill>
                    </w:rPr>
                    <w:t>后由</w:t>
                  </w:r>
                  <w:r>
                    <w:rPr>
                      <w:rFonts w:hint="eastAsia"/>
                      <w:color w:val="000000" w:themeColor="text1"/>
                      <w:kern w:val="0"/>
                      <w:sz w:val="21"/>
                      <w:szCs w:val="21"/>
                      <w:highlight w:val="none"/>
                      <w:u w:val="none" w:color="auto"/>
                      <w14:textFill>
                        <w14:solidFill>
                          <w14:schemeClr w14:val="tx1"/>
                        </w14:solidFill>
                      </w14:textFill>
                    </w:rPr>
                    <w:t>皮带</w:t>
                  </w:r>
                  <w:r>
                    <w:rPr>
                      <w:rFonts w:hint="eastAsia"/>
                      <w:color w:val="000000" w:themeColor="text1"/>
                      <w:kern w:val="0"/>
                      <w:sz w:val="21"/>
                      <w:szCs w:val="21"/>
                      <w:highlight w:val="none"/>
                      <w:u w:val="none" w:color="auto"/>
                      <w:lang w:eastAsia="zh-CN"/>
                      <w14:textFill>
                        <w14:solidFill>
                          <w14:schemeClr w14:val="tx1"/>
                        </w14:solidFill>
                      </w14:textFill>
                    </w:rPr>
                    <w:t>密闭</w:t>
                  </w:r>
                  <w:r>
                    <w:rPr>
                      <w:rFonts w:hint="eastAsia"/>
                      <w:color w:val="000000" w:themeColor="text1"/>
                      <w:kern w:val="0"/>
                      <w:sz w:val="21"/>
                      <w:szCs w:val="21"/>
                      <w:highlight w:val="none"/>
                      <w:u w:val="none" w:color="auto"/>
                      <w14:textFill>
                        <w14:solidFill>
                          <w14:schemeClr w14:val="tx1"/>
                        </w14:solidFill>
                      </w14:textFill>
                    </w:rPr>
                    <w:t>运输、卸料，</w:t>
                  </w:r>
                  <w:r>
                    <w:rPr>
                      <w:rFonts w:hint="eastAsia"/>
                      <w:color w:val="000000" w:themeColor="text1"/>
                      <w:kern w:val="0"/>
                      <w:sz w:val="21"/>
                      <w:szCs w:val="21"/>
                      <w:highlight w:val="none"/>
                      <w:u w:val="none" w:color="auto"/>
                      <w:lang w:eastAsia="zh-CN"/>
                      <w14:textFill>
                        <w14:solidFill>
                          <w14:schemeClr w14:val="tx1"/>
                        </w14:solidFill>
                      </w14:textFill>
                    </w:rPr>
                    <w:t>采取干法加工在</w:t>
                  </w:r>
                  <w:r>
                    <w:rPr>
                      <w:rFonts w:hint="eastAsia"/>
                      <w:color w:val="000000" w:themeColor="text1"/>
                      <w:kern w:val="0"/>
                      <w:sz w:val="21"/>
                      <w:szCs w:val="21"/>
                      <w:highlight w:val="none"/>
                      <w:u w:val="none" w:color="auto"/>
                      <w14:textFill>
                        <w14:solidFill>
                          <w14:schemeClr w14:val="tx1"/>
                        </w14:solidFill>
                      </w14:textFill>
                    </w:rPr>
                    <w:t>进料处设置喷淋装置</w:t>
                  </w:r>
                  <w:r>
                    <w:rPr>
                      <w:rFonts w:hint="eastAsia"/>
                      <w:color w:val="000000" w:themeColor="text1"/>
                      <w:kern w:val="0"/>
                      <w:sz w:val="21"/>
                      <w:szCs w:val="21"/>
                      <w:highlight w:val="none"/>
                      <w:u w:val="none" w:color="auto"/>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u w:val="none" w:color="auto"/>
                      <w14:textFill>
                        <w14:solidFill>
                          <w14:schemeClr w14:val="tx1"/>
                        </w14:solidFill>
                      </w14:textFill>
                    </w:rPr>
                    <w:t>矿石加工区</w:t>
                  </w:r>
                  <w:r>
                    <w:rPr>
                      <w:rFonts w:hint="eastAsia" w:ascii="宋体" w:hAnsi="宋体" w:eastAsia="宋体" w:cs="宋体"/>
                      <w:color w:val="000000" w:themeColor="text1"/>
                      <w:kern w:val="0"/>
                      <w:sz w:val="21"/>
                      <w:szCs w:val="21"/>
                      <w:highlight w:val="none"/>
                      <w:u w:val="none" w:color="auto"/>
                      <w:lang w:val="en-US" w:eastAsia="zh-CN"/>
                      <w14:textFill>
                        <w14:solidFill>
                          <w14:schemeClr w14:val="tx1"/>
                        </w14:solidFill>
                      </w14:textFill>
                    </w:rPr>
                    <w:t>占地</w:t>
                  </w:r>
                  <w:r>
                    <w:rPr>
                      <w:rFonts w:hint="eastAsia" w:ascii="宋体" w:hAnsi="宋体" w:eastAsia="宋体" w:cs="宋体"/>
                      <w:color w:val="000000" w:themeColor="text1"/>
                      <w:kern w:val="0"/>
                      <w:sz w:val="21"/>
                      <w:szCs w:val="21"/>
                      <w:highlight w:val="none"/>
                      <w:u w:val="none" w:color="auto"/>
                      <w14:textFill>
                        <w14:solidFill>
                          <w14:schemeClr w14:val="tx1"/>
                        </w14:solidFill>
                      </w14:textFill>
                    </w:rPr>
                    <w:t>面积7013㎡，机制砂加工区</w:t>
                  </w:r>
                  <w:r>
                    <w:rPr>
                      <w:rFonts w:hint="eastAsia" w:ascii="宋体" w:hAnsi="宋体" w:eastAsia="宋体" w:cs="宋体"/>
                      <w:color w:val="000000" w:themeColor="text1"/>
                      <w:kern w:val="0"/>
                      <w:sz w:val="21"/>
                      <w:szCs w:val="21"/>
                      <w:highlight w:val="none"/>
                      <w:u w:val="none" w:color="auto"/>
                      <w:lang w:val="en-US" w:eastAsia="zh-CN"/>
                      <w14:textFill>
                        <w14:solidFill>
                          <w14:schemeClr w14:val="tx1"/>
                        </w14:solidFill>
                      </w14:textFill>
                    </w:rPr>
                    <w:t>占地</w:t>
                  </w:r>
                  <w:r>
                    <w:rPr>
                      <w:rFonts w:hint="eastAsia" w:ascii="宋体" w:hAnsi="宋体" w:eastAsia="宋体" w:cs="宋体"/>
                      <w:color w:val="000000" w:themeColor="text1"/>
                      <w:kern w:val="0"/>
                      <w:sz w:val="21"/>
                      <w:szCs w:val="21"/>
                      <w:highlight w:val="none"/>
                      <w:u w:val="none" w:color="auto"/>
                      <w14:textFill>
                        <w14:solidFill>
                          <w14:schemeClr w14:val="tx1"/>
                        </w14:solidFill>
                      </w14:textFill>
                    </w:rPr>
                    <w:t>面积7137㎡</w:t>
                  </w:r>
                  <w:r>
                    <w:rPr>
                      <w:rFonts w:hint="eastAsia"/>
                      <w:color w:val="000000" w:themeColor="text1"/>
                      <w:kern w:val="0"/>
                      <w:sz w:val="21"/>
                      <w:szCs w:val="21"/>
                      <w:highlight w:val="none"/>
                      <w:u w:val="none" w:color="auto"/>
                      <w:lang w:eastAsia="zh-CN"/>
                      <w14:textFill>
                        <w14:solidFill>
                          <w14:schemeClr w14:val="tx1"/>
                        </w14:solidFill>
                      </w14:textFill>
                    </w:rPr>
                    <w:t>、产品堆场（</w:t>
                  </w:r>
                  <w:r>
                    <w:rPr>
                      <w:rFonts w:hint="eastAsia"/>
                      <w:color w:val="000000" w:themeColor="text1"/>
                      <w:kern w:val="0"/>
                      <w:sz w:val="21"/>
                      <w:szCs w:val="21"/>
                      <w:highlight w:val="none"/>
                      <w:u w:val="none" w:color="auto"/>
                      <w:lang w:val="en-US" w:eastAsia="zh-CN"/>
                      <w14:textFill>
                        <w14:solidFill>
                          <w14:schemeClr w14:val="tx1"/>
                        </w14:solidFill>
                      </w14:textFill>
                    </w:rPr>
                    <w:t>3500</w:t>
                  </w:r>
                  <w:r>
                    <w:rPr>
                      <w:rFonts w:hint="eastAsia"/>
                      <w:color w:val="000000" w:themeColor="text1"/>
                      <w:spacing w:val="-2"/>
                      <w:sz w:val="21"/>
                      <w:szCs w:val="21"/>
                      <w:highlight w:val="none"/>
                      <w:u w:val="none" w:color="auto"/>
                      <w:lang w:val="en-US" w:eastAsia="zh-CN"/>
                      <w14:textFill>
                        <w14:solidFill>
                          <w14:schemeClr w14:val="tx1"/>
                        </w14:solidFill>
                      </w14:textFill>
                    </w:rPr>
                    <w:t>m</w:t>
                  </w:r>
                  <w:r>
                    <w:rPr>
                      <w:rFonts w:hint="eastAsia"/>
                      <w:color w:val="000000" w:themeColor="text1"/>
                      <w:spacing w:val="-2"/>
                      <w:sz w:val="21"/>
                      <w:szCs w:val="21"/>
                      <w:highlight w:val="none"/>
                      <w:u w:val="none" w:color="auto"/>
                      <w:vertAlign w:val="superscript"/>
                      <w:lang w:val="en-US" w:eastAsia="zh-CN"/>
                      <w14:textFill>
                        <w14:solidFill>
                          <w14:schemeClr w14:val="tx1"/>
                        </w14:solidFill>
                      </w14:textFill>
                    </w:rPr>
                    <w:t>2</w:t>
                  </w:r>
                  <w:r>
                    <w:rPr>
                      <w:rFonts w:hint="eastAsia"/>
                      <w:color w:val="000000" w:themeColor="text1"/>
                      <w:kern w:val="0"/>
                      <w:sz w:val="21"/>
                      <w:szCs w:val="21"/>
                      <w:highlight w:val="none"/>
                      <w:u w:val="none" w:color="auto"/>
                      <w:lang w:eastAsia="zh-CN"/>
                      <w14:textFill>
                        <w14:solidFill>
                          <w14:schemeClr w14:val="tx1"/>
                        </w14:solidFill>
                      </w14:textFill>
                    </w:rPr>
                    <w:t>）及输送皮带均密闭且置于三面围挡带顶棚的彩钢厂房，仅保留物料进出通道，厂房顶部及出口通道上方设置高压喷雾洒水装置。</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eastAsia="宋体"/>
                      <w:color w:val="000000" w:themeColor="text1"/>
                      <w:kern w:val="0"/>
                      <w:sz w:val="21"/>
                      <w:szCs w:val="21"/>
                      <w:highlight w:val="none"/>
                      <w:u w:val="none" w:color="auto"/>
                      <w:lang w:eastAsia="zh-CN"/>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储运工程</w:t>
                  </w:r>
                </w:p>
              </w:tc>
              <w:tc>
                <w:tcPr>
                  <w:tcW w:w="660"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排土场</w:t>
                  </w:r>
                </w:p>
              </w:tc>
              <w:tc>
                <w:tcPr>
                  <w:tcW w:w="3377" w:type="pct"/>
                  <w:gridSpan w:val="2"/>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color w:val="000000" w:themeColor="text1"/>
                      <w:kern w:val="0"/>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排土场1位于采区</w:t>
                  </w:r>
                  <w:r>
                    <w:rPr>
                      <w:rFonts w:hint="eastAsia" w:hAnsi="宋体"/>
                      <w:color w:val="000000" w:themeColor="text1"/>
                      <w:sz w:val="21"/>
                      <w:szCs w:val="21"/>
                      <w:highlight w:val="none"/>
                      <w:u w:val="none" w:color="auto"/>
                      <w:lang w:val="en-US" w:eastAsia="zh-CN"/>
                      <w14:textFill>
                        <w14:solidFill>
                          <w14:schemeClr w14:val="tx1"/>
                        </w14:solidFill>
                      </w14:textFill>
                    </w:rPr>
                    <w:t>外围西侧</w:t>
                  </w:r>
                  <w:r>
                    <w:rPr>
                      <w:rFonts w:hint="default"/>
                      <w:color w:val="000000" w:themeColor="text1"/>
                      <w:sz w:val="21"/>
                      <w:szCs w:val="21"/>
                      <w:highlight w:val="none"/>
                      <w:u w:val="none" w:color="auto"/>
                      <w14:textFill>
                        <w14:solidFill>
                          <w14:schemeClr w14:val="tx1"/>
                        </w14:solidFill>
                      </w14:textFill>
                    </w:rPr>
                    <w:t>，占地面积约</w:t>
                  </w: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21686</w:t>
                  </w:r>
                  <w:r>
                    <w:rPr>
                      <w:rFonts w:hint="default"/>
                      <w:color w:val="000000" w:themeColor="text1"/>
                      <w:sz w:val="21"/>
                      <w:szCs w:val="21"/>
                      <w:highlight w:val="none"/>
                      <w:u w:val="none" w:color="auto"/>
                      <w14:textFill>
                        <w14:solidFill>
                          <w14:schemeClr w14:val="tx1"/>
                        </w14:solidFill>
                      </w14:textFill>
                    </w:rPr>
                    <w:t>m</w:t>
                  </w:r>
                  <w:r>
                    <w:rPr>
                      <w:rFonts w:hint="default"/>
                      <w:color w:val="000000" w:themeColor="text1"/>
                      <w:sz w:val="21"/>
                      <w:szCs w:val="21"/>
                      <w:highlight w:val="none"/>
                      <w:u w:val="none" w:color="auto"/>
                      <w:vertAlign w:val="superscript"/>
                      <w14:textFill>
                        <w14:solidFill>
                          <w14:schemeClr w14:val="tx1"/>
                        </w14:solidFill>
                      </w14:textFill>
                    </w:rPr>
                    <w:t>2</w:t>
                  </w:r>
                  <w:r>
                    <w:rPr>
                      <w:rFonts w:hint="default"/>
                      <w:color w:val="000000" w:themeColor="text1"/>
                      <w:sz w:val="21"/>
                      <w:szCs w:val="21"/>
                      <w:highlight w:val="none"/>
                      <w:u w:val="none" w:color="auto"/>
                      <w14:textFill>
                        <w14:solidFill>
                          <w14:schemeClr w14:val="tx1"/>
                        </w14:solidFill>
                      </w14:textFill>
                    </w:rPr>
                    <w:t>，排土场2位于</w:t>
                  </w:r>
                  <w:r>
                    <w:rPr>
                      <w:rFonts w:hint="eastAsia" w:hAnsi="宋体"/>
                      <w:color w:val="000000" w:themeColor="text1"/>
                      <w:sz w:val="21"/>
                      <w:szCs w:val="21"/>
                      <w:highlight w:val="none"/>
                      <w:u w:val="none" w:color="auto"/>
                      <w:lang w:eastAsia="zh-CN"/>
                      <w14:textFill>
                        <w14:solidFill>
                          <w14:schemeClr w14:val="tx1"/>
                        </w14:solidFill>
                      </w14:textFill>
                    </w:rPr>
                    <w:t>排土场1</w:t>
                  </w:r>
                  <w:r>
                    <w:rPr>
                      <w:rFonts w:hint="eastAsia" w:hAnsi="宋体"/>
                      <w:color w:val="000000" w:themeColor="text1"/>
                      <w:sz w:val="21"/>
                      <w:szCs w:val="21"/>
                      <w:highlight w:val="none"/>
                      <w:u w:val="none" w:color="auto"/>
                      <w:lang w:val="en-US" w:eastAsia="zh-CN"/>
                      <w14:textFill>
                        <w14:solidFill>
                          <w14:schemeClr w14:val="tx1"/>
                        </w14:solidFill>
                      </w14:textFill>
                    </w:rPr>
                    <w:t>南侧</w:t>
                  </w:r>
                  <w:r>
                    <w:rPr>
                      <w:rFonts w:hint="default"/>
                      <w:color w:val="000000" w:themeColor="text1"/>
                      <w:sz w:val="21"/>
                      <w:szCs w:val="21"/>
                      <w:highlight w:val="none"/>
                      <w:u w:val="none" w:color="auto"/>
                      <w14:textFill>
                        <w14:solidFill>
                          <w14:schemeClr w14:val="tx1"/>
                        </w14:solidFill>
                      </w14:textFill>
                    </w:rPr>
                    <w:t>，占地面积约</w:t>
                  </w:r>
                  <w:r>
                    <w:rPr>
                      <w:rFonts w:hint="eastAsia" w:hAnsi="宋体"/>
                      <w:color w:val="000000" w:themeColor="text1"/>
                      <w:sz w:val="21"/>
                      <w:szCs w:val="21"/>
                      <w:highlight w:val="none"/>
                      <w:u w:val="none" w:color="auto"/>
                      <w:lang w:val="en-US" w:eastAsia="zh-CN"/>
                      <w14:textFill>
                        <w14:solidFill>
                          <w14:schemeClr w14:val="tx1"/>
                        </w14:solidFill>
                      </w14:textFill>
                    </w:rPr>
                    <w:t>7300</w:t>
                  </w:r>
                  <w:r>
                    <w:rPr>
                      <w:rFonts w:hint="default"/>
                      <w:color w:val="000000" w:themeColor="text1"/>
                      <w:sz w:val="21"/>
                      <w:szCs w:val="21"/>
                      <w:highlight w:val="none"/>
                      <w:u w:val="none" w:color="auto"/>
                      <w14:textFill>
                        <w14:solidFill>
                          <w14:schemeClr w14:val="tx1"/>
                        </w14:solidFill>
                      </w14:textFill>
                    </w:rPr>
                    <w:t>m</w:t>
                  </w:r>
                  <w:r>
                    <w:rPr>
                      <w:rFonts w:hint="default"/>
                      <w:color w:val="000000" w:themeColor="text1"/>
                      <w:sz w:val="21"/>
                      <w:szCs w:val="21"/>
                      <w:highlight w:val="none"/>
                      <w:u w:val="none" w:color="auto"/>
                      <w:vertAlign w:val="superscript"/>
                      <w14:textFill>
                        <w14:solidFill>
                          <w14:schemeClr w14:val="tx1"/>
                        </w14:solidFill>
                      </w14:textFill>
                    </w:rPr>
                    <w:t>2</w:t>
                  </w:r>
                  <w:r>
                    <w:rPr>
                      <w:rFonts w:hint="eastAsia"/>
                      <w:color w:val="000000" w:themeColor="text1"/>
                      <w:sz w:val="21"/>
                      <w:szCs w:val="21"/>
                      <w:highlight w:val="none"/>
                      <w:u w:val="none" w:color="auto"/>
                      <w:vertAlign w:val="baseline"/>
                      <w:lang w:eastAsia="zh-CN"/>
                      <w14:textFill>
                        <w14:solidFill>
                          <w14:schemeClr w14:val="tx1"/>
                        </w14:solidFill>
                      </w14:textFill>
                    </w:rPr>
                    <w:t>。</w:t>
                  </w:r>
                  <w:r>
                    <w:rPr>
                      <w:rFonts w:hint="eastAsia"/>
                      <w:color w:val="000000" w:themeColor="text1"/>
                      <w:kern w:val="0"/>
                      <w:sz w:val="21"/>
                      <w:szCs w:val="21"/>
                      <w:highlight w:val="none"/>
                      <w:u w:val="none" w:color="auto"/>
                      <w14:textFill>
                        <w14:solidFill>
                          <w14:schemeClr w14:val="tx1"/>
                        </w14:solidFill>
                      </w14:textFill>
                    </w:rPr>
                    <w:t>能够满足矿上开采期废土石临时堆放的需求；排土场下游修建挡墙、截排水沟，剥离表土和废石分区堆放</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运输</w:t>
                  </w:r>
                </w:p>
              </w:tc>
              <w:tc>
                <w:tcPr>
                  <w:tcW w:w="3377" w:type="pct"/>
                  <w:gridSpan w:val="2"/>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厂区内有专用水泥公路</w:t>
                  </w:r>
                  <w:r>
                    <w:rPr>
                      <w:rFonts w:hint="eastAsia" w:ascii="宋体" w:hAnsi="宋体" w:eastAsia="宋体" w:cs="宋体"/>
                      <w:color w:val="000000" w:themeColor="text1"/>
                      <w:kern w:val="0"/>
                      <w:sz w:val="21"/>
                      <w:szCs w:val="21"/>
                      <w:highlight w:val="none"/>
                      <w:u w:val="none" w:color="auto"/>
                      <w:lang w:val="en-US" w:eastAsia="zh-CN"/>
                      <w14:textFill>
                        <w14:solidFill>
                          <w14:schemeClr w14:val="tx1"/>
                        </w14:solidFill>
                      </w14:textFill>
                    </w:rPr>
                    <w:t>9.369</w:t>
                  </w:r>
                  <w:r>
                    <w:rPr>
                      <w:rFonts w:hint="eastAsia"/>
                      <w:color w:val="000000" w:themeColor="text1"/>
                      <w:kern w:val="0"/>
                      <w:sz w:val="21"/>
                      <w:szCs w:val="21"/>
                      <w:highlight w:val="none"/>
                      <w:u w:val="none" w:color="auto"/>
                      <w:lang w:val="en-US" w:eastAsia="zh-CN"/>
                      <w14:textFill>
                        <w14:solidFill>
                          <w14:schemeClr w14:val="tx1"/>
                        </w14:solidFill>
                      </w14:textFill>
                    </w:rPr>
                    <w:t>km与省道道相通</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辅助工程</w:t>
                  </w:r>
                </w:p>
              </w:tc>
              <w:tc>
                <w:tcPr>
                  <w:tcW w:w="660"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14:textFill>
                        <w14:solidFill>
                          <w14:schemeClr w14:val="tx1"/>
                        </w14:solidFill>
                      </w14:textFill>
                    </w:rPr>
                    <w:t>办公生活区</w:t>
                  </w:r>
                </w:p>
              </w:tc>
              <w:tc>
                <w:tcPr>
                  <w:tcW w:w="3377" w:type="pct"/>
                  <w:gridSpan w:val="2"/>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eastAsia"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color w:val="000000" w:themeColor="text1"/>
                      <w:kern w:val="0"/>
                      <w:sz w:val="21"/>
                      <w:szCs w:val="21"/>
                      <w:highlight w:val="none"/>
                      <w:u w:val="none" w:color="auto"/>
                      <w:lang w:val="en-US" w:eastAsia="zh-CN"/>
                      <w14:textFill>
                        <w14:solidFill>
                          <w14:schemeClr w14:val="tx1"/>
                        </w14:solidFill>
                      </w14:textFill>
                    </w:rPr>
                    <w:t>包含办公楼、食堂、宿舍，</w:t>
                  </w:r>
                  <w:r>
                    <w:rPr>
                      <w:rFonts w:hint="eastAsia"/>
                      <w:color w:val="000000" w:themeColor="text1"/>
                      <w:kern w:val="0"/>
                      <w:sz w:val="21"/>
                      <w:szCs w:val="21"/>
                      <w:highlight w:val="none"/>
                      <w:u w:val="none" w:color="auto"/>
                      <w:lang w:eastAsia="zh-CN"/>
                      <w14:textFill>
                        <w14:solidFill>
                          <w14:schemeClr w14:val="tx1"/>
                        </w14:solidFill>
                      </w14:textFill>
                    </w:rPr>
                    <w:t>占</w:t>
                  </w:r>
                  <w:r>
                    <w:rPr>
                      <w:rFonts w:hint="eastAsia"/>
                      <w:color w:val="000000" w:themeColor="text1"/>
                      <w:kern w:val="0"/>
                      <w:sz w:val="21"/>
                      <w:szCs w:val="21"/>
                      <w:highlight w:val="none"/>
                      <w:u w:val="none" w:color="auto"/>
                      <w14:textFill>
                        <w14:solidFill>
                          <w14:schemeClr w14:val="tx1"/>
                        </w14:solidFill>
                      </w14:textFill>
                    </w:rPr>
                    <w:t>地约</w:t>
                  </w: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2461</w:t>
                  </w:r>
                  <w:r>
                    <w:rPr>
                      <w:rFonts w:hint="eastAsia"/>
                      <w:color w:val="000000" w:themeColor="text1"/>
                      <w:kern w:val="0"/>
                      <w:sz w:val="21"/>
                      <w:szCs w:val="21"/>
                      <w:highlight w:val="none"/>
                      <w:u w:val="none" w:color="auto"/>
                      <w14:textFill>
                        <w14:solidFill>
                          <w14:schemeClr w14:val="tx1"/>
                        </w14:solidFill>
                      </w14:textFill>
                    </w:rPr>
                    <w:t>m</w:t>
                  </w:r>
                  <w:r>
                    <w:rPr>
                      <w:rFonts w:hint="eastAsia"/>
                      <w:color w:val="000000" w:themeColor="text1"/>
                      <w:kern w:val="0"/>
                      <w:sz w:val="21"/>
                      <w:szCs w:val="21"/>
                      <w:highlight w:val="none"/>
                      <w:u w:val="none" w:color="auto"/>
                      <w:vertAlign w:val="superscript"/>
                      <w14:textFill>
                        <w14:solidFill>
                          <w14:schemeClr w14:val="tx1"/>
                        </w14:solidFill>
                      </w14:textFill>
                    </w:rPr>
                    <w:t>2</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磅房</w:t>
                  </w:r>
                </w:p>
              </w:tc>
              <w:tc>
                <w:tcPr>
                  <w:tcW w:w="3377" w:type="pct"/>
                  <w:gridSpan w:val="2"/>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1间，10m</w:t>
                  </w:r>
                  <w:r>
                    <w:rPr>
                      <w:rFonts w:hint="eastAsia"/>
                      <w:color w:val="000000" w:themeColor="text1"/>
                      <w:kern w:val="0"/>
                      <w:sz w:val="21"/>
                      <w:szCs w:val="21"/>
                      <w:highlight w:val="none"/>
                      <w:u w:val="none" w:color="auto"/>
                      <w:vertAlign w:val="superscript"/>
                      <w14:textFill>
                        <w14:solidFill>
                          <w14:schemeClr w14:val="tx1"/>
                        </w14:solidFill>
                      </w14:textFill>
                    </w:rPr>
                    <w:t>2</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公用工程</w:t>
                  </w:r>
                </w:p>
              </w:tc>
              <w:tc>
                <w:tcPr>
                  <w:tcW w:w="660"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供水</w:t>
                  </w:r>
                </w:p>
              </w:tc>
              <w:tc>
                <w:tcPr>
                  <w:tcW w:w="3377" w:type="pct"/>
                  <w:gridSpan w:val="2"/>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降尘用水取自沉淀池、员工用水取自采石场自打水井</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供电</w:t>
                  </w:r>
                </w:p>
              </w:tc>
              <w:tc>
                <w:tcPr>
                  <w:tcW w:w="3377" w:type="pct"/>
                  <w:gridSpan w:val="2"/>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镇供电网接入</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环保工程</w:t>
                  </w:r>
                </w:p>
              </w:tc>
              <w:tc>
                <w:tcPr>
                  <w:tcW w:w="660"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水污染防治措施</w:t>
                  </w:r>
                </w:p>
              </w:tc>
              <w:tc>
                <w:tcPr>
                  <w:tcW w:w="8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color w:val="000000" w:themeColor="text1"/>
                      <w:kern w:val="0"/>
                      <w:sz w:val="21"/>
                      <w:szCs w:val="21"/>
                      <w:highlight w:val="none"/>
                      <w:u w:val="none" w:color="auto"/>
                      <w14:textFill>
                        <w14:solidFill>
                          <w14:schemeClr w14:val="tx1"/>
                        </w14:solidFill>
                      </w14:textFill>
                    </w:rPr>
                  </w:pPr>
                  <w:r>
                    <w:rPr>
                      <w:rFonts w:hint="eastAsia"/>
                      <w:color w:val="0000FF"/>
                      <w:kern w:val="0"/>
                      <w:sz w:val="21"/>
                      <w:szCs w:val="21"/>
                      <w:highlight w:val="none"/>
                      <w:u w:val="none" w:color="auto"/>
                    </w:rPr>
                    <w:t>洗车废水</w:t>
                  </w: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left"/>
                    <w:rPr>
                      <w:rFonts w:hint="eastAsia"/>
                      <w:color w:val="000000" w:themeColor="text1"/>
                      <w:kern w:val="0"/>
                      <w:sz w:val="21"/>
                      <w:szCs w:val="21"/>
                      <w:highlight w:val="none"/>
                      <w:u w:val="none" w:color="auto"/>
                      <w14:textFill>
                        <w14:solidFill>
                          <w14:schemeClr w14:val="tx1"/>
                        </w14:solidFill>
                      </w14:textFill>
                    </w:rPr>
                  </w:pPr>
                  <w:r>
                    <w:rPr>
                      <w:rFonts w:hint="eastAsia"/>
                      <w:color w:val="0000FF"/>
                      <w:kern w:val="0"/>
                      <w:sz w:val="21"/>
                      <w:szCs w:val="21"/>
                      <w:highlight w:val="none"/>
                      <w:u w:val="none" w:color="auto"/>
                    </w:rPr>
                    <w:t>设置</w:t>
                  </w:r>
                  <w:r>
                    <w:rPr>
                      <w:rFonts w:hint="eastAsia"/>
                      <w:color w:val="0000FF"/>
                      <w:kern w:val="0"/>
                      <w:sz w:val="21"/>
                      <w:szCs w:val="21"/>
                      <w:highlight w:val="none"/>
                      <w:u w:val="none" w:color="auto"/>
                      <w:lang w:val="en-US" w:eastAsia="zh-CN"/>
                    </w:rPr>
                    <w:t>1个</w:t>
                  </w:r>
                  <w:r>
                    <w:rPr>
                      <w:rFonts w:hint="eastAsia"/>
                      <w:color w:val="0000FF"/>
                      <w:kern w:val="0"/>
                      <w:sz w:val="21"/>
                      <w:szCs w:val="21"/>
                      <w:highlight w:val="none"/>
                      <w:u w:val="none" w:color="auto"/>
                    </w:rPr>
                    <w:t>洗车废水沉淀池（</w:t>
                  </w:r>
                  <w:r>
                    <w:rPr>
                      <w:rFonts w:hint="eastAsia"/>
                      <w:color w:val="0000FF"/>
                      <w:kern w:val="0"/>
                      <w:sz w:val="21"/>
                      <w:szCs w:val="21"/>
                      <w:highlight w:val="none"/>
                      <w:u w:val="none" w:color="auto"/>
                      <w:lang w:val="en-US" w:eastAsia="zh-CN"/>
                    </w:rPr>
                    <w:t>5</w:t>
                  </w:r>
                  <w:r>
                    <w:rPr>
                      <w:rFonts w:hint="eastAsia"/>
                      <w:color w:val="0000FF"/>
                      <w:kern w:val="0"/>
                      <w:sz w:val="21"/>
                      <w:szCs w:val="21"/>
                      <w:highlight w:val="none"/>
                      <w:u w:val="none" w:color="auto"/>
                    </w:rPr>
                    <w:t>m</w:t>
                  </w:r>
                  <w:r>
                    <w:rPr>
                      <w:rFonts w:hint="eastAsia"/>
                      <w:color w:val="0000FF"/>
                      <w:kern w:val="0"/>
                      <w:sz w:val="21"/>
                      <w:szCs w:val="21"/>
                      <w:highlight w:val="none"/>
                      <w:u w:val="none" w:color="auto"/>
                      <w:vertAlign w:val="superscript"/>
                    </w:rPr>
                    <w:t>3</w:t>
                  </w:r>
                  <w:r>
                    <w:rPr>
                      <w:rFonts w:hint="eastAsia"/>
                      <w:color w:val="0000FF"/>
                      <w:kern w:val="0"/>
                      <w:sz w:val="21"/>
                      <w:szCs w:val="21"/>
                      <w:highlight w:val="none"/>
                      <w:u w:val="none" w:color="auto"/>
                    </w:rPr>
                    <w:t>），洗车废水经沉淀池处理后回用于洗车补水、不外排</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color w:val="000000" w:themeColor="text1"/>
                      <w:kern w:val="0"/>
                      <w:sz w:val="21"/>
                      <w:szCs w:val="21"/>
                      <w:highlight w:val="none"/>
                      <w:u w:val="none" w:color="auto"/>
                      <w:lang w:eastAsia="zh-CN"/>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14:textFill>
                        <w14:solidFill>
                          <w14:schemeClr w14:val="tx1"/>
                        </w14:solidFill>
                      </w14:textFill>
                    </w:rPr>
                  </w:pPr>
                </w:p>
              </w:tc>
              <w:tc>
                <w:tcPr>
                  <w:tcW w:w="838"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eastAsia="宋体"/>
                      <w:color w:val="0000FF"/>
                      <w:kern w:val="0"/>
                      <w:sz w:val="21"/>
                      <w:szCs w:val="21"/>
                      <w:highlight w:val="none"/>
                      <w:u w:val="none" w:color="auto"/>
                      <w:lang w:val="en-US" w:eastAsia="zh-CN"/>
                    </w:rPr>
                  </w:pPr>
                  <w:r>
                    <w:rPr>
                      <w:rFonts w:hint="eastAsia"/>
                      <w:color w:val="0000FF"/>
                      <w:kern w:val="0"/>
                      <w:sz w:val="21"/>
                      <w:szCs w:val="21"/>
                      <w:highlight w:val="none"/>
                      <w:u w:val="none" w:color="auto"/>
                      <w:lang w:val="en-US" w:eastAsia="zh-CN"/>
                    </w:rPr>
                    <w:t>工业广场</w:t>
                  </w:r>
                  <w:r>
                    <w:rPr>
                      <w:rFonts w:hint="eastAsia" w:hAnsi="宋体"/>
                      <w:color w:val="0000FF"/>
                      <w:kern w:val="0"/>
                      <w:sz w:val="21"/>
                      <w:szCs w:val="21"/>
                      <w:highlight w:val="none"/>
                      <w:u w:val="none" w:color="auto"/>
                    </w:rPr>
                    <w:t>初期雨水</w:t>
                  </w:r>
                  <w:r>
                    <w:rPr>
                      <w:rFonts w:hint="eastAsia"/>
                      <w:color w:val="0000FF"/>
                      <w:kern w:val="0"/>
                      <w:sz w:val="21"/>
                      <w:szCs w:val="21"/>
                      <w:highlight w:val="none"/>
                      <w:u w:val="none" w:color="auto"/>
                      <w:lang w:eastAsia="zh-CN"/>
                    </w:rPr>
                    <w:t>、淋溶水、</w:t>
                  </w:r>
                  <w:r>
                    <w:rPr>
                      <w:rFonts w:hint="eastAsia"/>
                      <w:color w:val="0000FF"/>
                      <w:kern w:val="0"/>
                      <w:sz w:val="21"/>
                      <w:szCs w:val="21"/>
                      <w:highlight w:val="none"/>
                      <w:u w:val="none" w:color="auto"/>
                      <w:lang w:val="en-US" w:eastAsia="zh-CN"/>
                    </w:rPr>
                    <w:t>采区涌水</w:t>
                  </w: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left"/>
                    <w:rPr>
                      <w:rFonts w:hint="eastAsia"/>
                      <w:color w:val="0000FF"/>
                      <w:kern w:val="0"/>
                      <w:sz w:val="21"/>
                      <w:szCs w:val="21"/>
                      <w:highlight w:val="none"/>
                      <w:u w:val="none" w:color="auto"/>
                    </w:rPr>
                  </w:pPr>
                  <w:r>
                    <w:rPr>
                      <w:rFonts w:hint="eastAsia"/>
                      <w:color w:val="0000FF"/>
                      <w:kern w:val="0"/>
                      <w:sz w:val="21"/>
                      <w:szCs w:val="21"/>
                      <w:highlight w:val="none"/>
                      <w:u w:val="none" w:color="auto"/>
                    </w:rPr>
                    <w:t>采区</w:t>
                  </w:r>
                  <w:r>
                    <w:rPr>
                      <w:rFonts w:hint="eastAsia"/>
                      <w:color w:val="0000FF"/>
                      <w:kern w:val="0"/>
                      <w:sz w:val="21"/>
                      <w:szCs w:val="21"/>
                      <w:highlight w:val="none"/>
                      <w:u w:val="none" w:color="auto"/>
                      <w:lang w:eastAsia="zh-CN"/>
                    </w:rPr>
                    <w:t>、</w:t>
                  </w:r>
                  <w:r>
                    <w:rPr>
                      <w:rFonts w:hint="eastAsia"/>
                      <w:color w:val="0000FF"/>
                      <w:kern w:val="0"/>
                      <w:sz w:val="21"/>
                      <w:szCs w:val="21"/>
                      <w:highlight w:val="none"/>
                      <w:u w:val="none" w:color="auto"/>
                    </w:rPr>
                    <w:t>排土场</w:t>
                  </w:r>
                  <w:r>
                    <w:rPr>
                      <w:rFonts w:hint="eastAsia"/>
                      <w:color w:val="0000FF"/>
                      <w:kern w:val="0"/>
                      <w:sz w:val="21"/>
                      <w:szCs w:val="21"/>
                      <w:highlight w:val="none"/>
                      <w:u w:val="none" w:color="auto"/>
                      <w:lang w:eastAsia="zh-CN"/>
                    </w:rPr>
                    <w:t>及工业广场</w:t>
                  </w:r>
                  <w:r>
                    <w:rPr>
                      <w:rFonts w:hint="eastAsia"/>
                      <w:color w:val="0000FF"/>
                      <w:kern w:val="0"/>
                      <w:sz w:val="21"/>
                      <w:szCs w:val="21"/>
                      <w:highlight w:val="none"/>
                      <w:u w:val="none" w:color="auto"/>
                    </w:rPr>
                    <w:t>周边规范设置排水沟</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color w:val="000000" w:themeColor="text1"/>
                      <w:kern w:val="0"/>
                      <w:sz w:val="21"/>
                      <w:szCs w:val="21"/>
                      <w:highlight w:val="none"/>
                      <w:u w:val="none" w:color="auto"/>
                      <w:lang w:eastAsia="zh-CN"/>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14:textFill>
                        <w14:solidFill>
                          <w14:schemeClr w14:val="tx1"/>
                        </w14:solidFill>
                      </w14:textFill>
                    </w:rPr>
                  </w:pPr>
                </w:p>
              </w:tc>
              <w:tc>
                <w:tcPr>
                  <w:tcW w:w="838"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color w:val="0000FF"/>
                      <w:kern w:val="0"/>
                      <w:sz w:val="21"/>
                      <w:szCs w:val="21"/>
                      <w:highlight w:val="none"/>
                      <w:u w:val="none" w:color="auto"/>
                    </w:rPr>
                  </w:pP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left"/>
                    <w:rPr>
                      <w:rFonts w:hint="eastAsia"/>
                      <w:color w:val="0000FF"/>
                      <w:kern w:val="0"/>
                      <w:sz w:val="21"/>
                      <w:szCs w:val="21"/>
                      <w:highlight w:val="none"/>
                      <w:u w:val="none" w:color="auto"/>
                    </w:rPr>
                  </w:pPr>
                  <w:r>
                    <w:rPr>
                      <w:rFonts w:hint="eastAsia"/>
                      <w:color w:val="0000FF"/>
                      <w:kern w:val="0"/>
                      <w:sz w:val="21"/>
                      <w:szCs w:val="21"/>
                      <w:highlight w:val="none"/>
                      <w:u w:val="none" w:color="auto"/>
                      <w:lang w:val="en-US" w:eastAsia="zh-CN"/>
                    </w:rPr>
                    <w:t>工业广场</w:t>
                  </w:r>
                  <w:r>
                    <w:rPr>
                      <w:rFonts w:hint="eastAsia" w:hAnsi="宋体"/>
                      <w:color w:val="0000FF"/>
                      <w:kern w:val="0"/>
                      <w:sz w:val="21"/>
                      <w:szCs w:val="21"/>
                      <w:highlight w:val="none"/>
                      <w:u w:val="none" w:color="auto"/>
                    </w:rPr>
                    <w:t>初期雨水</w:t>
                  </w:r>
                  <w:r>
                    <w:rPr>
                      <w:rFonts w:hint="eastAsia" w:hAnsi="宋体"/>
                      <w:color w:val="0000FF"/>
                      <w:kern w:val="0"/>
                      <w:sz w:val="21"/>
                      <w:szCs w:val="21"/>
                      <w:highlight w:val="none"/>
                      <w:u w:val="none" w:color="auto"/>
                      <w:lang w:eastAsia="zh-CN"/>
                    </w:rPr>
                    <w:t>：</w:t>
                  </w:r>
                  <w:r>
                    <w:rPr>
                      <w:rFonts w:hint="eastAsia" w:hAnsi="宋体"/>
                      <w:color w:val="0000FF"/>
                      <w:kern w:val="0"/>
                      <w:sz w:val="21"/>
                      <w:szCs w:val="21"/>
                      <w:highlight w:val="none"/>
                      <w:u w:val="none" w:color="auto"/>
                      <w:lang w:val="en-US" w:eastAsia="zh-CN"/>
                    </w:rPr>
                    <w:t>设置1个</w:t>
                  </w:r>
                  <w:r>
                    <w:rPr>
                      <w:rFonts w:hint="eastAsia" w:hAnsi="宋体"/>
                      <w:color w:val="0000FF"/>
                      <w:kern w:val="0"/>
                      <w:sz w:val="21"/>
                      <w:szCs w:val="21"/>
                      <w:highlight w:val="none"/>
                      <w:u w:val="none" w:color="auto"/>
                      <w:lang w:eastAsia="zh-CN"/>
                    </w:rPr>
                    <w:t>初期雨水沉淀池</w:t>
                  </w:r>
                  <w:r>
                    <w:rPr>
                      <w:rFonts w:hint="eastAsia" w:hAnsi="宋体"/>
                      <w:color w:val="0000FF"/>
                      <w:kern w:val="0"/>
                      <w:sz w:val="21"/>
                      <w:szCs w:val="21"/>
                      <w:highlight w:val="none"/>
                      <w:u w:val="none" w:color="auto"/>
                      <w:lang w:val="en-US" w:eastAsia="zh-CN"/>
                    </w:rPr>
                    <w:t>（200</w:t>
                  </w:r>
                  <w:r>
                    <w:rPr>
                      <w:rFonts w:hint="default" w:hAnsi="宋体"/>
                      <w:color w:val="0000FF"/>
                      <w:kern w:val="0"/>
                      <w:sz w:val="21"/>
                      <w:szCs w:val="21"/>
                      <w:highlight w:val="none"/>
                      <w:u w:val="none" w:color="auto"/>
                    </w:rPr>
                    <w:t>m</w:t>
                  </w:r>
                  <w:r>
                    <w:rPr>
                      <w:rFonts w:hint="default" w:hAnsi="宋体"/>
                      <w:color w:val="0000FF"/>
                      <w:kern w:val="0"/>
                      <w:sz w:val="21"/>
                      <w:szCs w:val="21"/>
                      <w:highlight w:val="none"/>
                      <w:u w:val="none" w:color="auto"/>
                      <w:vertAlign w:val="superscript"/>
                    </w:rPr>
                    <w:t>3</w:t>
                  </w:r>
                  <w:r>
                    <w:rPr>
                      <w:rFonts w:hint="eastAsia" w:hAnsi="宋体"/>
                      <w:color w:val="0000FF"/>
                      <w:kern w:val="0"/>
                      <w:sz w:val="21"/>
                      <w:szCs w:val="21"/>
                      <w:highlight w:val="none"/>
                      <w:u w:val="none" w:color="auto"/>
                      <w:lang w:val="en-US" w:eastAsia="zh-CN"/>
                    </w:rPr>
                    <w:t>）</w:t>
                  </w:r>
                  <w:r>
                    <w:rPr>
                      <w:rFonts w:hint="eastAsia" w:hAnsi="宋体"/>
                      <w:color w:val="0000FF"/>
                      <w:kern w:val="0"/>
                      <w:sz w:val="21"/>
                      <w:szCs w:val="21"/>
                      <w:highlight w:val="none"/>
                      <w:u w:val="none" w:color="auto"/>
                    </w:rPr>
                    <w:t>沉淀后回用于场内洒水抑尘</w:t>
                  </w:r>
                  <w:r>
                    <w:rPr>
                      <w:rFonts w:hint="eastAsia" w:hAnsi="宋体"/>
                      <w:color w:val="0000FF"/>
                      <w:kern w:val="0"/>
                      <w:sz w:val="21"/>
                      <w:szCs w:val="21"/>
                      <w:highlight w:val="none"/>
                      <w:u w:val="none" w:color="auto"/>
                      <w:lang w:eastAsia="zh-CN"/>
                    </w:rPr>
                    <w:t>，过剩部分用于厂区绿化养护用水</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color w:val="000000" w:themeColor="text1"/>
                      <w:kern w:val="0"/>
                      <w:sz w:val="21"/>
                      <w:szCs w:val="21"/>
                      <w:highlight w:val="none"/>
                      <w:u w:val="none" w:color="auto"/>
                      <w:lang w:eastAsia="zh-CN"/>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14:textFill>
                        <w14:solidFill>
                          <w14:schemeClr w14:val="tx1"/>
                        </w14:solidFill>
                      </w14:textFill>
                    </w:rPr>
                  </w:pPr>
                </w:p>
              </w:tc>
              <w:tc>
                <w:tcPr>
                  <w:tcW w:w="838"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color w:val="0000FF"/>
                      <w:kern w:val="0"/>
                      <w:sz w:val="21"/>
                      <w:szCs w:val="21"/>
                      <w:highlight w:val="none"/>
                      <w:u w:val="none" w:color="auto"/>
                    </w:rPr>
                  </w:pP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left"/>
                    <w:rPr>
                      <w:rFonts w:hint="eastAsia" w:eastAsia="宋体"/>
                      <w:color w:val="0000FF"/>
                      <w:kern w:val="0"/>
                      <w:sz w:val="21"/>
                      <w:szCs w:val="21"/>
                      <w:highlight w:val="none"/>
                      <w:u w:val="none" w:color="auto"/>
                      <w:lang w:val="en-US" w:eastAsia="zh-CN"/>
                    </w:rPr>
                  </w:pPr>
                  <w:r>
                    <w:rPr>
                      <w:rFonts w:hint="eastAsia"/>
                      <w:color w:val="0000FF"/>
                      <w:kern w:val="0"/>
                      <w:sz w:val="21"/>
                      <w:szCs w:val="21"/>
                      <w:highlight w:val="none"/>
                      <w:u w:val="none" w:color="auto"/>
                      <w:lang w:val="en-US" w:eastAsia="zh-CN"/>
                    </w:rPr>
                    <w:t>采区</w:t>
                  </w:r>
                  <w:r>
                    <w:rPr>
                      <w:rFonts w:hint="eastAsia" w:hAnsi="宋体"/>
                      <w:color w:val="000000" w:themeColor="text1"/>
                      <w:sz w:val="21"/>
                      <w:szCs w:val="21"/>
                      <w:highlight w:val="none"/>
                      <w:u w:val="none" w:color="auto"/>
                      <w:lang w:eastAsia="zh-CN"/>
                      <w14:textFill>
                        <w14:solidFill>
                          <w14:schemeClr w14:val="tx1"/>
                        </w14:solidFill>
                      </w14:textFill>
                    </w:rPr>
                    <w:t>淋溶水：</w:t>
                  </w:r>
                  <w:r>
                    <w:rPr>
                      <w:rFonts w:hint="eastAsia"/>
                      <w:color w:val="0000FF"/>
                      <w:kern w:val="0"/>
                      <w:sz w:val="21"/>
                      <w:szCs w:val="21"/>
                      <w:highlight w:val="none"/>
                      <w:u w:val="none" w:color="auto"/>
                      <w:lang w:eastAsia="zh-CN"/>
                    </w:rPr>
                    <w:t>设置</w:t>
                  </w:r>
                  <w:r>
                    <w:rPr>
                      <w:rFonts w:hint="eastAsia"/>
                      <w:color w:val="0000FF"/>
                      <w:kern w:val="0"/>
                      <w:sz w:val="21"/>
                      <w:szCs w:val="21"/>
                      <w:highlight w:val="none"/>
                      <w:u w:val="none" w:color="auto"/>
                      <w:lang w:val="en-US" w:eastAsia="zh-CN"/>
                    </w:rPr>
                    <w:t>1</w:t>
                  </w:r>
                  <w:r>
                    <w:rPr>
                      <w:rFonts w:hint="eastAsia"/>
                      <w:color w:val="0000FF"/>
                      <w:kern w:val="0"/>
                      <w:sz w:val="21"/>
                      <w:szCs w:val="21"/>
                      <w:highlight w:val="none"/>
                      <w:u w:val="none" w:color="auto"/>
                      <w:lang w:eastAsia="zh-CN"/>
                    </w:rPr>
                    <w:t>个</w:t>
                  </w:r>
                  <w:r>
                    <w:rPr>
                      <w:rFonts w:hint="eastAsia"/>
                      <w:color w:val="0000FF"/>
                      <w:kern w:val="0"/>
                      <w:sz w:val="21"/>
                      <w:szCs w:val="21"/>
                      <w:highlight w:val="none"/>
                      <w:u w:val="none" w:color="auto"/>
                      <w:lang w:val="en-US" w:eastAsia="zh-CN"/>
                    </w:rPr>
                    <w:t>3#淋溶水</w:t>
                  </w:r>
                  <w:r>
                    <w:rPr>
                      <w:rFonts w:hint="eastAsia"/>
                      <w:color w:val="0000FF"/>
                      <w:kern w:val="0"/>
                      <w:sz w:val="21"/>
                      <w:szCs w:val="21"/>
                      <w:highlight w:val="none"/>
                      <w:u w:val="none" w:color="auto"/>
                      <w:lang w:eastAsia="zh-CN"/>
                    </w:rPr>
                    <w:t>沉淀池（</w:t>
                  </w:r>
                  <w:r>
                    <w:rPr>
                      <w:rFonts w:hint="eastAsia"/>
                      <w:color w:val="0000FF"/>
                      <w:kern w:val="0"/>
                      <w:sz w:val="21"/>
                      <w:szCs w:val="21"/>
                      <w:highlight w:val="none"/>
                      <w:u w:val="none" w:color="auto"/>
                      <w:lang w:val="en-US" w:eastAsia="zh-CN"/>
                    </w:rPr>
                    <w:t>250m³</w:t>
                  </w:r>
                  <w:r>
                    <w:rPr>
                      <w:rFonts w:hint="eastAsia"/>
                      <w:color w:val="0000FF"/>
                      <w:kern w:val="0"/>
                      <w:sz w:val="21"/>
                      <w:szCs w:val="21"/>
                      <w:highlight w:val="none"/>
                      <w:u w:val="none" w:color="auto"/>
                      <w:lang w:eastAsia="zh-CN"/>
                    </w:rPr>
                    <w:t>），</w:t>
                  </w:r>
                  <w:r>
                    <w:rPr>
                      <w:rFonts w:hint="eastAsia"/>
                      <w:color w:val="0000FF"/>
                      <w:kern w:val="0"/>
                      <w:sz w:val="21"/>
                      <w:szCs w:val="21"/>
                      <w:highlight w:val="none"/>
                      <w:u w:val="none" w:color="auto"/>
                      <w:lang w:val="en-US" w:eastAsia="zh-CN"/>
                    </w:rPr>
                    <w:t>经沉淀后回用于洒水降尘及绿化养护</w:t>
                  </w:r>
                  <w:r>
                    <w:rPr>
                      <w:rFonts w:hint="default"/>
                      <w:color w:val="0000FF"/>
                      <w:sz w:val="21"/>
                      <w:szCs w:val="21"/>
                      <w:highlight w:val="none"/>
                      <w:u w:val="none" w:color="auto"/>
                    </w:rPr>
                    <w:t>，不外排</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color w:val="000000" w:themeColor="text1"/>
                      <w:kern w:val="0"/>
                      <w:sz w:val="21"/>
                      <w:szCs w:val="21"/>
                      <w:highlight w:val="none"/>
                      <w:u w:val="none" w:color="auto"/>
                      <w:lang w:eastAsia="zh-CN"/>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14:textFill>
                        <w14:solidFill>
                          <w14:schemeClr w14:val="tx1"/>
                        </w14:solidFill>
                      </w14:textFill>
                    </w:rPr>
                  </w:pPr>
                </w:p>
              </w:tc>
              <w:tc>
                <w:tcPr>
                  <w:tcW w:w="838"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color w:val="0000FF"/>
                      <w:kern w:val="0"/>
                      <w:sz w:val="21"/>
                      <w:szCs w:val="21"/>
                      <w:highlight w:val="none"/>
                      <w:u w:val="none" w:color="auto"/>
                    </w:rPr>
                  </w:pP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left"/>
                    <w:rPr>
                      <w:rFonts w:hint="eastAsia"/>
                      <w:color w:val="0000FF"/>
                      <w:kern w:val="0"/>
                      <w:sz w:val="21"/>
                      <w:szCs w:val="21"/>
                      <w:highlight w:val="none"/>
                      <w:u w:val="none" w:color="auto"/>
                    </w:rPr>
                  </w:pPr>
                  <w:r>
                    <w:rPr>
                      <w:rFonts w:hint="eastAsia"/>
                      <w:color w:val="0000FF"/>
                      <w:kern w:val="0"/>
                      <w:sz w:val="21"/>
                      <w:szCs w:val="21"/>
                      <w:highlight w:val="none"/>
                      <w:u w:val="none" w:color="auto"/>
                      <w:lang w:eastAsia="zh-CN"/>
                    </w:rPr>
                    <w:t>排土场</w:t>
                  </w:r>
                  <w:r>
                    <w:rPr>
                      <w:rFonts w:hint="eastAsia"/>
                      <w:color w:val="0000FF"/>
                      <w:kern w:val="0"/>
                      <w:sz w:val="21"/>
                      <w:szCs w:val="21"/>
                      <w:highlight w:val="none"/>
                      <w:u w:val="none" w:color="auto"/>
                      <w:lang w:val="en-US" w:eastAsia="zh-CN"/>
                    </w:rPr>
                    <w:t>1设置1个1#淋溶水沉淀池（200m³），</w:t>
                  </w:r>
                  <w:r>
                    <w:rPr>
                      <w:rFonts w:hint="eastAsia"/>
                      <w:color w:val="0000FF"/>
                      <w:kern w:val="0"/>
                      <w:sz w:val="21"/>
                      <w:szCs w:val="21"/>
                      <w:highlight w:val="none"/>
                      <w:u w:val="none" w:color="auto"/>
                      <w:lang w:eastAsia="zh-CN"/>
                    </w:rPr>
                    <w:t>排土场</w:t>
                  </w:r>
                  <w:r>
                    <w:rPr>
                      <w:rFonts w:hint="eastAsia"/>
                      <w:color w:val="0000FF"/>
                      <w:kern w:val="0"/>
                      <w:sz w:val="21"/>
                      <w:szCs w:val="21"/>
                      <w:highlight w:val="none"/>
                      <w:u w:val="none" w:color="auto"/>
                      <w:lang w:val="en-US" w:eastAsia="zh-CN"/>
                    </w:rPr>
                    <w:t>2设置1个2#淋溶水沉淀池（100m³），排土场淋溶水经沉淀后回用于洒水降尘及绿化养护</w:t>
                  </w:r>
                  <w:r>
                    <w:rPr>
                      <w:rFonts w:hint="default"/>
                      <w:color w:val="0000FF"/>
                      <w:sz w:val="21"/>
                      <w:szCs w:val="21"/>
                      <w:highlight w:val="none"/>
                      <w:u w:val="none" w:color="auto"/>
                    </w:rPr>
                    <w:t>，不外排</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color w:val="000000" w:themeColor="text1"/>
                      <w:kern w:val="0"/>
                      <w:sz w:val="21"/>
                      <w:szCs w:val="21"/>
                      <w:highlight w:val="none"/>
                      <w:u w:val="none" w:color="auto"/>
                      <w:lang w:eastAsia="zh-CN"/>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14:textFill>
                        <w14:solidFill>
                          <w14:schemeClr w14:val="tx1"/>
                        </w14:solidFill>
                      </w14:textFill>
                    </w:rPr>
                  </w:pPr>
                </w:p>
              </w:tc>
              <w:tc>
                <w:tcPr>
                  <w:tcW w:w="838"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color w:val="0000FF"/>
                      <w:kern w:val="0"/>
                      <w:sz w:val="21"/>
                      <w:szCs w:val="21"/>
                      <w:highlight w:val="none"/>
                      <w:u w:val="none" w:color="auto"/>
                    </w:rPr>
                  </w:pP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left"/>
                    <w:rPr>
                      <w:rFonts w:hint="default" w:eastAsia="宋体"/>
                      <w:color w:val="0000FF"/>
                      <w:kern w:val="0"/>
                      <w:sz w:val="21"/>
                      <w:szCs w:val="21"/>
                      <w:highlight w:val="none"/>
                      <w:u w:val="none" w:color="auto"/>
                      <w:lang w:val="en-US" w:eastAsia="zh-CN"/>
                    </w:rPr>
                  </w:pPr>
                  <w:r>
                    <w:rPr>
                      <w:rFonts w:hint="eastAsia"/>
                      <w:color w:val="0000FF"/>
                      <w:kern w:val="0"/>
                      <w:sz w:val="21"/>
                      <w:szCs w:val="21"/>
                      <w:highlight w:val="none"/>
                      <w:u w:val="none" w:color="auto"/>
                      <w:lang w:val="en-US" w:eastAsia="zh-CN"/>
                    </w:rPr>
                    <w:t>采区涌水：设置1个沉淀池（400m³），</w:t>
                  </w:r>
                  <w:r>
                    <w:rPr>
                      <w:rFonts w:hint="default"/>
                      <w:color w:val="0000FF"/>
                      <w:sz w:val="21"/>
                      <w:szCs w:val="21"/>
                      <w:highlight w:val="none"/>
                      <w:u w:val="none" w:color="auto"/>
                    </w:rPr>
                    <w:t>经</w:t>
                  </w:r>
                  <w:r>
                    <w:rPr>
                      <w:rFonts w:hint="eastAsia" w:hAnsi="宋体"/>
                      <w:color w:val="0000FF"/>
                      <w:sz w:val="21"/>
                      <w:szCs w:val="21"/>
                      <w:highlight w:val="none"/>
                      <w:u w:val="none" w:color="auto"/>
                      <w:lang w:val="en-US" w:eastAsia="zh-CN"/>
                    </w:rPr>
                    <w:t>沉淀后可回用于生产洒水降尘使用，过剩部分用于厂区绿化养护用水</w:t>
                  </w:r>
                  <w:r>
                    <w:rPr>
                      <w:rFonts w:hint="eastAsia" w:hAnsi="宋体"/>
                      <w:color w:val="0000FF"/>
                      <w:sz w:val="21"/>
                      <w:szCs w:val="21"/>
                      <w:highlight w:val="none"/>
                      <w:u w:val="none" w:color="auto"/>
                      <w:lang w:eastAsia="zh-CN"/>
                    </w:rPr>
                    <w:t>。</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color w:val="000000" w:themeColor="text1"/>
                      <w:kern w:val="0"/>
                      <w:sz w:val="21"/>
                      <w:szCs w:val="21"/>
                      <w:highlight w:val="none"/>
                      <w:u w:val="none" w:color="auto"/>
                      <w:lang w:eastAsia="zh-CN"/>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8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生活污水</w:t>
                  </w: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经</w:t>
                  </w:r>
                  <w:r>
                    <w:rPr>
                      <w:rFonts w:hint="eastAsia"/>
                      <w:color w:val="000000" w:themeColor="text1"/>
                      <w:kern w:val="0"/>
                      <w:sz w:val="21"/>
                      <w:szCs w:val="21"/>
                      <w:highlight w:val="none"/>
                      <w:u w:val="none" w:color="auto"/>
                      <w:lang w:val="en-US" w:eastAsia="zh-CN"/>
                      <w14:textFill>
                        <w14:solidFill>
                          <w14:schemeClr w14:val="tx1"/>
                        </w14:solidFill>
                      </w14:textFill>
                    </w:rPr>
                    <w:t>化粪池</w:t>
                  </w:r>
                  <w:r>
                    <w:rPr>
                      <w:rFonts w:hint="eastAsia"/>
                      <w:color w:val="000000" w:themeColor="text1"/>
                      <w:kern w:val="0"/>
                      <w:sz w:val="21"/>
                      <w:szCs w:val="21"/>
                      <w:highlight w:val="none"/>
                      <w:u w:val="none" w:color="auto"/>
                      <w14:textFill>
                        <w14:solidFill>
                          <w14:schemeClr w14:val="tx1"/>
                        </w14:solidFill>
                      </w14:textFill>
                    </w:rPr>
                    <w:t>处理后的生活污水用作农肥，不外排</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大气污染防治措施</w:t>
                  </w:r>
                </w:p>
              </w:tc>
              <w:tc>
                <w:tcPr>
                  <w:tcW w:w="838"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eastAsia="宋体"/>
                      <w:color w:val="000000" w:themeColor="text1"/>
                      <w:kern w:val="0"/>
                      <w:sz w:val="21"/>
                      <w:szCs w:val="21"/>
                      <w:highlight w:val="none"/>
                      <w:u w:val="none" w:color="auto"/>
                      <w:lang w:eastAsia="zh-CN"/>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表土剥离</w:t>
                  </w:r>
                  <w:r>
                    <w:rPr>
                      <w:rFonts w:hint="eastAsia"/>
                      <w:color w:val="000000" w:themeColor="text1"/>
                      <w:kern w:val="0"/>
                      <w:sz w:val="21"/>
                      <w:szCs w:val="21"/>
                      <w:highlight w:val="none"/>
                      <w:u w:val="none" w:color="auto"/>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凿岩钻孔、爆破、</w:t>
                  </w:r>
                  <w:r>
                    <w:rPr>
                      <w:rFonts w:hint="eastAsia"/>
                      <w:color w:val="000000" w:themeColor="text1"/>
                      <w:sz w:val="21"/>
                      <w:szCs w:val="21"/>
                      <w:highlight w:val="none"/>
                      <w:u w:val="none" w:color="auto"/>
                      <w:lang w:eastAsia="zh-CN"/>
                      <w14:textFill>
                        <w14:solidFill>
                          <w14:schemeClr w14:val="tx1"/>
                        </w14:solidFill>
                      </w14:textFill>
                    </w:rPr>
                    <w:t>装卸</w:t>
                  </w:r>
                  <w:r>
                    <w:rPr>
                      <w:rFonts w:hint="eastAsia"/>
                      <w:color w:val="000000" w:themeColor="text1"/>
                      <w:sz w:val="21"/>
                      <w:szCs w:val="21"/>
                      <w:highlight w:val="none"/>
                      <w:u w:val="none" w:color="auto"/>
                      <w14:textFill>
                        <w14:solidFill>
                          <w14:schemeClr w14:val="tx1"/>
                        </w14:solidFill>
                      </w14:textFill>
                    </w:rPr>
                    <w:t>粉尘</w:t>
                  </w: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eastAsia" w:eastAsia="宋体"/>
                      <w:color w:val="000000" w:themeColor="text1"/>
                      <w:kern w:val="0"/>
                      <w:sz w:val="21"/>
                      <w:szCs w:val="21"/>
                      <w:highlight w:val="none"/>
                      <w:u w:val="none" w:color="auto"/>
                      <w:lang w:eastAsia="zh-CN"/>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喷雾降尘</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14:textFill>
                        <w14:solidFill>
                          <w14:schemeClr w14:val="tx1"/>
                        </w14:solidFill>
                      </w14:textFill>
                    </w:rPr>
                  </w:pPr>
                </w:p>
              </w:tc>
              <w:tc>
                <w:tcPr>
                  <w:tcW w:w="838"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14:textFill>
                        <w14:solidFill>
                          <w14:schemeClr w14:val="tx1"/>
                        </w14:solidFill>
                      </w14:textFill>
                    </w:rPr>
                  </w:pP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eastAsia" w:eastAsia="宋体"/>
                      <w:color w:val="000000" w:themeColor="text1"/>
                      <w:kern w:val="0"/>
                      <w:sz w:val="21"/>
                      <w:szCs w:val="21"/>
                      <w:highlight w:val="none"/>
                      <w:u w:val="none" w:color="auto"/>
                      <w:lang w:eastAsia="zh-CN"/>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湿法凿岩</w:t>
                  </w:r>
                  <w:r>
                    <w:rPr>
                      <w:rFonts w:hint="eastAsia"/>
                      <w:color w:val="000000" w:themeColor="text1"/>
                      <w:kern w:val="0"/>
                      <w:sz w:val="21"/>
                      <w:szCs w:val="21"/>
                      <w:highlight w:val="none"/>
                      <w:u w:val="none" w:color="auto"/>
                      <w:lang w:eastAsia="zh-CN"/>
                      <w14:textFill>
                        <w14:solidFill>
                          <w14:schemeClr w14:val="tx1"/>
                        </w14:solidFill>
                      </w14:textFill>
                    </w:rPr>
                    <w:t>、钻孔冷却</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lang w:eastAsia="zh-CN"/>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838"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爆破时预先润湿、</w:t>
                  </w:r>
                  <w:r>
                    <w:rPr>
                      <w:rFonts w:hint="eastAsia"/>
                      <w:color w:val="000000" w:themeColor="text1"/>
                      <w:kern w:val="0"/>
                      <w:sz w:val="21"/>
                      <w:szCs w:val="21"/>
                      <w:highlight w:val="none"/>
                      <w:u w:val="none" w:color="auto"/>
                      <w14:textFill>
                        <w14:solidFill>
                          <w14:schemeClr w14:val="tx1"/>
                        </w14:solidFill>
                      </w14:textFill>
                    </w:rPr>
                    <w:t>自然沉降、扩散</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838"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洒水降尘</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8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FF"/>
                      <w:kern w:val="0"/>
                      <w:sz w:val="21"/>
                      <w:szCs w:val="21"/>
                      <w:highlight w:val="none"/>
                      <w:u w:val="none" w:color="auto"/>
                    </w:rPr>
                  </w:pPr>
                  <w:r>
                    <w:rPr>
                      <w:rFonts w:hint="eastAsia"/>
                      <w:color w:val="0000FF"/>
                      <w:kern w:val="0"/>
                      <w:sz w:val="21"/>
                      <w:szCs w:val="21"/>
                      <w:highlight w:val="none"/>
                      <w:u w:val="none" w:color="auto"/>
                    </w:rPr>
                    <w:t>破碎、筛分</w:t>
                  </w: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color w:val="0000FF"/>
                      <w:kern w:val="0"/>
                      <w:sz w:val="21"/>
                      <w:szCs w:val="21"/>
                      <w:highlight w:val="none"/>
                      <w:u w:val="none" w:color="auto"/>
                    </w:rPr>
                  </w:pPr>
                  <w:r>
                    <w:rPr>
                      <w:rFonts w:hint="eastAsia" w:eastAsiaTheme="minorEastAsia"/>
                      <w:color w:val="0000FF"/>
                      <w:kern w:val="0"/>
                      <w:sz w:val="21"/>
                      <w:szCs w:val="21"/>
                      <w:highlight w:val="none"/>
                      <w:u w:val="none" w:color="auto"/>
                    </w:rPr>
                    <w:t>置于密闭</w:t>
                  </w:r>
                  <w:r>
                    <w:rPr>
                      <w:rFonts w:hint="eastAsia" w:eastAsiaTheme="minorEastAsia"/>
                      <w:color w:val="0000FF"/>
                      <w:kern w:val="0"/>
                      <w:sz w:val="21"/>
                      <w:szCs w:val="21"/>
                      <w:highlight w:val="none"/>
                      <w:u w:val="none" w:color="auto"/>
                      <w:lang w:eastAsia="zh-CN"/>
                    </w:rPr>
                    <w:t>生产</w:t>
                  </w:r>
                  <w:r>
                    <w:rPr>
                      <w:rFonts w:hint="eastAsia" w:eastAsiaTheme="minorEastAsia"/>
                      <w:color w:val="0000FF"/>
                      <w:kern w:val="0"/>
                      <w:sz w:val="21"/>
                      <w:szCs w:val="21"/>
                      <w:highlight w:val="none"/>
                      <w:u w:val="none" w:color="auto"/>
                    </w:rPr>
                    <w:t>厂房内</w:t>
                  </w:r>
                  <w:r>
                    <w:rPr>
                      <w:rFonts w:hint="eastAsia"/>
                      <w:color w:val="0000FF"/>
                      <w:sz w:val="21"/>
                      <w:szCs w:val="21"/>
                      <w:u w:val="none" w:color="auto"/>
                      <w:lang w:val="en-US" w:eastAsia="zh-CN"/>
                    </w:rPr>
                    <w:t>破碎、筛分</w:t>
                  </w:r>
                  <w:r>
                    <w:rPr>
                      <w:rFonts w:hint="eastAsia"/>
                      <w:color w:val="0000FF"/>
                      <w:kern w:val="0"/>
                      <w:sz w:val="21"/>
                      <w:szCs w:val="21"/>
                      <w:highlight w:val="none"/>
                      <w:u w:val="none" w:color="auto"/>
                    </w:rPr>
                    <w:t>有组织废气</w:t>
                  </w:r>
                  <w:r>
                    <w:rPr>
                      <w:rFonts w:hint="eastAsia"/>
                      <w:color w:val="0000FF"/>
                      <w:kern w:val="0"/>
                      <w:sz w:val="21"/>
                      <w:szCs w:val="21"/>
                      <w:highlight w:val="none"/>
                      <w:u w:val="none" w:color="auto"/>
                      <w:lang w:val="en-US" w:eastAsia="zh-CN"/>
                    </w:rPr>
                    <w:t>分别</w:t>
                  </w:r>
                  <w:r>
                    <w:rPr>
                      <w:rFonts w:hint="eastAsia"/>
                      <w:color w:val="0000FF"/>
                      <w:kern w:val="0"/>
                      <w:sz w:val="21"/>
                      <w:szCs w:val="21"/>
                      <w:highlight w:val="none"/>
                      <w:u w:val="none" w:color="auto"/>
                    </w:rPr>
                    <w:t>经</w:t>
                  </w:r>
                  <w:r>
                    <w:rPr>
                      <w:rFonts w:hint="eastAsia"/>
                      <w:color w:val="0000FF"/>
                      <w:kern w:val="0"/>
                      <w:sz w:val="21"/>
                      <w:szCs w:val="21"/>
                      <w:highlight w:val="none"/>
                      <w:u w:val="none" w:color="auto"/>
                      <w:lang w:val="en-US" w:eastAsia="zh-CN"/>
                    </w:rPr>
                    <w:t>1</w:t>
                  </w:r>
                  <w:r>
                    <w:rPr>
                      <w:rFonts w:hint="eastAsia"/>
                      <w:color w:val="0000FF"/>
                      <w:kern w:val="0"/>
                      <w:sz w:val="21"/>
                      <w:szCs w:val="21"/>
                      <w:highlight w:val="none"/>
                      <w:u w:val="none" w:color="auto"/>
                      <w:lang w:eastAsia="zh-CN"/>
                    </w:rPr>
                    <w:t>套</w:t>
                  </w:r>
                  <w:r>
                    <w:rPr>
                      <w:rFonts w:hint="eastAsia" w:eastAsiaTheme="minorEastAsia"/>
                      <w:color w:val="0000FF"/>
                      <w:kern w:val="0"/>
                      <w:sz w:val="21"/>
                      <w:szCs w:val="21"/>
                      <w:highlight w:val="none"/>
                      <w:u w:val="none" w:color="auto"/>
                      <w:lang w:eastAsia="zh-CN"/>
                    </w:rPr>
                    <w:t>脉冲布袋除尘器</w:t>
                  </w:r>
                  <w:r>
                    <w:rPr>
                      <w:rFonts w:hint="eastAsia" w:eastAsiaTheme="minorEastAsia"/>
                      <w:color w:val="0000FF"/>
                      <w:kern w:val="0"/>
                      <w:sz w:val="21"/>
                      <w:szCs w:val="21"/>
                      <w:highlight w:val="none"/>
                      <w:u w:val="none" w:color="auto"/>
                      <w:lang w:val="en-US" w:eastAsia="zh-CN"/>
                    </w:rPr>
                    <w:t>+</w:t>
                  </w:r>
                  <w:r>
                    <w:rPr>
                      <w:rFonts w:hint="eastAsia" w:eastAsiaTheme="minorEastAsia"/>
                      <w:color w:val="0000FF"/>
                      <w:kern w:val="0"/>
                      <w:sz w:val="21"/>
                      <w:szCs w:val="21"/>
                      <w:highlight w:val="none"/>
                      <w:u w:val="none" w:color="auto"/>
                    </w:rPr>
                    <w:t>15m高排气筒</w:t>
                  </w:r>
                  <w:r>
                    <w:rPr>
                      <w:rFonts w:hint="eastAsia" w:eastAsiaTheme="minorEastAsia"/>
                      <w:color w:val="0000FF"/>
                      <w:kern w:val="0"/>
                      <w:sz w:val="21"/>
                      <w:szCs w:val="21"/>
                      <w:highlight w:val="none"/>
                      <w:u w:val="none" w:color="auto"/>
                      <w:lang w:eastAsia="zh-CN"/>
                    </w:rPr>
                    <w:t>（</w:t>
                  </w:r>
                  <w:r>
                    <w:rPr>
                      <w:rFonts w:hint="eastAsia" w:eastAsiaTheme="minorEastAsia"/>
                      <w:color w:val="0000FF"/>
                      <w:kern w:val="0"/>
                      <w:sz w:val="21"/>
                      <w:szCs w:val="21"/>
                      <w:highlight w:val="none"/>
                      <w:u w:val="none" w:color="auto"/>
                      <w:lang w:val="en-US" w:eastAsia="zh-CN"/>
                    </w:rPr>
                    <w:t>DA001/DA002</w:t>
                  </w:r>
                  <w:r>
                    <w:rPr>
                      <w:rFonts w:hint="eastAsia" w:eastAsiaTheme="minorEastAsia"/>
                      <w:color w:val="0000FF"/>
                      <w:kern w:val="0"/>
                      <w:sz w:val="21"/>
                      <w:szCs w:val="21"/>
                      <w:highlight w:val="none"/>
                      <w:u w:val="none" w:color="auto"/>
                      <w:lang w:eastAsia="zh-CN"/>
                    </w:rPr>
                    <w:t>）</w:t>
                  </w:r>
                  <w:r>
                    <w:rPr>
                      <w:rFonts w:hint="eastAsia" w:eastAsiaTheme="minorEastAsia"/>
                      <w:color w:val="0000FF"/>
                      <w:kern w:val="0"/>
                      <w:sz w:val="21"/>
                      <w:szCs w:val="21"/>
                      <w:highlight w:val="none"/>
                      <w:u w:val="none" w:color="auto"/>
                    </w:rPr>
                    <w:t>排放</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8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运输</w:t>
                  </w: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eastAsiaTheme="minorEastAsia"/>
                      <w:color w:val="000000" w:themeColor="text1"/>
                      <w:kern w:val="0"/>
                      <w:sz w:val="21"/>
                      <w:szCs w:val="21"/>
                      <w:highlight w:val="none"/>
                      <w:u w:val="none" w:color="auto"/>
                      <w:lang w:val="en-US" w:eastAsia="zh-CN"/>
                      <w14:textFill>
                        <w14:solidFill>
                          <w14:schemeClr w14:val="tx1"/>
                        </w14:solidFill>
                      </w14:textFill>
                    </w:rPr>
                  </w:pPr>
                  <w:r>
                    <w:rPr>
                      <w:rFonts w:hint="eastAsia"/>
                      <w:color w:val="0000FF"/>
                      <w:kern w:val="0"/>
                      <w:sz w:val="21"/>
                      <w:szCs w:val="21"/>
                      <w:highlight w:val="none"/>
                      <w:u w:val="none" w:color="auto"/>
                      <w:lang w:val="en-US" w:eastAsia="zh-CN"/>
                    </w:rPr>
                    <w:t>密闭运输</w:t>
                  </w:r>
                  <w:r>
                    <w:rPr>
                      <w:rFonts w:hint="eastAsia"/>
                      <w:color w:val="0000FF"/>
                      <w:kern w:val="0"/>
                      <w:sz w:val="21"/>
                      <w:szCs w:val="21"/>
                      <w:highlight w:val="none"/>
                      <w:u w:val="none" w:color="auto"/>
                      <w:lang w:eastAsia="zh-CN"/>
                    </w:rPr>
                    <w:t>，</w:t>
                  </w:r>
                  <w:r>
                    <w:rPr>
                      <w:rFonts w:hint="eastAsia" w:eastAsiaTheme="minorEastAsia"/>
                      <w:color w:val="000000" w:themeColor="text1"/>
                      <w:kern w:val="0"/>
                      <w:sz w:val="21"/>
                      <w:szCs w:val="21"/>
                      <w:highlight w:val="none"/>
                      <w:u w:val="none" w:color="auto"/>
                      <w14:textFill>
                        <w14:solidFill>
                          <w14:schemeClr w14:val="tx1"/>
                        </w14:solidFill>
                      </w14:textFill>
                    </w:rPr>
                    <w:t>对运矿道路定期清扫、洒水降尘</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8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产品</w:t>
                  </w:r>
                  <w:r>
                    <w:rPr>
                      <w:rFonts w:hint="eastAsia"/>
                      <w:color w:val="000000" w:themeColor="text1"/>
                      <w:kern w:val="0"/>
                      <w:sz w:val="21"/>
                      <w:szCs w:val="21"/>
                      <w:highlight w:val="none"/>
                      <w:u w:val="none" w:color="auto"/>
                      <w14:textFill>
                        <w14:solidFill>
                          <w14:schemeClr w14:val="tx1"/>
                        </w14:solidFill>
                      </w14:textFill>
                    </w:rPr>
                    <w:t>堆场</w:t>
                  </w: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color w:val="000000" w:themeColor="text1"/>
                      <w:kern w:val="0"/>
                      <w:sz w:val="21"/>
                      <w:szCs w:val="21"/>
                      <w:highlight w:val="none"/>
                      <w:u w:val="none" w:color="auto"/>
                      <w14:textFill>
                        <w14:solidFill>
                          <w14:schemeClr w14:val="tx1"/>
                        </w14:solidFill>
                      </w14:textFill>
                    </w:rPr>
                  </w:pPr>
                  <w:r>
                    <w:rPr>
                      <w:rFonts w:hint="eastAsia" w:ascii="Times New Roman" w:hAnsi="Times New Roman"/>
                      <w:color w:val="000000" w:themeColor="text1"/>
                      <w:sz w:val="21"/>
                      <w:szCs w:val="21"/>
                      <w:highlight w:val="none"/>
                      <w:u w:val="none" w:color="auto"/>
                      <w14:textFill>
                        <w14:solidFill>
                          <w14:schemeClr w14:val="tx1"/>
                        </w14:solidFill>
                      </w14:textFill>
                    </w:rPr>
                    <w:t>三</w:t>
                  </w:r>
                  <w:r>
                    <w:rPr>
                      <w:rFonts w:hint="default"/>
                      <w:color w:val="000000" w:themeColor="text1"/>
                      <w:sz w:val="21"/>
                      <w:szCs w:val="21"/>
                      <w:highlight w:val="none"/>
                      <w:u w:val="none" w:color="auto"/>
                      <w14:textFill>
                        <w14:solidFill>
                          <w14:schemeClr w14:val="tx1"/>
                        </w14:solidFill>
                      </w14:textFill>
                    </w:rPr>
                    <w:t>面围挡带顶棚，洒水降尘</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8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排土场</w:t>
                  </w: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eastAsia" w:eastAsia="宋体"/>
                      <w:color w:val="000000" w:themeColor="text1"/>
                      <w:kern w:val="0"/>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设防尘网遮盖、大风天气洒水降尘，堆场表面撒播植被种子、临时绿化防护、尽量降低堆场堆存量</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噪声治理</w:t>
                  </w:r>
                </w:p>
              </w:tc>
              <w:tc>
                <w:tcPr>
                  <w:tcW w:w="8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生产设备噪声</w:t>
                  </w: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加强设备维护、禁止夜间作业、设备安装防震垫等</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8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车辆噪声</w:t>
                  </w: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加强对运输车辆的管理，减少鸣笛次数</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固体废物防治措施</w:t>
                  </w:r>
                </w:p>
              </w:tc>
              <w:tc>
                <w:tcPr>
                  <w:tcW w:w="8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表土层</w:t>
                  </w: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堆放至排土场，用于后期矿区复垦</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8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除尘器收集的粉尘</w:t>
                  </w: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color w:val="000000" w:themeColor="text1"/>
                      <w:kern w:val="0"/>
                      <w:sz w:val="21"/>
                      <w:szCs w:val="21"/>
                      <w:highlight w:val="none"/>
                      <w:u w:val="none" w:color="auto"/>
                      <w14:textFill>
                        <w14:solidFill>
                          <w14:schemeClr w14:val="tx1"/>
                        </w14:solidFill>
                      </w14:textFill>
                    </w:rPr>
                  </w:pPr>
                  <w:r>
                    <w:rPr>
                      <w:rFonts w:hint="default"/>
                      <w:color w:val="000000" w:themeColor="text1"/>
                      <w:kern w:val="0"/>
                      <w:sz w:val="21"/>
                      <w:szCs w:val="21"/>
                      <w:highlight w:val="none"/>
                      <w:u w:val="none" w:color="auto"/>
                      <w14:textFill>
                        <w14:solidFill>
                          <w14:schemeClr w14:val="tx1"/>
                        </w14:solidFill>
                      </w14:textFill>
                    </w:rPr>
                    <w:t>定期清理，暂存于一般固废间内，</w:t>
                  </w:r>
                  <w:r>
                    <w:rPr>
                      <w:rFonts w:hint="eastAsia"/>
                      <w:color w:val="0000FF"/>
                      <w:sz w:val="21"/>
                      <w:szCs w:val="21"/>
                      <w:u w:val="none" w:color="auto"/>
                      <w:lang w:val="en-US" w:eastAsia="zh-CN"/>
                    </w:rPr>
                    <w:t>位于厂区东南侧；占地面10m</w:t>
                  </w:r>
                  <w:r>
                    <w:rPr>
                      <w:rFonts w:hint="eastAsia"/>
                      <w:color w:val="0000FF"/>
                      <w:sz w:val="21"/>
                      <w:szCs w:val="21"/>
                      <w:u w:val="none" w:color="auto"/>
                      <w:vertAlign w:val="superscript"/>
                      <w:lang w:val="en-US" w:eastAsia="zh-CN"/>
                    </w:rPr>
                    <w:t>2</w:t>
                  </w:r>
                  <w:r>
                    <w:rPr>
                      <w:rFonts w:hint="eastAsia"/>
                      <w:color w:val="0000FF"/>
                      <w:sz w:val="21"/>
                      <w:szCs w:val="21"/>
                      <w:u w:val="none" w:color="auto"/>
                      <w:lang w:val="en-US" w:eastAsia="zh-CN"/>
                    </w:rPr>
                    <w:t>，</w:t>
                  </w:r>
                  <w:r>
                    <w:rPr>
                      <w:rFonts w:hint="default"/>
                      <w:color w:val="000000" w:themeColor="text1"/>
                      <w:kern w:val="0"/>
                      <w:sz w:val="21"/>
                      <w:szCs w:val="21"/>
                      <w:highlight w:val="none"/>
                      <w:u w:val="none" w:color="auto"/>
                      <w14:textFill>
                        <w14:solidFill>
                          <w14:schemeClr w14:val="tx1"/>
                        </w14:solidFill>
                      </w14:textFill>
                    </w:rPr>
                    <w:t>定期作为产品外售</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8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沉淀污泥</w:t>
                  </w: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定期清掏、后期用于排土场复垦</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8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生活垃圾</w:t>
                  </w: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14:textFill>
                        <w14:solidFill>
                          <w14:schemeClr w14:val="tx1"/>
                        </w14:solidFill>
                      </w14:textFill>
                    </w:rPr>
                    <w:t>垃圾桶收集，交由环卫部门统一处置</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660"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p>
              </w:tc>
              <w:tc>
                <w:tcPr>
                  <w:tcW w:w="8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14:textFill>
                        <w14:solidFill>
                          <w14:schemeClr w14:val="tx1"/>
                        </w14:solidFill>
                      </w14:textFill>
                    </w:rPr>
                  </w:pPr>
                  <w:r>
                    <w:rPr>
                      <w:rFonts w:hint="default" w:hAnsi="宋体"/>
                      <w:color w:val="000000" w:themeColor="text1"/>
                      <w:sz w:val="21"/>
                      <w:szCs w:val="21"/>
                      <w:highlight w:val="none"/>
                      <w:u w:val="none" w:color="auto"/>
                      <w14:textFill>
                        <w14:solidFill>
                          <w14:schemeClr w14:val="tx1"/>
                        </w14:solidFill>
                      </w14:textFill>
                    </w:rPr>
                    <w:t>含油废抹布及手套、废矿物油</w:t>
                  </w:r>
                </w:p>
              </w:tc>
              <w:tc>
                <w:tcPr>
                  <w:tcW w:w="253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eastAsia"/>
                      <w:color w:val="000000" w:themeColor="text1"/>
                      <w:kern w:val="0"/>
                      <w:sz w:val="21"/>
                      <w:szCs w:val="21"/>
                      <w:highlight w:val="none"/>
                      <w:u w:val="none" w:color="auto"/>
                      <w14:textFill>
                        <w14:solidFill>
                          <w14:schemeClr w14:val="tx1"/>
                        </w14:solidFill>
                      </w14:textFill>
                    </w:rPr>
                  </w:pPr>
                  <w:r>
                    <w:rPr>
                      <w:rFonts w:hint="default" w:ascii="Times New Roman" w:hAnsi="Times New Roman"/>
                      <w:color w:val="0000FF"/>
                      <w:sz w:val="21"/>
                      <w:szCs w:val="21"/>
                      <w:highlight w:val="none"/>
                      <w:u w:val="none" w:color="auto"/>
                    </w:rPr>
                    <w:t>暂存于危废暂存间，</w:t>
                  </w:r>
                  <w:r>
                    <w:rPr>
                      <w:rFonts w:hint="eastAsia"/>
                      <w:color w:val="0000FF"/>
                      <w:sz w:val="21"/>
                      <w:szCs w:val="21"/>
                      <w:highlight w:val="none"/>
                      <w:u w:val="none" w:color="auto"/>
                      <w:lang w:val="en-US" w:eastAsia="zh-CN"/>
                    </w:rPr>
                    <w:t>位于厂区东南侧，占地面积</w:t>
                  </w:r>
                  <w:r>
                    <w:rPr>
                      <w:rFonts w:hint="eastAsia" w:ascii="Times New Roman" w:hAnsi="Times New Roman"/>
                      <w:color w:val="0000FF"/>
                      <w:sz w:val="21"/>
                      <w:szCs w:val="21"/>
                      <w:highlight w:val="none"/>
                      <w:u w:val="none" w:color="auto"/>
                    </w:rPr>
                    <w:t>5m</w:t>
                  </w:r>
                  <w:r>
                    <w:rPr>
                      <w:rFonts w:hint="eastAsia" w:ascii="Times New Roman" w:hAnsi="Times New Roman"/>
                      <w:color w:val="0000FF"/>
                      <w:sz w:val="21"/>
                      <w:szCs w:val="21"/>
                      <w:highlight w:val="none"/>
                      <w:u w:val="none" w:color="auto"/>
                      <w:vertAlign w:val="superscript"/>
                    </w:rPr>
                    <w:t>2</w:t>
                  </w:r>
                  <w:r>
                    <w:rPr>
                      <w:rFonts w:hint="eastAsia" w:ascii="Times New Roman" w:hAnsi="Times New Roman"/>
                      <w:color w:val="0000FF"/>
                      <w:sz w:val="21"/>
                      <w:szCs w:val="21"/>
                      <w:highlight w:val="none"/>
                      <w:u w:val="none" w:color="auto"/>
                    </w:rPr>
                    <w:t>，</w:t>
                  </w:r>
                  <w:r>
                    <w:rPr>
                      <w:rFonts w:hint="default" w:ascii="Times New Roman" w:hAnsi="Times New Roman"/>
                      <w:color w:val="000000" w:themeColor="text1"/>
                      <w:sz w:val="21"/>
                      <w:szCs w:val="21"/>
                      <w:highlight w:val="none"/>
                      <w:u w:val="none" w:color="auto"/>
                      <w14:textFill>
                        <w14:solidFill>
                          <w14:schemeClr w14:val="tx1"/>
                        </w14:solidFill>
                      </w14:textFill>
                    </w:rPr>
                    <w:t>交具有相关处理资质单位代为处置</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lang w:eastAsia="zh-CN"/>
                      <w14:textFill>
                        <w14:solidFill>
                          <w14:schemeClr w14:val="tx1"/>
                        </w14:solidFill>
                      </w14:textFill>
                    </w:rPr>
                  </w:pPr>
                  <w:r>
                    <w:rPr>
                      <w:rFonts w:hint="eastAsia"/>
                      <w:color w:val="000000" w:themeColor="text1"/>
                      <w:kern w:val="0"/>
                      <w:sz w:val="21"/>
                      <w:szCs w:val="21"/>
                      <w:highlight w:val="none"/>
                      <w:u w:val="none" w:color="auto"/>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eastAsia="宋体"/>
                      <w:color w:val="000000" w:themeColor="text1"/>
                      <w:kern w:val="0"/>
                      <w:sz w:val="21"/>
                      <w:szCs w:val="21"/>
                      <w:highlight w:val="none"/>
                      <w:u w:val="none" w:color="auto"/>
                      <w:lang w:val="en-US" w:eastAsia="zh-CN"/>
                      <w14:textFill>
                        <w14:solidFill>
                          <w14:schemeClr w14:val="tx1"/>
                        </w14:solidFill>
                      </w14:textFill>
                    </w:rPr>
                  </w:pPr>
                </w:p>
              </w:tc>
              <w:tc>
                <w:tcPr>
                  <w:tcW w:w="660"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 w:val="21"/>
                      <w:szCs w:val="21"/>
                      <w:highlight w:val="none"/>
                      <w:u w:val="none" w:color="auto"/>
                      <w14:textFill>
                        <w14:solidFill>
                          <w14:schemeClr w14:val="tx1"/>
                        </w14:solidFill>
                      </w14:textFill>
                    </w:rPr>
                  </w:pPr>
                  <w:r>
                    <w:rPr>
                      <w:rFonts w:hint="eastAsia"/>
                      <w:color w:val="000000" w:themeColor="text1"/>
                      <w:kern w:val="0"/>
                      <w:sz w:val="21"/>
                      <w:szCs w:val="21"/>
                      <w:highlight w:val="none"/>
                      <w:u w:val="none" w:color="auto"/>
                      <w:lang w:val="en-US" w:eastAsia="zh-CN"/>
                      <w14:textFill>
                        <w14:solidFill>
                          <w14:schemeClr w14:val="tx1"/>
                        </w14:solidFill>
                      </w14:textFill>
                    </w:rPr>
                    <w:t>生态环境</w:t>
                  </w:r>
                </w:p>
              </w:tc>
              <w:tc>
                <w:tcPr>
                  <w:tcW w:w="3377" w:type="pct"/>
                  <w:gridSpan w:val="2"/>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left"/>
                    <w:rPr>
                      <w:rFonts w:hint="default" w:ascii="Times New Roman" w:hAnsi="Times New Roman"/>
                      <w:color w:val="0000FF"/>
                      <w:sz w:val="21"/>
                      <w:szCs w:val="21"/>
                      <w:highlight w:val="none"/>
                      <w:u w:val="none" w:color="auto"/>
                    </w:rPr>
                  </w:pPr>
                  <w:r>
                    <w:rPr>
                      <w:rFonts w:hint="default" w:ascii="Times New Roman" w:hAnsi="Times New Roman"/>
                      <w:color w:val="0000FF"/>
                      <w:sz w:val="21"/>
                      <w:szCs w:val="21"/>
                      <w:highlight w:val="none"/>
                      <w:u w:val="none" w:color="auto"/>
                    </w:rPr>
                    <w:t>①在保护自然景观的前提下，逐步作好采矿的收尾工作。</w:t>
                  </w:r>
                </w:p>
                <w:p>
                  <w:pPr>
                    <w:keepNext w:val="0"/>
                    <w:keepLines w:val="0"/>
                    <w:suppressLineNumbers w:val="0"/>
                    <w:adjustRightInd w:val="0"/>
                    <w:snapToGrid w:val="0"/>
                    <w:spacing w:before="0" w:beforeAutospacing="0" w:after="0" w:afterAutospacing="0" w:line="320" w:lineRule="exact"/>
                    <w:ind w:left="0" w:right="0"/>
                    <w:jc w:val="left"/>
                    <w:rPr>
                      <w:rFonts w:hint="default" w:ascii="Times New Roman" w:hAnsi="Times New Roman"/>
                      <w:color w:val="0000FF"/>
                      <w:sz w:val="21"/>
                      <w:szCs w:val="21"/>
                      <w:highlight w:val="none"/>
                      <w:u w:val="none" w:color="auto"/>
                    </w:rPr>
                  </w:pPr>
                  <w:r>
                    <w:rPr>
                      <w:rFonts w:hint="default" w:ascii="Times New Roman" w:hAnsi="Times New Roman"/>
                      <w:color w:val="0000FF"/>
                      <w:sz w:val="21"/>
                      <w:szCs w:val="21"/>
                      <w:highlight w:val="none"/>
                      <w:u w:val="none" w:color="auto"/>
                    </w:rPr>
                    <w:t>②在各开采平台上种植松树等植被。矿区内开采平台之间形成了边坡角不大于70°的边坡，对边坡采用石质边坡和土质边坡相结合的方式进行整治，在边坡上种植狗芽根等植被，力求边坡稳定。</w:t>
                  </w:r>
                </w:p>
                <w:p>
                  <w:pPr>
                    <w:keepNext w:val="0"/>
                    <w:keepLines w:val="0"/>
                    <w:suppressLineNumbers w:val="0"/>
                    <w:adjustRightInd w:val="0"/>
                    <w:snapToGrid w:val="0"/>
                    <w:spacing w:before="0" w:beforeAutospacing="0" w:after="0" w:afterAutospacing="0" w:line="320" w:lineRule="exact"/>
                    <w:ind w:left="0" w:right="0"/>
                    <w:jc w:val="left"/>
                    <w:rPr>
                      <w:rFonts w:hint="default" w:ascii="Times New Roman" w:hAnsi="Times New Roman"/>
                      <w:color w:val="0000FF"/>
                      <w:sz w:val="21"/>
                      <w:szCs w:val="21"/>
                      <w:highlight w:val="none"/>
                      <w:u w:val="none" w:color="auto"/>
                    </w:rPr>
                  </w:pPr>
                  <w:r>
                    <w:rPr>
                      <w:rFonts w:hint="default" w:ascii="Times New Roman" w:hAnsi="Times New Roman"/>
                      <w:color w:val="0000FF"/>
                      <w:sz w:val="21"/>
                      <w:szCs w:val="21"/>
                      <w:highlight w:val="none"/>
                      <w:u w:val="none" w:color="auto"/>
                    </w:rPr>
                    <w:t>③对开拓道路进行覆土回填，种植松树等植被，同时保留原有排水沟。</w:t>
                  </w:r>
                </w:p>
                <w:p>
                  <w:pPr>
                    <w:keepNext w:val="0"/>
                    <w:keepLines w:val="0"/>
                    <w:suppressLineNumbers w:val="0"/>
                    <w:adjustRightInd w:val="0"/>
                    <w:snapToGrid w:val="0"/>
                    <w:spacing w:before="0" w:beforeAutospacing="0" w:after="0" w:afterAutospacing="0" w:line="320" w:lineRule="exact"/>
                    <w:ind w:left="0" w:right="0"/>
                    <w:jc w:val="left"/>
                    <w:rPr>
                      <w:rFonts w:hint="default" w:ascii="Times New Roman" w:hAnsi="Times New Roman"/>
                      <w:color w:val="0000FF"/>
                      <w:sz w:val="21"/>
                      <w:szCs w:val="21"/>
                      <w:highlight w:val="none"/>
                      <w:u w:val="none" w:color="auto"/>
                    </w:rPr>
                  </w:pPr>
                  <w:r>
                    <w:rPr>
                      <w:rFonts w:hint="default" w:ascii="Times New Roman" w:hAnsi="Times New Roman"/>
                      <w:color w:val="0000FF"/>
                      <w:sz w:val="21"/>
                      <w:szCs w:val="21"/>
                      <w:highlight w:val="none"/>
                      <w:u w:val="none" w:color="auto"/>
                    </w:rPr>
                    <w:t>④工业广场修建的建构筑物，能利用将加以利用，不能利用的全部拆除。矿山破碎站等建筑物拆除产生的砖块等可重复利用的建筑材料变卖给附近农民，少量的粉末状建筑垃圾可回填于矿区作垫层平铺利用。</w:t>
                  </w:r>
                </w:p>
                <w:p>
                  <w:pPr>
                    <w:keepNext w:val="0"/>
                    <w:keepLines w:val="0"/>
                    <w:suppressLineNumbers w:val="0"/>
                    <w:adjustRightInd w:val="0"/>
                    <w:snapToGrid w:val="0"/>
                    <w:spacing w:before="0" w:beforeAutospacing="0" w:after="0" w:afterAutospacing="0" w:line="320" w:lineRule="exact"/>
                    <w:ind w:left="0" w:right="0"/>
                    <w:jc w:val="left"/>
                    <w:rPr>
                      <w:rFonts w:hint="default" w:ascii="Times New Roman" w:hAnsi="Times New Roman"/>
                      <w:color w:val="0000FF"/>
                      <w:sz w:val="21"/>
                      <w:szCs w:val="21"/>
                      <w:highlight w:val="none"/>
                      <w:u w:val="none" w:color="auto"/>
                    </w:rPr>
                  </w:pPr>
                  <w:r>
                    <w:rPr>
                      <w:rFonts w:hint="default" w:ascii="Times New Roman" w:hAnsi="Times New Roman"/>
                      <w:color w:val="0000FF"/>
                      <w:sz w:val="21"/>
                      <w:szCs w:val="21"/>
                      <w:highlight w:val="none"/>
                      <w:u w:val="none" w:color="auto"/>
                    </w:rPr>
                    <w:t>⑤在建筑物拆除及迹地清理过程中采取洒水抑尘措施，控制扬尘的产生；迹地附着物清理完毕后，应对占地范围内的所有迹地进行整治利用，选用当地适生树种或草籽进行植被恢复。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u w:val="none" w:color="auto"/>
                      <w:lang w:val="en-US" w:eastAsia="zh-CN"/>
                    </w:rPr>
                  </w:pPr>
                  <w:r>
                    <w:rPr>
                      <w:rFonts w:hint="eastAsia"/>
                      <w:color w:val="0000FF"/>
                      <w:sz w:val="21"/>
                      <w:szCs w:val="21"/>
                      <w:u w:val="none" w:color="auto"/>
                      <w:lang w:val="en-US" w:eastAsia="zh-CN"/>
                    </w:rPr>
                    <w:t>⑥排土场复垦需依据当地自然环境，排土场地形、水资源及表土资源，合理确定耕地、林地、草地、建设用地等土地复垦方向。</w:t>
                  </w:r>
                </w:p>
              </w:tc>
              <w:tc>
                <w:tcPr>
                  <w:tcW w:w="4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00" w:themeColor="text1"/>
                      <w:kern w:val="0"/>
                      <w:sz w:val="21"/>
                      <w:szCs w:val="21"/>
                      <w:highlight w:val="none"/>
                      <w:u w:val="none" w:color="auto"/>
                      <w:lang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pPr>
            <w:r>
              <w:rPr>
                <w:rFonts w:hint="eastAsia" w:cs="Times New Roman"/>
                <w:b/>
                <w:bCs/>
                <w:color w:val="000000" w:themeColor="text1"/>
                <w:highlight w:val="none"/>
                <w:u w:val="none" w:color="auto"/>
                <w:lang w:val="en-US" w:eastAsia="zh-CN"/>
                <w14:textFill>
                  <w14:solidFill>
                    <w14:schemeClr w14:val="tx1"/>
                  </w14:solidFill>
                </w14:textFill>
              </w:rPr>
              <w:t>三、主要技术经济指标</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sz w:val="24"/>
                <w:szCs w:val="24"/>
                <w:highlight w:val="none"/>
                <w:u w:val="none" w:color="auto"/>
                <w:lang w:eastAsia="zh-CN"/>
                <w14:textFill>
                  <w14:solidFill>
                    <w14:schemeClr w14:val="tx1"/>
                  </w14:solidFill>
                </w14:textFill>
              </w:rPr>
            </w:pPr>
            <w:r>
              <w:rPr>
                <w:rFonts w:hint="eastAsia" w:ascii="宋体" w:hAnsi="宋体" w:eastAsia="宋体" w:cs="宋体"/>
                <w:color w:val="000000" w:themeColor="text1"/>
                <w:sz w:val="24"/>
                <w:szCs w:val="24"/>
                <w:highlight w:val="none"/>
                <w:u w:val="none" w:color="auto"/>
                <w14:textFill>
                  <w14:solidFill>
                    <w14:schemeClr w14:val="tx1"/>
                  </w14:solidFill>
                </w14:textFill>
              </w:rPr>
              <w:t>项目主要技术经济指标如下表所示</w:t>
            </w:r>
            <w:r>
              <w:rPr>
                <w:rFonts w:hint="eastAsia" w:ascii="宋体" w:hAnsi="宋体" w:eastAsia="宋体" w:cs="宋体"/>
                <w:color w:val="000000" w:themeColor="text1"/>
                <w:sz w:val="24"/>
                <w:szCs w:val="24"/>
                <w:highlight w:val="none"/>
                <w:u w:val="none" w:color="auto"/>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left="0" w:leftChars="0" w:firstLine="422" w:firstLineChars="20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u w:val="none" w:color="auto"/>
                <w14:textFill>
                  <w14:solidFill>
                    <w14:schemeClr w14:val="tx1"/>
                  </w14:solidFill>
                </w14:textFill>
              </w:rPr>
              <w:t>表</w:t>
            </w:r>
            <w:r>
              <w:rPr>
                <w:rFonts w:hint="eastAsia" w:ascii="宋体" w:hAnsi="宋体" w:eastAsia="宋体" w:cs="宋体"/>
                <w:b/>
                <w:bCs/>
                <w:color w:val="000000" w:themeColor="text1"/>
                <w:sz w:val="21"/>
                <w:szCs w:val="21"/>
                <w:highlight w:val="none"/>
                <w:u w:val="none" w:color="auto"/>
                <w:lang w:val="en-US" w:eastAsia="zh-CN"/>
                <w14:textFill>
                  <w14:solidFill>
                    <w14:schemeClr w14:val="tx1"/>
                  </w14:solidFill>
                </w14:textFill>
              </w:rPr>
              <w:t>2-1</w:t>
            </w:r>
            <w:r>
              <w:rPr>
                <w:rFonts w:hint="eastAsia" w:ascii="宋体" w:hAnsi="宋体" w:eastAsia="宋体" w:cs="宋体"/>
                <w:b/>
                <w:bCs/>
                <w:color w:val="000000" w:themeColor="text1"/>
                <w:sz w:val="21"/>
                <w:szCs w:val="21"/>
                <w:highlight w:val="none"/>
                <w:u w:val="none" w:color="auto"/>
                <w14:textFill>
                  <w14:solidFill>
                    <w14:schemeClr w14:val="tx1"/>
                  </w14:solidFill>
                </w14:textFill>
              </w:rPr>
              <w:t xml:space="preserve"> 项目主要技术经济指标表</w:t>
            </w:r>
          </w:p>
          <w:tbl>
            <w:tblPr>
              <w:tblStyle w:val="21"/>
              <w:tblW w:w="4677" w:type="pct"/>
              <w:tblInd w:w="0" w:type="dxa"/>
              <w:tblLayout w:type="fixed"/>
              <w:tblCellMar>
                <w:top w:w="0" w:type="dxa"/>
                <w:left w:w="108" w:type="dxa"/>
                <w:bottom w:w="0" w:type="dxa"/>
                <w:right w:w="108" w:type="dxa"/>
              </w:tblCellMar>
            </w:tblPr>
            <w:tblGrid>
              <w:gridCol w:w="559"/>
              <w:gridCol w:w="559"/>
              <w:gridCol w:w="1639"/>
              <w:gridCol w:w="28"/>
              <w:gridCol w:w="703"/>
              <w:gridCol w:w="1166"/>
              <w:gridCol w:w="3223"/>
            </w:tblGrid>
            <w:tr>
              <w:tblPrEx>
                <w:tblCellMar>
                  <w:top w:w="0" w:type="dxa"/>
                  <w:left w:w="108" w:type="dxa"/>
                  <w:bottom w:w="0" w:type="dxa"/>
                  <w:right w:w="108" w:type="dxa"/>
                </w:tblCellMar>
              </w:tblPrEx>
              <w:trPr>
                <w:trHeight w:val="3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序号</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指标</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单位</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数量</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备注</w:t>
                  </w:r>
                </w:p>
              </w:tc>
            </w:tr>
            <w:tr>
              <w:tblPrEx>
                <w:tblCellMar>
                  <w:top w:w="0" w:type="dxa"/>
                  <w:left w:w="108" w:type="dxa"/>
                  <w:bottom w:w="0" w:type="dxa"/>
                  <w:right w:w="108" w:type="dxa"/>
                </w:tblCellMar>
              </w:tblPrEx>
              <w:trPr>
                <w:trHeight w:val="315" w:hRule="atLeast"/>
              </w:trPr>
              <w:tc>
                <w:tcPr>
                  <w:tcW w:w="29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（一）技术指标</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1</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矿区面积</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km</w:t>
                  </w:r>
                  <w:r>
                    <w:rPr>
                      <w:rFonts w:hint="eastAsia" w:ascii="宋体" w:hAnsi="宋体" w:eastAsia="宋体" w:cs="宋体"/>
                      <w:b w:val="0"/>
                      <w:bCs w:val="0"/>
                      <w:color w:val="000000" w:themeColor="text1"/>
                      <w:kern w:val="0"/>
                      <w:sz w:val="21"/>
                      <w:szCs w:val="21"/>
                      <w:highlight w:val="none"/>
                      <w:u w:val="none" w:color="auto"/>
                      <w:vertAlign w:val="superscript"/>
                      <w:lang w:bidi="ar"/>
                      <w14:textFill>
                        <w14:solidFill>
                          <w14:schemeClr w14:val="tx1"/>
                        </w14:solidFill>
                      </w14:textFill>
                    </w:rPr>
                    <w:t>2</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0.1101</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2</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工业广场面积</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35208</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9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3</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1#堆土场</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21686</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4</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2#堆土场</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7300</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5</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建构筑物</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5.1</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砂石加工区</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7013</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t>1F，钢结构</w:t>
                  </w: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5.2</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机制砂加工区</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7137</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t>1F，钢结构</w:t>
                  </w: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5.3</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办公生活区</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2416</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t>2F，砖混</w:t>
                  </w: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val="en-US" w:eastAsia="zh-CN" w:bidi="ar"/>
                      <w14:textFill>
                        <w14:solidFill>
                          <w14:schemeClr w14:val="tx1"/>
                        </w14:solidFill>
                      </w14:textFill>
                    </w:rPr>
                    <w:t>6</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val="en-US" w:eastAsia="zh-CN" w:bidi="ar"/>
                      <w14:textFill>
                        <w14:solidFill>
                          <w14:schemeClr w14:val="tx1"/>
                        </w14:solidFill>
                      </w14:textFill>
                    </w:rPr>
                    <w:t>矿山公路</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val="en-US" w:eastAsia="zh-CN" w:bidi="ar"/>
                      <w14:textFill>
                        <w14:solidFill>
                          <w14:schemeClr w14:val="tx1"/>
                        </w14:solidFill>
                      </w14:textFill>
                    </w:rPr>
                    <w:t>km</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1"/>
                      <w:szCs w:val="21"/>
                      <w:highlight w:val="none"/>
                      <w:u w:val="none" w:color="auto"/>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val="en-US" w:eastAsia="zh-CN" w:bidi="ar"/>
                      <w14:textFill>
                        <w14:solidFill>
                          <w14:schemeClr w14:val="tx1"/>
                        </w14:solidFill>
                      </w14:textFill>
                    </w:rPr>
                    <w:t>9.369</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四级公路，路基宽度6.5m，路面宽度6m</w:t>
                  </w: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7</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开采标高</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+232～+137m</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32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val="en-US" w:eastAsia="zh-CN" w:bidi="ar"/>
                      <w14:textFill>
                        <w14:solidFill>
                          <w14:schemeClr w14:val="tx1"/>
                        </w14:solidFill>
                      </w14:textFill>
                    </w:rPr>
                    <w:t>8</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建筑用砂岩矿保有资源量</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万吨</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 xml:space="preserve">692.00 </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262.1万m</w:t>
                  </w:r>
                  <w:r>
                    <w:rPr>
                      <w:rFonts w:hint="eastAsia" w:ascii="宋体" w:hAnsi="宋体" w:eastAsia="宋体" w:cs="宋体"/>
                      <w:b w:val="0"/>
                      <w:bCs w:val="0"/>
                      <w:color w:val="000000" w:themeColor="text1"/>
                      <w:kern w:val="0"/>
                      <w:sz w:val="21"/>
                      <w:szCs w:val="21"/>
                      <w:highlight w:val="none"/>
                      <w:u w:val="none" w:color="auto"/>
                      <w:vertAlign w:val="superscript"/>
                      <w:lang w:bidi="ar"/>
                      <w14:textFill>
                        <w14:solidFill>
                          <w14:schemeClr w14:val="tx1"/>
                        </w14:solidFill>
                      </w14:textFill>
                    </w:rPr>
                    <w:t>3</w:t>
                  </w:r>
                </w:p>
              </w:tc>
            </w:tr>
            <w:tr>
              <w:tblPrEx>
                <w:tblCellMar>
                  <w:top w:w="0" w:type="dxa"/>
                  <w:left w:w="108" w:type="dxa"/>
                  <w:bottom w:w="0" w:type="dxa"/>
                  <w:right w:w="108" w:type="dxa"/>
                </w:tblCellMar>
              </w:tblPrEx>
              <w:trPr>
                <w:trHeight w:val="32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val="en-US" w:eastAsia="zh-CN" w:bidi="ar"/>
                      <w14:textFill>
                        <w14:solidFill>
                          <w14:schemeClr w14:val="tx1"/>
                        </w14:solidFill>
                      </w14:textFill>
                    </w:rPr>
                    <w:t>9</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建筑用灰岩矿保有资源量</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万吨</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 xml:space="preserve">189.30 </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67.6万m</w:t>
                  </w:r>
                  <w:r>
                    <w:rPr>
                      <w:rFonts w:hint="eastAsia" w:ascii="宋体" w:hAnsi="宋体" w:eastAsia="宋体" w:cs="宋体"/>
                      <w:b w:val="0"/>
                      <w:bCs w:val="0"/>
                      <w:color w:val="000000" w:themeColor="text1"/>
                      <w:kern w:val="0"/>
                      <w:sz w:val="21"/>
                      <w:szCs w:val="21"/>
                      <w:highlight w:val="none"/>
                      <w:u w:val="none" w:color="auto"/>
                      <w:vertAlign w:val="superscript"/>
                      <w:lang w:bidi="ar"/>
                      <w14:textFill>
                        <w14:solidFill>
                          <w14:schemeClr w14:val="tx1"/>
                        </w14:solidFill>
                      </w14:textFill>
                    </w:rPr>
                    <w:t>3</w:t>
                  </w:r>
                </w:p>
              </w:tc>
            </w:tr>
            <w:tr>
              <w:tblPrEx>
                <w:tblCellMar>
                  <w:top w:w="0" w:type="dxa"/>
                  <w:left w:w="108" w:type="dxa"/>
                  <w:bottom w:w="0" w:type="dxa"/>
                  <w:right w:w="108" w:type="dxa"/>
                </w:tblCellMar>
              </w:tblPrEx>
              <w:trPr>
                <w:trHeight w:val="32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val="en-US" w:eastAsia="zh-CN" w:bidi="ar"/>
                      <w14:textFill>
                        <w14:solidFill>
                          <w14:schemeClr w14:val="tx1"/>
                        </w14:solidFill>
                      </w14:textFill>
                    </w:rPr>
                    <w:t>10</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剥离量</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万m</w:t>
                  </w:r>
                  <w:r>
                    <w:rPr>
                      <w:rFonts w:hint="eastAsia" w:ascii="宋体" w:hAnsi="宋体" w:eastAsia="宋体" w:cs="宋体"/>
                      <w:b w:val="0"/>
                      <w:bCs w:val="0"/>
                      <w:color w:val="000000" w:themeColor="text1"/>
                      <w:kern w:val="0"/>
                      <w:sz w:val="21"/>
                      <w:szCs w:val="21"/>
                      <w:highlight w:val="none"/>
                      <w:u w:val="none" w:color="auto"/>
                      <w:vertAlign w:val="superscript"/>
                      <w:lang w:bidi="ar"/>
                      <w14:textFill>
                        <w14:solidFill>
                          <w14:schemeClr w14:val="tx1"/>
                        </w14:solidFill>
                      </w14:textFill>
                    </w:rPr>
                    <w:t>3</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41.6</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剥采比0.13∶1</w:t>
                  </w: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val="en-US" w:eastAsia="zh-CN" w:bidi="ar"/>
                      <w14:textFill>
                        <w14:solidFill>
                          <w14:schemeClr w14:val="tx1"/>
                        </w14:solidFill>
                      </w14:textFill>
                    </w:rPr>
                    <w:t>11</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年设计开采能力</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万吨/a</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80</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FF"/>
                      <w:sz w:val="21"/>
                      <w:szCs w:val="21"/>
                      <w:highlight w:val="none"/>
                      <w:u w:val="none" w:color="auto"/>
                      <w:lang w:val="en-US" w:eastAsia="zh-CN"/>
                    </w:rPr>
                  </w:pPr>
                  <w:r>
                    <w:rPr>
                      <w:rFonts w:hint="eastAsia" w:ascii="宋体" w:hAnsi="宋体" w:eastAsia="宋体" w:cs="宋体"/>
                      <w:b w:val="0"/>
                      <w:bCs w:val="0"/>
                      <w:color w:val="0000FF"/>
                      <w:kern w:val="0"/>
                      <w:sz w:val="21"/>
                      <w:szCs w:val="21"/>
                      <w:highlight w:val="none"/>
                      <w:u w:val="none" w:color="auto"/>
                      <w:lang w:val="en-US" w:eastAsia="zh-CN" w:bidi="ar"/>
                    </w:rPr>
                    <w:t>12</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FF"/>
                      <w:sz w:val="21"/>
                      <w:szCs w:val="21"/>
                      <w:highlight w:val="none"/>
                      <w:u w:val="none" w:color="auto"/>
                    </w:rPr>
                  </w:pPr>
                  <w:r>
                    <w:rPr>
                      <w:rFonts w:hint="eastAsia" w:ascii="宋体" w:hAnsi="宋体" w:eastAsia="宋体" w:cs="宋体"/>
                      <w:b w:val="0"/>
                      <w:bCs w:val="0"/>
                      <w:color w:val="0000FF"/>
                      <w:kern w:val="0"/>
                      <w:sz w:val="21"/>
                      <w:szCs w:val="21"/>
                      <w:highlight w:val="none"/>
                      <w:u w:val="none" w:color="auto"/>
                      <w:lang w:bidi="ar"/>
                    </w:rPr>
                    <w:t>矿山服务年限</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FF"/>
                      <w:sz w:val="21"/>
                      <w:szCs w:val="21"/>
                      <w:highlight w:val="none"/>
                      <w:u w:val="none" w:color="auto"/>
                    </w:rPr>
                  </w:pPr>
                  <w:r>
                    <w:rPr>
                      <w:rFonts w:hint="eastAsia" w:ascii="宋体" w:hAnsi="宋体" w:eastAsia="宋体" w:cs="宋体"/>
                      <w:b w:val="0"/>
                      <w:bCs w:val="0"/>
                      <w:color w:val="0000FF"/>
                      <w:kern w:val="0"/>
                      <w:sz w:val="21"/>
                      <w:szCs w:val="21"/>
                      <w:highlight w:val="none"/>
                      <w:u w:val="none" w:color="auto"/>
                      <w:lang w:bidi="ar"/>
                    </w:rPr>
                    <w:t>年</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color w:val="0000FF"/>
                      <w:u w:val="none" w:color="auto"/>
                    </w:rPr>
                  </w:pPr>
                  <w:r>
                    <w:rPr>
                      <w:rFonts w:hint="eastAsia" w:ascii="宋体" w:hAnsi="宋体" w:eastAsia="宋体" w:cs="宋体"/>
                      <w:b w:val="0"/>
                      <w:bCs w:val="0"/>
                      <w:color w:val="0000FF"/>
                      <w:kern w:val="0"/>
                      <w:sz w:val="21"/>
                      <w:szCs w:val="21"/>
                      <w:highlight w:val="none"/>
                      <w:u w:val="none" w:color="auto"/>
                      <w:lang w:bidi="ar"/>
                    </w:rPr>
                    <w:t>10.8</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33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val="en-US" w:eastAsia="zh-CN" w:bidi="ar"/>
                      <w14:textFill>
                        <w14:solidFill>
                          <w14:schemeClr w14:val="tx1"/>
                        </w14:solidFill>
                      </w14:textFill>
                    </w:rPr>
                    <w:t>13</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产品方案</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万吨/a</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80</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33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其中</w:t>
                  </w:r>
                </w:p>
              </w:tc>
              <w:tc>
                <w:tcPr>
                  <w:tcW w:w="10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机制砂</w:t>
                  </w:r>
                  <w:r>
                    <w:rPr>
                      <w:rFonts w:hint="eastAsia" w:ascii="宋体" w:hAnsi="宋体" w:cs="宋体"/>
                      <w:b w:val="0"/>
                      <w:bCs w:val="0"/>
                      <w:color w:val="000000" w:themeColor="text1"/>
                      <w:kern w:val="0"/>
                      <w:sz w:val="21"/>
                      <w:szCs w:val="21"/>
                      <w:highlight w:val="none"/>
                      <w:u w:val="none" w:color="auto"/>
                      <w:lang w:eastAsia="zh-CN" w:bidi="ar"/>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＜4.75mm</w:t>
                  </w:r>
                  <w:r>
                    <w:rPr>
                      <w:rFonts w:hint="eastAsia" w:ascii="宋体" w:hAnsi="宋体" w:cs="宋体"/>
                      <w:b w:val="0"/>
                      <w:bCs w:val="0"/>
                      <w:color w:val="000000" w:themeColor="text1"/>
                      <w:kern w:val="0"/>
                      <w:sz w:val="21"/>
                      <w:szCs w:val="21"/>
                      <w:highlight w:val="none"/>
                      <w:u w:val="none" w:color="auto"/>
                      <w:lang w:eastAsia="zh-CN" w:bidi="ar"/>
                      <w14:textFill>
                        <w14:solidFill>
                          <w14:schemeClr w14:val="tx1"/>
                        </w14:solidFill>
                      </w14:textFill>
                    </w:rPr>
                    <w:t>）</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万吨/a</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62.8</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产品</w:t>
                  </w:r>
                </w:p>
              </w:tc>
            </w:tr>
            <w:tr>
              <w:tblPrEx>
                <w:tblCellMar>
                  <w:top w:w="0" w:type="dxa"/>
                  <w:left w:w="108" w:type="dxa"/>
                  <w:bottom w:w="0" w:type="dxa"/>
                  <w:right w:w="108" w:type="dxa"/>
                </w:tblCellMar>
              </w:tblPrEx>
              <w:trPr>
                <w:trHeight w:val="33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c>
                <w:tcPr>
                  <w:tcW w:w="10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05#</w:t>
                  </w:r>
                  <w:r>
                    <w:rPr>
                      <w:rFonts w:hint="eastAsia" w:ascii="宋体" w:hAnsi="宋体" w:cs="宋体"/>
                      <w:b w:val="0"/>
                      <w:bCs w:val="0"/>
                      <w:color w:val="000000" w:themeColor="text1"/>
                      <w:kern w:val="0"/>
                      <w:sz w:val="21"/>
                      <w:szCs w:val="21"/>
                      <w:highlight w:val="none"/>
                      <w:u w:val="none" w:color="auto"/>
                      <w:lang w:val="en-US" w:eastAsia="zh-CN" w:bidi="ar"/>
                      <w14:textFill>
                        <w14:solidFill>
                          <w14:schemeClr w14:val="tx1"/>
                        </w14:solidFill>
                      </w14:textFill>
                    </w:rPr>
                    <w:t>碎石（</w:t>
                  </w: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5—10mm</w:t>
                  </w:r>
                  <w:r>
                    <w:rPr>
                      <w:rFonts w:hint="eastAsia" w:ascii="宋体" w:hAnsi="宋体" w:cs="宋体"/>
                      <w:b w:val="0"/>
                      <w:bCs w:val="0"/>
                      <w:color w:val="000000" w:themeColor="text1"/>
                      <w:kern w:val="0"/>
                      <w:sz w:val="21"/>
                      <w:szCs w:val="21"/>
                      <w:highlight w:val="none"/>
                      <w:u w:val="none" w:color="auto"/>
                      <w:lang w:val="en-US" w:eastAsia="zh-CN" w:bidi="ar"/>
                      <w14:textFill>
                        <w14:solidFill>
                          <w14:schemeClr w14:val="tx1"/>
                        </w14:solidFill>
                      </w14:textFill>
                    </w:rPr>
                    <w:t>）</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万吨/a</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4</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产品</w:t>
                  </w:r>
                </w:p>
              </w:tc>
            </w:tr>
            <w:tr>
              <w:tblPrEx>
                <w:tblCellMar>
                  <w:top w:w="0" w:type="dxa"/>
                  <w:left w:w="108" w:type="dxa"/>
                  <w:bottom w:w="0" w:type="dxa"/>
                  <w:right w:w="108" w:type="dxa"/>
                </w:tblCellMar>
              </w:tblPrEx>
              <w:trPr>
                <w:trHeight w:val="33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c>
                <w:tcPr>
                  <w:tcW w:w="10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12#</w:t>
                  </w:r>
                  <w:r>
                    <w:rPr>
                      <w:rFonts w:hint="eastAsia" w:ascii="宋体" w:hAnsi="宋体" w:cs="宋体"/>
                      <w:b w:val="0"/>
                      <w:bCs w:val="0"/>
                      <w:color w:val="000000" w:themeColor="text1"/>
                      <w:kern w:val="0"/>
                      <w:sz w:val="21"/>
                      <w:szCs w:val="21"/>
                      <w:highlight w:val="none"/>
                      <w:u w:val="none" w:color="auto"/>
                      <w:lang w:val="en-US" w:eastAsia="zh-CN" w:bidi="ar"/>
                      <w14:textFill>
                        <w14:solidFill>
                          <w14:schemeClr w14:val="tx1"/>
                        </w14:solidFill>
                      </w14:textFill>
                    </w:rPr>
                    <w:t>碎石（</w:t>
                  </w: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10—</w:t>
                  </w:r>
                  <w:r>
                    <w:rPr>
                      <w:rFonts w:hint="eastAsia" w:ascii="宋体" w:hAnsi="宋体" w:cs="宋体"/>
                      <w:b w:val="0"/>
                      <w:bCs w:val="0"/>
                      <w:color w:val="000000" w:themeColor="text1"/>
                      <w:kern w:val="0"/>
                      <w:sz w:val="21"/>
                      <w:szCs w:val="21"/>
                      <w:highlight w:val="none"/>
                      <w:u w:val="none" w:color="auto"/>
                      <w:lang w:val="en-US" w:eastAsia="zh-CN" w:bidi="ar"/>
                      <w14:textFill>
                        <w14:solidFill>
                          <w14:schemeClr w14:val="tx1"/>
                        </w14:solidFill>
                      </w14:textFill>
                    </w:rPr>
                    <w:t>16</w:t>
                  </w: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mm</w:t>
                  </w:r>
                  <w:r>
                    <w:rPr>
                      <w:rFonts w:hint="eastAsia" w:ascii="宋体" w:hAnsi="宋体" w:cs="宋体"/>
                      <w:b w:val="0"/>
                      <w:bCs w:val="0"/>
                      <w:color w:val="000000" w:themeColor="text1"/>
                      <w:kern w:val="0"/>
                      <w:sz w:val="21"/>
                      <w:szCs w:val="21"/>
                      <w:highlight w:val="none"/>
                      <w:u w:val="none" w:color="auto"/>
                      <w:lang w:val="en-US" w:eastAsia="zh-CN" w:bidi="ar"/>
                      <w14:textFill>
                        <w14:solidFill>
                          <w14:schemeClr w14:val="tx1"/>
                        </w14:solidFill>
                      </w14:textFill>
                    </w:rPr>
                    <w:t>）</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万吨/a</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4</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产品</w:t>
                  </w:r>
                </w:p>
              </w:tc>
            </w:tr>
            <w:tr>
              <w:tblPrEx>
                <w:tblCellMar>
                  <w:top w:w="0" w:type="dxa"/>
                  <w:left w:w="108" w:type="dxa"/>
                  <w:bottom w:w="0" w:type="dxa"/>
                  <w:right w:w="108" w:type="dxa"/>
                </w:tblCellMar>
              </w:tblPrEx>
              <w:trPr>
                <w:trHeight w:val="33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c>
                <w:tcPr>
                  <w:tcW w:w="10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13#</w:t>
                  </w:r>
                  <w:r>
                    <w:rPr>
                      <w:rFonts w:hint="eastAsia" w:ascii="宋体" w:hAnsi="宋体" w:cs="宋体"/>
                      <w:b w:val="0"/>
                      <w:bCs w:val="0"/>
                      <w:color w:val="000000" w:themeColor="text1"/>
                      <w:kern w:val="0"/>
                      <w:sz w:val="21"/>
                      <w:szCs w:val="21"/>
                      <w:highlight w:val="none"/>
                      <w:u w:val="none" w:color="auto"/>
                      <w:lang w:val="en-US" w:eastAsia="zh-CN" w:bidi="ar"/>
                      <w14:textFill>
                        <w14:solidFill>
                          <w14:schemeClr w14:val="tx1"/>
                        </w14:solidFill>
                      </w14:textFill>
                    </w:rPr>
                    <w:t>碎石</w:t>
                  </w:r>
                  <w:r>
                    <w:rPr>
                      <w:rFonts w:hint="eastAsia" w:ascii="宋体" w:hAnsi="宋体" w:cs="宋体"/>
                      <w:b w:val="0"/>
                      <w:bCs w:val="0"/>
                      <w:color w:val="000000" w:themeColor="text1"/>
                      <w:kern w:val="0"/>
                      <w:sz w:val="21"/>
                      <w:szCs w:val="21"/>
                      <w:highlight w:val="none"/>
                      <w:u w:val="none" w:color="auto"/>
                      <w:lang w:eastAsia="zh-CN" w:bidi="ar"/>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16—31.5mm</w:t>
                  </w:r>
                  <w:r>
                    <w:rPr>
                      <w:rFonts w:hint="eastAsia" w:ascii="宋体" w:hAnsi="宋体" w:cs="宋体"/>
                      <w:b w:val="0"/>
                      <w:bCs w:val="0"/>
                      <w:color w:val="000000" w:themeColor="text1"/>
                      <w:kern w:val="0"/>
                      <w:sz w:val="21"/>
                      <w:szCs w:val="21"/>
                      <w:highlight w:val="none"/>
                      <w:u w:val="none" w:color="auto"/>
                      <w:lang w:eastAsia="zh-CN" w:bidi="ar"/>
                      <w14:textFill>
                        <w14:solidFill>
                          <w14:schemeClr w14:val="tx1"/>
                        </w14:solidFill>
                      </w14:textFill>
                    </w:rPr>
                    <w:t>）</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万吨/a</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5.6</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产品</w:t>
                  </w:r>
                </w:p>
              </w:tc>
            </w:tr>
            <w:tr>
              <w:tblPrEx>
                <w:tblCellMar>
                  <w:top w:w="0" w:type="dxa"/>
                  <w:left w:w="108" w:type="dxa"/>
                  <w:bottom w:w="0" w:type="dxa"/>
                  <w:right w:w="108" w:type="dxa"/>
                </w:tblCellMar>
              </w:tblPrEx>
              <w:trPr>
                <w:trHeight w:val="33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c>
                <w:tcPr>
                  <w:tcW w:w="10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机制砂</w:t>
                  </w:r>
                  <w:r>
                    <w:rPr>
                      <w:rFonts w:hint="eastAsia" w:ascii="宋体" w:hAnsi="宋体" w:cs="宋体"/>
                      <w:b w:val="0"/>
                      <w:bCs w:val="0"/>
                      <w:color w:val="000000" w:themeColor="text1"/>
                      <w:kern w:val="0"/>
                      <w:sz w:val="21"/>
                      <w:szCs w:val="21"/>
                      <w:highlight w:val="none"/>
                      <w:u w:val="none" w:color="auto"/>
                      <w:lang w:eastAsia="zh-CN" w:bidi="ar"/>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&lt;5mm</w:t>
                  </w:r>
                  <w:r>
                    <w:rPr>
                      <w:rFonts w:hint="eastAsia" w:ascii="宋体" w:hAnsi="宋体" w:cs="宋体"/>
                      <w:b w:val="0"/>
                      <w:bCs w:val="0"/>
                      <w:color w:val="000000" w:themeColor="text1"/>
                      <w:kern w:val="0"/>
                      <w:sz w:val="21"/>
                      <w:szCs w:val="21"/>
                      <w:highlight w:val="none"/>
                      <w:u w:val="none" w:color="auto"/>
                      <w:lang w:eastAsia="zh-CN" w:bidi="ar"/>
                      <w14:textFill>
                        <w14:solidFill>
                          <w14:schemeClr w14:val="tx1"/>
                        </w14:solidFill>
                      </w14:textFill>
                    </w:rPr>
                    <w:t>）</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万吨/a</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3.2</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产品</w:t>
                  </w:r>
                </w:p>
              </w:tc>
            </w:tr>
            <w:tr>
              <w:tblPrEx>
                <w:tblCellMar>
                  <w:top w:w="0" w:type="dxa"/>
                  <w:left w:w="108" w:type="dxa"/>
                  <w:bottom w:w="0" w:type="dxa"/>
                  <w:right w:w="108" w:type="dxa"/>
                </w:tblCellMar>
              </w:tblPrEx>
              <w:trPr>
                <w:trHeight w:val="33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c>
                <w:tcPr>
                  <w:tcW w:w="10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石粉</w:t>
                  </w:r>
                  <w:r>
                    <w:rPr>
                      <w:rFonts w:hint="eastAsia" w:ascii="宋体" w:hAnsi="宋体" w:cs="宋体"/>
                      <w:b w:val="0"/>
                      <w:bCs w:val="0"/>
                      <w:color w:val="000000" w:themeColor="text1"/>
                      <w:kern w:val="0"/>
                      <w:sz w:val="21"/>
                      <w:szCs w:val="21"/>
                      <w:highlight w:val="none"/>
                      <w:u w:val="none" w:color="auto"/>
                      <w:lang w:eastAsia="zh-CN" w:bidi="ar"/>
                      <w14:textFill>
                        <w14:solidFill>
                          <w14:schemeClr w14:val="tx1"/>
                        </w14:solidFill>
                      </w14:textFill>
                    </w:rPr>
                    <w:t>（</w:t>
                  </w:r>
                  <w:r>
                    <w:rPr>
                      <w:rFonts w:ascii="Times New Roman" w:hAnsi="Times New Roman" w:eastAsia="Times New Roman" w:cs="Times New Roman"/>
                      <w:spacing w:val="5"/>
                      <w:sz w:val="20"/>
                      <w:szCs w:val="20"/>
                      <w:u w:val="none" w:color="auto"/>
                    </w:rPr>
                    <w:t>0~0.075</w:t>
                  </w:r>
                  <w:r>
                    <w:rPr>
                      <w:rFonts w:ascii="Times New Roman" w:hAnsi="Times New Roman" w:eastAsia="Times New Roman" w:cs="Times New Roman"/>
                      <w:sz w:val="20"/>
                      <w:szCs w:val="20"/>
                      <w:u w:val="none" w:color="auto"/>
                    </w:rPr>
                    <w:t>mm</w:t>
                  </w:r>
                  <w:r>
                    <w:rPr>
                      <w:rFonts w:hint="eastAsia" w:ascii="宋体" w:hAnsi="宋体" w:cs="宋体"/>
                      <w:b w:val="0"/>
                      <w:bCs w:val="0"/>
                      <w:color w:val="000000" w:themeColor="text1"/>
                      <w:kern w:val="0"/>
                      <w:sz w:val="21"/>
                      <w:szCs w:val="21"/>
                      <w:highlight w:val="none"/>
                      <w:u w:val="none" w:color="auto"/>
                      <w:lang w:eastAsia="zh-CN" w:bidi="ar"/>
                      <w14:textFill>
                        <w14:solidFill>
                          <w14:schemeClr w14:val="tx1"/>
                        </w14:solidFill>
                      </w14:textFill>
                    </w:rPr>
                    <w:t>）</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万吨/a</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0.4</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产品</w:t>
                  </w:r>
                </w:p>
              </w:tc>
            </w:tr>
            <w:tr>
              <w:tblPrEx>
                <w:tblCellMar>
                  <w:top w:w="0" w:type="dxa"/>
                  <w:left w:w="108" w:type="dxa"/>
                  <w:bottom w:w="0" w:type="dxa"/>
                  <w:right w:w="108" w:type="dxa"/>
                </w:tblCellMar>
              </w:tblPrEx>
              <w:trPr>
                <w:trHeight w:val="315" w:hRule="atLeast"/>
              </w:trPr>
              <w:tc>
                <w:tcPr>
                  <w:tcW w:w="295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（二）经济指标</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1</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项目总投资</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万元</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19380.87</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全部自筹</w:t>
                  </w: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2</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年均收入</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万元</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4644</w:t>
                  </w:r>
                </w:p>
              </w:tc>
              <w:tc>
                <w:tcPr>
                  <w:tcW w:w="20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运营期年平均</w:t>
                  </w: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3</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年均税费</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万元</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342.24</w:t>
                  </w:r>
                </w:p>
              </w:tc>
              <w:tc>
                <w:tcPr>
                  <w:tcW w:w="20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4</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年均总成本费用</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万元</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3473.75</w:t>
                  </w:r>
                </w:p>
              </w:tc>
              <w:tc>
                <w:tcPr>
                  <w:tcW w:w="20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5</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年均利润总额</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万元</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828.01</w:t>
                  </w:r>
                </w:p>
              </w:tc>
              <w:tc>
                <w:tcPr>
                  <w:tcW w:w="20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6</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年均所得税</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万元</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207</w:t>
                  </w:r>
                </w:p>
              </w:tc>
              <w:tc>
                <w:tcPr>
                  <w:tcW w:w="20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7</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年均净利润</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万元</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621.01</w:t>
                  </w:r>
                </w:p>
              </w:tc>
              <w:tc>
                <w:tcPr>
                  <w:tcW w:w="20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8</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总投资收益率</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6.25</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9</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项目动态投资回收期</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年</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11.75</w:t>
                  </w:r>
                </w:p>
              </w:tc>
              <w:tc>
                <w:tcPr>
                  <w:tcW w:w="20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税后，动态</w:t>
                  </w: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10</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项目财务内部收益率</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万元</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6.89</w:t>
                  </w:r>
                </w:p>
              </w:tc>
              <w:tc>
                <w:tcPr>
                  <w:tcW w:w="20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11</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项目财务净现值</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919.81</w:t>
                  </w:r>
                </w:p>
              </w:tc>
              <w:tc>
                <w:tcPr>
                  <w:tcW w:w="20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315"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12</w:t>
                  </w:r>
                </w:p>
              </w:tc>
              <w:tc>
                <w:tcPr>
                  <w:tcW w:w="139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盈亏平衡点</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sz w:val="21"/>
                      <w:szCs w:val="21"/>
                      <w:highlight w:val="none"/>
                      <w:u w:val="none" w:color="auto"/>
                      <w:lang w:val="en-US" w:eastAsia="zh-CN"/>
                      <w14:textFill>
                        <w14:solidFill>
                          <w14:schemeClr w14:val="tx1"/>
                        </w14:solidFill>
                      </w14:textFill>
                    </w:rPr>
                    <w:t>69.34</w:t>
                  </w:r>
                </w:p>
              </w:tc>
              <w:tc>
                <w:tcPr>
                  <w:tcW w:w="2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r>
          </w:tbl>
          <w:p>
            <w:pPr>
              <w:keepNext w:val="0"/>
              <w:keepLines w:val="0"/>
              <w:numPr>
                <w:ilvl w:val="0"/>
                <w:numId w:val="0"/>
              </w:numPr>
              <w:suppressLineNumbers w:val="0"/>
              <w:autoSpaceDE w:val="0"/>
              <w:autoSpaceDN w:val="0"/>
              <w:adjustRightInd w:val="0"/>
              <w:snapToGrid w:val="0"/>
              <w:spacing w:before="0" w:beforeAutospacing="0" w:after="0" w:afterAutospacing="0" w:line="360" w:lineRule="auto"/>
              <w:ind w:left="480" w:leftChars="200" w:right="0" w:rightChars="0"/>
              <w:rPr>
                <w:rFonts w:hint="default"/>
                <w:b/>
                <w:bCs/>
                <w:color w:val="000000" w:themeColor="text1"/>
                <w:kern w:val="0"/>
                <w:sz w:val="24"/>
                <w:highlight w:val="none"/>
                <w:u w:val="none" w:color="auto"/>
                <w14:textFill>
                  <w14:solidFill>
                    <w14:schemeClr w14:val="tx1"/>
                  </w14:solidFill>
                </w14:textFill>
              </w:rPr>
            </w:pPr>
            <w:r>
              <w:rPr>
                <w:rFonts w:hint="eastAsia"/>
                <w:b/>
                <w:bCs/>
                <w:color w:val="000000" w:themeColor="text1"/>
                <w:kern w:val="0"/>
                <w:sz w:val="24"/>
                <w:highlight w:val="none"/>
                <w:u w:val="none" w:color="auto"/>
                <w:lang w:val="en-US" w:eastAsia="zh-CN"/>
                <w14:textFill>
                  <w14:solidFill>
                    <w14:schemeClr w14:val="tx1"/>
                  </w14:solidFill>
                </w14:textFill>
              </w:rPr>
              <w:t>四、矿界范围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u w:val="none" w:color="auto"/>
                <w14:textFill>
                  <w14:solidFill>
                    <w14:schemeClr w14:val="tx1"/>
                  </w14:solidFill>
                </w14:textFill>
              </w:rPr>
            </w:pPr>
            <w:r>
              <w:rPr>
                <w:rFonts w:hint="eastAsia" w:ascii="宋体" w:hAnsi="宋体" w:eastAsia="宋体" w:cs="宋体"/>
                <w:color w:val="000000" w:themeColor="text1"/>
                <w:sz w:val="24"/>
                <w:szCs w:val="24"/>
                <w:highlight w:val="none"/>
                <w:u w:val="none" w:color="auto"/>
                <w:lang w:val="en-US" w:eastAsia="zh-CN"/>
                <w14:textFill>
                  <w14:solidFill>
                    <w14:schemeClr w14:val="tx1"/>
                  </w14:solidFill>
                </w14:textFill>
              </w:rPr>
              <w:t>依据</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《湖南省衡东县坪里矿区建筑用砂岩矿采矿权申请范围核查报告》</w:t>
            </w:r>
            <w:r>
              <w:rPr>
                <w:rFonts w:hint="eastAsia" w:ascii="宋体" w:hAnsi="宋体" w:eastAsia="宋体" w:cs="宋体"/>
                <w:color w:val="000000" w:themeColor="text1"/>
                <w:kern w:val="0"/>
                <w:sz w:val="24"/>
                <w:szCs w:val="24"/>
                <w:highlight w:val="none"/>
                <w:u w:val="none" w:color="auto"/>
                <w:lang w:eastAsia="zh-CN"/>
                <w14:textFill>
                  <w14:solidFill>
                    <w14:schemeClr w14:val="tx1"/>
                  </w14:solidFill>
                </w14:textFill>
              </w:rPr>
              <w:t>，</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由12个拐点坐标圈定，面积0.1101km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2</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，标高+232～+137m，拟设采矿权范围与湖南省工程地质矿山地质调查监测所提交的勘查报告范围一致，</w:t>
            </w:r>
            <w:r>
              <w:rPr>
                <w:rFonts w:hint="eastAsia" w:ascii="宋体" w:hAnsi="宋体" w:eastAsia="宋体" w:cs="宋体"/>
                <w:color w:val="000000" w:themeColor="text1"/>
                <w:sz w:val="24"/>
                <w:szCs w:val="24"/>
                <w:highlight w:val="none"/>
                <w:u w:val="none" w:color="auto"/>
                <w14:textFill>
                  <w14:solidFill>
                    <w14:schemeClr w14:val="tx1"/>
                  </w14:solidFill>
                </w14:textFill>
              </w:rPr>
              <w:t>其范围拐点坐标详见</w:t>
            </w:r>
            <w:r>
              <w:rPr>
                <w:rFonts w:hint="eastAsia" w:ascii="宋体" w:hAnsi="宋体" w:eastAsia="宋体" w:cs="宋体"/>
                <w:color w:val="000000" w:themeColor="text1"/>
                <w:sz w:val="24"/>
                <w:szCs w:val="24"/>
                <w:highlight w:val="none"/>
                <w:u w:val="none" w:color="auto"/>
                <w:lang w:eastAsia="zh-CN"/>
                <w14:textFill>
                  <w14:solidFill>
                    <w14:schemeClr w14:val="tx1"/>
                  </w14:solidFill>
                </w14:textFill>
              </w:rPr>
              <w:t>下表</w:t>
            </w:r>
            <w:r>
              <w:rPr>
                <w:rFonts w:hint="eastAsia" w:ascii="宋体" w:hAnsi="宋体" w:eastAsia="宋体" w:cs="宋体"/>
                <w:color w:val="000000" w:themeColor="text1"/>
                <w:sz w:val="24"/>
                <w:szCs w:val="24"/>
                <w:highlight w:val="none"/>
                <w:u w:val="none" w:color="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ascii="宋体" w:hAnsi="宋体" w:eastAsia="宋体" w:cs="宋体"/>
                <w:b/>
                <w:bCs/>
                <w:color w:val="000000" w:themeColor="text1"/>
                <w:sz w:val="21"/>
                <w:szCs w:val="21"/>
                <w:highlight w:val="none"/>
                <w:u w:val="none" w:color="auto"/>
                <w14:textFill>
                  <w14:solidFill>
                    <w14:schemeClr w14:val="tx1"/>
                  </w14:solidFill>
                </w14:textFill>
              </w:rPr>
            </w:pPr>
            <w:r>
              <w:rPr>
                <w:rFonts w:hint="eastAsia" w:ascii="宋体" w:hAnsi="宋体" w:eastAsia="宋体" w:cs="宋体"/>
                <w:b/>
                <w:bCs/>
                <w:color w:val="000000" w:themeColor="text1"/>
                <w:sz w:val="21"/>
                <w:szCs w:val="21"/>
                <w:highlight w:val="none"/>
                <w:u w:val="none" w:color="auto"/>
                <w14:textFill>
                  <w14:solidFill>
                    <w14:schemeClr w14:val="tx1"/>
                  </w14:solidFill>
                </w14:textFill>
              </w:rPr>
              <w:t>表</w:t>
            </w:r>
            <w:r>
              <w:rPr>
                <w:rFonts w:hint="eastAsia" w:ascii="宋体" w:hAnsi="宋体" w:eastAsia="宋体" w:cs="宋体"/>
                <w:b/>
                <w:bCs/>
                <w:color w:val="000000" w:themeColor="text1"/>
                <w:sz w:val="21"/>
                <w:szCs w:val="21"/>
                <w:highlight w:val="none"/>
                <w:u w:val="none" w:color="auto"/>
                <w:lang w:val="en-US" w:eastAsia="zh-CN"/>
                <w14:textFill>
                  <w14:solidFill>
                    <w14:schemeClr w14:val="tx1"/>
                  </w14:solidFill>
                </w14:textFill>
              </w:rPr>
              <w:t>2-2</w:t>
            </w:r>
            <w:r>
              <w:rPr>
                <w:rFonts w:hint="eastAsia" w:ascii="宋体" w:hAnsi="宋体" w:eastAsia="宋体" w:cs="宋体"/>
                <w:b/>
                <w:bCs/>
                <w:color w:val="000000" w:themeColor="text1"/>
                <w:sz w:val="21"/>
                <w:szCs w:val="21"/>
                <w:highlight w:val="none"/>
                <w:u w:val="none" w:color="auto"/>
                <w14:textFill>
                  <w14:solidFill>
                    <w14:schemeClr w14:val="tx1"/>
                  </w14:solidFill>
                </w14:textFill>
              </w:rPr>
              <w:t xml:space="preserve">  </w:t>
            </w:r>
            <w:r>
              <w:rPr>
                <w:rFonts w:hint="eastAsia" w:ascii="宋体" w:hAnsi="宋体" w:eastAsia="宋体" w:cs="宋体"/>
                <w:b/>
                <w:bCs/>
                <w:color w:val="000000" w:themeColor="text1"/>
                <w:kern w:val="0"/>
                <w:sz w:val="21"/>
                <w:szCs w:val="21"/>
                <w:highlight w:val="none"/>
                <w:u w:val="none" w:color="auto"/>
                <w14:textFill>
                  <w14:solidFill>
                    <w14:schemeClr w14:val="tx1"/>
                  </w14:solidFill>
                </w14:textFill>
              </w:rPr>
              <w:t>衡东县坪里矿区建筑用砂岩矿拟设采矿权拐点坐标表</w:t>
            </w:r>
          </w:p>
          <w:tbl>
            <w:tblPr>
              <w:tblStyle w:val="21"/>
              <w:tblW w:w="4998" w:type="pct"/>
              <w:tblInd w:w="0" w:type="dxa"/>
              <w:tblLayout w:type="fixed"/>
              <w:tblCellMar>
                <w:top w:w="0" w:type="dxa"/>
                <w:left w:w="108" w:type="dxa"/>
                <w:bottom w:w="0" w:type="dxa"/>
                <w:right w:w="108" w:type="dxa"/>
              </w:tblCellMar>
            </w:tblPr>
            <w:tblGrid>
              <w:gridCol w:w="896"/>
              <w:gridCol w:w="1587"/>
              <w:gridCol w:w="1724"/>
              <w:gridCol w:w="896"/>
              <w:gridCol w:w="1587"/>
              <w:gridCol w:w="1727"/>
            </w:tblGrid>
            <w:tr>
              <w:tblPrEx>
                <w:tblCellMar>
                  <w:top w:w="0" w:type="dxa"/>
                  <w:left w:w="108" w:type="dxa"/>
                  <w:bottom w:w="0" w:type="dxa"/>
                  <w:right w:w="108" w:type="dxa"/>
                </w:tblCellMar>
              </w:tblPrEx>
              <w:trPr>
                <w:trHeight w:val="219" w:hRule="atLeast"/>
              </w:trPr>
              <w:tc>
                <w:tcPr>
                  <w:tcW w:w="5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拐点号</w:t>
                  </w:r>
                </w:p>
              </w:tc>
              <w:tc>
                <w:tcPr>
                  <w:tcW w:w="19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拐点坐标（CGCS2000坐标系）</w:t>
                  </w:r>
                </w:p>
              </w:tc>
              <w:tc>
                <w:tcPr>
                  <w:tcW w:w="5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拐点号</w:t>
                  </w:r>
                </w:p>
              </w:tc>
              <w:tc>
                <w:tcPr>
                  <w:tcW w:w="19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拐点坐标（CGCS2000坐标系）</w:t>
                  </w:r>
                </w:p>
              </w:tc>
            </w:tr>
            <w:tr>
              <w:tblPrEx>
                <w:tblCellMar>
                  <w:top w:w="0" w:type="dxa"/>
                  <w:left w:w="108" w:type="dxa"/>
                  <w:bottom w:w="0" w:type="dxa"/>
                  <w:right w:w="108" w:type="dxa"/>
                </w:tblCellMar>
              </w:tblPrEx>
              <w:trPr>
                <w:trHeight w:val="270" w:hRule="atLeast"/>
              </w:trPr>
              <w:tc>
                <w:tcPr>
                  <w:tcW w:w="5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X</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Y</w:t>
                  </w:r>
                </w:p>
              </w:tc>
              <w:tc>
                <w:tcPr>
                  <w:tcW w:w="5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X</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Y</w:t>
                  </w:r>
                </w:p>
              </w:tc>
            </w:tr>
            <w:tr>
              <w:tblPrEx>
                <w:tblCellMar>
                  <w:top w:w="0" w:type="dxa"/>
                  <w:left w:w="108" w:type="dxa"/>
                  <w:bottom w:w="0" w:type="dxa"/>
                  <w:right w:w="108" w:type="dxa"/>
                </w:tblCellMar>
              </w:tblPrEx>
              <w:trPr>
                <w:trHeight w:val="270"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3017889.87</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38403573.73</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7</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3017689.67</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38403751.81</w:t>
                  </w:r>
                </w:p>
              </w:tc>
            </w:tr>
            <w:tr>
              <w:tblPrEx>
                <w:tblCellMar>
                  <w:top w:w="0" w:type="dxa"/>
                  <w:left w:w="108" w:type="dxa"/>
                  <w:bottom w:w="0" w:type="dxa"/>
                  <w:right w:w="108" w:type="dxa"/>
                </w:tblCellMar>
              </w:tblPrEx>
              <w:trPr>
                <w:trHeight w:val="270"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3017977.85</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38403774.22</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8</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3017695.18</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38403600.11</w:t>
                  </w:r>
                </w:p>
              </w:tc>
            </w:tr>
            <w:tr>
              <w:tblPrEx>
                <w:tblCellMar>
                  <w:top w:w="0" w:type="dxa"/>
                  <w:left w:w="108" w:type="dxa"/>
                  <w:bottom w:w="0" w:type="dxa"/>
                  <w:right w:w="108" w:type="dxa"/>
                </w:tblCellMar>
              </w:tblPrEx>
              <w:trPr>
                <w:trHeight w:val="270"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3017993.86</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38403925.47</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9</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3017677.56</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38403429.15</w:t>
                  </w:r>
                </w:p>
              </w:tc>
            </w:tr>
            <w:tr>
              <w:tblPrEx>
                <w:tblCellMar>
                  <w:top w:w="0" w:type="dxa"/>
                  <w:left w:w="108" w:type="dxa"/>
                  <w:bottom w:w="0" w:type="dxa"/>
                  <w:right w:w="108" w:type="dxa"/>
                </w:tblCellMar>
              </w:tblPrEx>
              <w:trPr>
                <w:trHeight w:val="270"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4</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3017826.73</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38403960.35</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10</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3017758.91</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38403419.62</w:t>
                  </w:r>
                </w:p>
              </w:tc>
            </w:tr>
            <w:tr>
              <w:tblPrEx>
                <w:tblCellMar>
                  <w:top w:w="0" w:type="dxa"/>
                  <w:left w:w="108" w:type="dxa"/>
                  <w:bottom w:w="0" w:type="dxa"/>
                  <w:right w:w="108" w:type="dxa"/>
                </w:tblCellMar>
              </w:tblPrEx>
              <w:trPr>
                <w:trHeight w:val="270"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5</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3017783.72</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38403912.86</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11</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3017792.08</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38403439.91</w:t>
                  </w:r>
                </w:p>
              </w:tc>
            </w:tr>
            <w:tr>
              <w:tblPrEx>
                <w:tblCellMar>
                  <w:top w:w="0" w:type="dxa"/>
                  <w:left w:w="108" w:type="dxa"/>
                  <w:bottom w:w="0" w:type="dxa"/>
                  <w:right w:w="108" w:type="dxa"/>
                </w:tblCellMar>
              </w:tblPrEx>
              <w:trPr>
                <w:trHeight w:val="270"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6</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3017737.66</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38403861.1</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12</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3017822.51</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38403509.94</w:t>
                  </w:r>
                </w:p>
              </w:tc>
            </w:tr>
            <w:tr>
              <w:tblPrEx>
                <w:tblCellMar>
                  <w:top w:w="0" w:type="dxa"/>
                  <w:left w:w="108" w:type="dxa"/>
                  <w:bottom w:w="0" w:type="dxa"/>
                  <w:right w:w="108" w:type="dxa"/>
                </w:tblCellMar>
              </w:tblPrEx>
              <w:trPr>
                <w:trHeight w:val="30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开采标高：+232～+137m；矿区面积：0.1101km</w:t>
                  </w:r>
                  <w:r>
                    <w:rPr>
                      <w:rFonts w:hint="eastAsia" w:ascii="宋体" w:hAnsi="宋体" w:eastAsia="宋体" w:cs="宋体"/>
                      <w:color w:val="000000" w:themeColor="text1"/>
                      <w:kern w:val="0"/>
                      <w:sz w:val="21"/>
                      <w:szCs w:val="21"/>
                      <w:highlight w:val="none"/>
                      <w:u w:val="none" w:color="auto"/>
                      <w:vertAlign w:val="superscript"/>
                      <w:lang w:bidi="ar"/>
                      <w14:textFill>
                        <w14:solidFill>
                          <w14:schemeClr w14:val="tx1"/>
                        </w14:solidFill>
                      </w14:textFill>
                    </w:rPr>
                    <w:t>2</w:t>
                  </w:r>
                </w:p>
              </w:tc>
            </w:tr>
          </w:tbl>
          <w:p>
            <w:pPr>
              <w:rPr>
                <w:rFonts w:hint="eastAsia"/>
                <w:color w:val="000000" w:themeColor="text1"/>
                <w:highlight w:val="none"/>
                <w:u w:val="none" w:color="auto"/>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position w:val="-93"/>
                <w:highlight w:val="none"/>
                <w:u w:val="none" w:color="auto"/>
                <w14:textFill>
                  <w14:solidFill>
                    <w14:schemeClr w14:val="tx1"/>
                  </w14:solidFill>
                </w14:textFill>
              </w:rPr>
            </w:pPr>
            <w:r>
              <w:rPr>
                <w:color w:val="000000" w:themeColor="text1"/>
                <w:position w:val="-93"/>
                <w:highlight w:val="none"/>
                <w:u w:val="none" w:color="auto"/>
                <w14:textFill>
                  <w14:solidFill>
                    <w14:schemeClr w14:val="tx1"/>
                  </w14:solidFill>
                </w14:textFill>
              </w:rPr>
              <w:drawing>
                <wp:inline distT="0" distB="0" distL="0" distR="0">
                  <wp:extent cx="4934585" cy="2353310"/>
                  <wp:effectExtent l="0" t="0" r="18415" b="8890"/>
                  <wp:docPr id="2" name="IM 6"/>
                  <wp:cNvGraphicFramePr/>
                  <a:graphic xmlns:a="http://schemas.openxmlformats.org/drawingml/2006/main">
                    <a:graphicData uri="http://schemas.openxmlformats.org/drawingml/2006/picture">
                      <pic:pic xmlns:pic="http://schemas.openxmlformats.org/drawingml/2006/picture">
                        <pic:nvPicPr>
                          <pic:cNvPr id="2" name="IM 6"/>
                          <pic:cNvPicPr/>
                        </pic:nvPicPr>
                        <pic:blipFill>
                          <a:blip r:embed="rId10"/>
                          <a:stretch>
                            <a:fillRect/>
                          </a:stretch>
                        </pic:blipFill>
                        <pic:spPr>
                          <a:xfrm>
                            <a:off x="0" y="0"/>
                            <a:ext cx="4934585" cy="23533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b/>
                <w:bCs/>
                <w:color w:val="000000" w:themeColor="text1"/>
                <w:kern w:val="0"/>
                <w:sz w:val="24"/>
                <w:szCs w:val="24"/>
                <w:highlight w:val="none"/>
                <w:u w:val="none" w:color="auto"/>
                <w14:textFill>
                  <w14:solidFill>
                    <w14:schemeClr w14:val="tx1"/>
                  </w14:solidFill>
                </w14:textFill>
              </w:rPr>
              <w:t>图</w:t>
            </w:r>
            <w:r>
              <w:rPr>
                <w:rFonts w:hint="eastAsia" w:ascii="宋体" w:hAnsi="宋体" w:eastAsia="宋体" w:cs="宋体"/>
                <w:b/>
                <w:bCs/>
                <w:color w:val="000000" w:themeColor="text1"/>
                <w:kern w:val="0"/>
                <w:sz w:val="24"/>
                <w:szCs w:val="24"/>
                <w:highlight w:val="none"/>
                <w:u w:val="none" w:color="auto"/>
                <w:lang w:val="en-US" w:eastAsia="zh-CN"/>
                <w14:textFill>
                  <w14:solidFill>
                    <w14:schemeClr w14:val="tx1"/>
                  </w14:solidFill>
                </w14:textFill>
              </w:rPr>
              <w:t>2-1</w:t>
            </w:r>
            <w:r>
              <w:rPr>
                <w:rFonts w:hint="eastAsia" w:ascii="宋体" w:hAnsi="宋体" w:eastAsia="宋体" w:cs="宋体"/>
                <w:b/>
                <w:bCs/>
                <w:color w:val="000000" w:themeColor="text1"/>
                <w:kern w:val="0"/>
                <w:sz w:val="24"/>
                <w:szCs w:val="24"/>
                <w:highlight w:val="none"/>
                <w:u w:val="none" w:color="auto"/>
                <w14:textFill>
                  <w14:solidFill>
                    <w14:schemeClr w14:val="tx1"/>
                  </w14:solidFill>
                </w14:textFill>
              </w:rPr>
              <w:t xml:space="preserve"> 拟设采矿权范围与规划范围关系示意图</w:t>
            </w:r>
          </w:p>
          <w:p>
            <w:pPr>
              <w:keepNext w:val="0"/>
              <w:keepLines w:val="0"/>
              <w:pageBreakBefore w:val="0"/>
              <w:widowControl w:val="0"/>
              <w:kinsoku/>
              <w:wordWrap/>
              <w:overflowPunct/>
              <w:topLinePunct w:val="0"/>
              <w:bidi w:val="0"/>
              <w:snapToGrid/>
              <w:ind w:right="0" w:firstLine="482" w:firstLineChars="200"/>
              <w:jc w:val="left"/>
              <w:textAlignment w:val="auto"/>
              <w:rPr>
                <w:rFonts w:hint="eastAsia"/>
                <w:b/>
                <w:bCs/>
                <w:color w:val="000000" w:themeColor="text1"/>
                <w:kern w:val="0"/>
                <w:sz w:val="24"/>
                <w:szCs w:val="24"/>
                <w:highlight w:val="none"/>
                <w:u w:val="none" w:color="auto"/>
                <w:lang w:val="en-US" w:eastAsia="zh-CN"/>
                <w14:textFill>
                  <w14:solidFill>
                    <w14:schemeClr w14:val="tx1"/>
                  </w14:solidFill>
                </w14:textFill>
              </w:rPr>
            </w:pPr>
            <w:r>
              <w:rPr>
                <w:rFonts w:hint="eastAsia"/>
                <w:b/>
                <w:bCs/>
                <w:color w:val="000000" w:themeColor="text1"/>
                <w:kern w:val="0"/>
                <w:sz w:val="24"/>
                <w:szCs w:val="24"/>
                <w:highlight w:val="none"/>
                <w:u w:val="none" w:color="auto"/>
                <w:lang w:val="en-US" w:eastAsia="zh-CN"/>
                <w14:textFill>
                  <w14:solidFill>
                    <w14:schemeClr w14:val="tx1"/>
                  </w14:solidFill>
                </w14:textFill>
              </w:rPr>
              <w:t>五、矿山资源概况</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right="0" w:firstLine="482" w:firstLineChars="200"/>
              <w:jc w:val="both"/>
              <w:textAlignment w:val="auto"/>
              <w:rPr>
                <w:rFonts w:hint="default"/>
                <w:b/>
                <w:bCs/>
                <w:color w:val="000000" w:themeColor="text1"/>
                <w:kern w:val="0"/>
                <w:sz w:val="24"/>
                <w:szCs w:val="24"/>
                <w:highlight w:val="none"/>
                <w:u w:val="none" w:color="auto"/>
                <w:lang w:val="en-US" w:eastAsia="zh-CN"/>
                <w14:textFill>
                  <w14:solidFill>
                    <w14:schemeClr w14:val="tx1"/>
                  </w14:solidFill>
                </w14:textFill>
              </w:rPr>
            </w:pPr>
            <w:r>
              <w:rPr>
                <w:rFonts w:hint="eastAsia"/>
                <w:b/>
                <w:bCs/>
                <w:color w:val="000000" w:themeColor="text1"/>
                <w:kern w:val="0"/>
                <w:sz w:val="24"/>
                <w:szCs w:val="24"/>
                <w:highlight w:val="none"/>
                <w:u w:val="none" w:color="auto"/>
                <w:lang w:val="en-US" w:eastAsia="zh-CN"/>
                <w14:textFill>
                  <w14:solidFill>
                    <w14:schemeClr w14:val="tx1"/>
                  </w14:solidFill>
                </w14:textFill>
              </w:rPr>
              <w:t>1、矿山资源概况</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right="0" w:firstLine="480" w:firstLineChars="200"/>
              <w:jc w:val="both"/>
              <w:textAlignment w:val="auto"/>
              <w:rPr>
                <w:rFonts w:hint="default"/>
                <w:b w:val="0"/>
                <w:bCs w:val="0"/>
                <w:color w:val="000000" w:themeColor="text1"/>
                <w:kern w:val="0"/>
                <w:sz w:val="24"/>
                <w:szCs w:val="24"/>
                <w:highlight w:val="none"/>
                <w:u w:val="none" w:color="auto"/>
                <w:lang w:val="en-US" w:eastAsia="zh-CN"/>
                <w14:textFill>
                  <w14:solidFill>
                    <w14:schemeClr w14:val="tx1"/>
                  </w14:solidFill>
                </w14:textFill>
              </w:rPr>
            </w:pPr>
            <w:r>
              <w:rPr>
                <w:rFonts w:hint="eastAsia"/>
                <w:b w:val="0"/>
                <w:bCs w:val="0"/>
                <w:color w:val="000000" w:themeColor="text1"/>
                <w:kern w:val="0"/>
                <w:sz w:val="24"/>
                <w:szCs w:val="24"/>
                <w:highlight w:val="none"/>
                <w:u w:val="none" w:color="auto"/>
                <w:lang w:val="en-US" w:eastAsia="zh-CN"/>
                <w14:textFill>
                  <w14:solidFill>
                    <w14:schemeClr w14:val="tx1"/>
                  </w14:solidFill>
                </w14:textFill>
              </w:rPr>
              <w:t>根据《</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湖南省衡东县坪里矿区建筑用砂岩、灰岩矿</w:t>
            </w:r>
            <w:r>
              <w:rPr>
                <w:rFonts w:hint="eastAsia"/>
                <w:b w:val="0"/>
                <w:bCs w:val="0"/>
                <w:color w:val="000000" w:themeColor="text1"/>
                <w:kern w:val="0"/>
                <w:sz w:val="24"/>
                <w:szCs w:val="24"/>
                <w:highlight w:val="none"/>
                <w:u w:val="none" w:color="auto"/>
                <w:lang w:val="en-US" w:eastAsia="zh-CN"/>
                <w14:textFill>
                  <w14:solidFill>
                    <w14:schemeClr w14:val="tx1"/>
                  </w14:solidFill>
                </w14:textFill>
              </w:rPr>
              <w:t>资源开发利用方案》，</w:t>
            </w:r>
            <w:r>
              <w:rPr>
                <w:rFonts w:hint="default"/>
                <w:b w:val="0"/>
                <w:bCs w:val="0"/>
                <w:color w:val="000000" w:themeColor="text1"/>
                <w:kern w:val="0"/>
                <w:sz w:val="24"/>
                <w:szCs w:val="24"/>
                <w:highlight w:val="none"/>
                <w:u w:val="none" w:color="auto"/>
                <w:lang w:val="en-US" w:eastAsia="zh-CN"/>
                <w14:textFill>
                  <w14:solidFill>
                    <w14:schemeClr w14:val="tx1"/>
                  </w14:solidFill>
                </w14:textFill>
              </w:rPr>
              <w:t>所属区域褶皱较发育，全区主要有谭家坳向斜，向斜内出露地层为板溪群五强溪组（P</w:t>
            </w:r>
            <w:r>
              <w:rPr>
                <w:rFonts w:hint="default"/>
                <w:b w:val="0"/>
                <w:bCs w:val="0"/>
                <w:color w:val="000000" w:themeColor="text1"/>
                <w:kern w:val="0"/>
                <w:sz w:val="24"/>
                <w:szCs w:val="24"/>
                <w:highlight w:val="none"/>
                <w:u w:val="none" w:color="auto"/>
                <w:vertAlign w:val="subscript"/>
                <w:lang w:val="en-US" w:eastAsia="zh-CN"/>
                <w14:textFill>
                  <w14:solidFill>
                    <w14:schemeClr w14:val="tx1"/>
                  </w14:solidFill>
                </w14:textFill>
              </w:rPr>
              <w:t>t3</w:t>
            </w:r>
            <w:r>
              <w:rPr>
                <w:rFonts w:hint="default"/>
                <w:b w:val="0"/>
                <w:bCs w:val="0"/>
                <w:color w:val="000000" w:themeColor="text1"/>
                <w:kern w:val="0"/>
                <w:sz w:val="24"/>
                <w:szCs w:val="24"/>
                <w:highlight w:val="none"/>
                <w:u w:val="none" w:color="auto"/>
                <w:lang w:val="en-US" w:eastAsia="zh-CN"/>
                <w14:textFill>
                  <w14:solidFill>
                    <w14:schemeClr w14:val="tx1"/>
                  </w14:solidFill>
                </w14:textFill>
              </w:rPr>
              <w:t>w），西翼地层倒转，东翼地层陡立。</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right="0" w:firstLine="480" w:firstLineChars="200"/>
              <w:jc w:val="both"/>
              <w:textAlignment w:val="auto"/>
              <w:rPr>
                <w:rFonts w:hint="default"/>
                <w:b w:val="0"/>
                <w:bCs w:val="0"/>
                <w:color w:val="000000" w:themeColor="text1"/>
                <w:kern w:val="0"/>
                <w:sz w:val="24"/>
                <w:szCs w:val="24"/>
                <w:highlight w:val="none"/>
                <w:u w:val="none" w:color="auto"/>
                <w:lang w:val="en-US" w:eastAsia="zh-CN"/>
                <w14:textFill>
                  <w14:solidFill>
                    <w14:schemeClr w14:val="tx1"/>
                  </w14:solidFill>
                </w14:textFill>
              </w:rPr>
            </w:pPr>
            <w:r>
              <w:rPr>
                <w:rFonts w:hint="default"/>
                <w:b w:val="0"/>
                <w:bCs w:val="0"/>
                <w:color w:val="000000" w:themeColor="text1"/>
                <w:kern w:val="0"/>
                <w:sz w:val="24"/>
                <w:szCs w:val="24"/>
                <w:highlight w:val="none"/>
                <w:u w:val="none" w:color="auto"/>
                <w:lang w:val="en-US" w:eastAsia="zh-CN"/>
                <w14:textFill>
                  <w14:solidFill>
                    <w14:schemeClr w14:val="tx1"/>
                  </w14:solidFill>
                </w14:textFill>
              </w:rPr>
              <w:t>区域主要由一组北东向大型切穿向斜东西两侧的逆冲断层组成。谭家坳逆断层（F</w:t>
            </w:r>
            <w:r>
              <w:rPr>
                <w:rFonts w:hint="default"/>
                <w:b w:val="0"/>
                <w:bCs w:val="0"/>
                <w:color w:val="000000" w:themeColor="text1"/>
                <w:kern w:val="0"/>
                <w:sz w:val="24"/>
                <w:szCs w:val="24"/>
                <w:highlight w:val="none"/>
                <w:u w:val="none" w:color="auto"/>
                <w:vertAlign w:val="subscript"/>
                <w:lang w:val="en-US" w:eastAsia="zh-CN"/>
                <w14:textFill>
                  <w14:solidFill>
                    <w14:schemeClr w14:val="tx1"/>
                  </w14:solidFill>
                </w14:textFill>
              </w:rPr>
              <w:t>1</w:t>
            </w:r>
            <w:r>
              <w:rPr>
                <w:rFonts w:hint="default"/>
                <w:b w:val="0"/>
                <w:bCs w:val="0"/>
                <w:color w:val="000000" w:themeColor="text1"/>
                <w:kern w:val="0"/>
                <w:sz w:val="24"/>
                <w:szCs w:val="24"/>
                <w:highlight w:val="none"/>
                <w:u w:val="none" w:color="auto"/>
                <w:lang w:val="en-US" w:eastAsia="zh-CN"/>
                <w14:textFill>
                  <w14:solidFill>
                    <w14:schemeClr w14:val="tx1"/>
                  </w14:solidFill>
                </w14:textFill>
              </w:rPr>
              <w:t>），断层走向切截地层板溪群五强溪组（P</w:t>
            </w:r>
            <w:r>
              <w:rPr>
                <w:rFonts w:hint="default"/>
                <w:b w:val="0"/>
                <w:bCs w:val="0"/>
                <w:color w:val="000000" w:themeColor="text1"/>
                <w:kern w:val="0"/>
                <w:sz w:val="24"/>
                <w:szCs w:val="24"/>
                <w:highlight w:val="none"/>
                <w:u w:val="none" w:color="auto"/>
                <w:vertAlign w:val="subscript"/>
                <w:lang w:val="en-US" w:eastAsia="zh-CN"/>
                <w14:textFill>
                  <w14:solidFill>
                    <w14:schemeClr w14:val="tx1"/>
                  </w14:solidFill>
                </w14:textFill>
              </w:rPr>
              <w:t>t3</w:t>
            </w:r>
            <w:r>
              <w:rPr>
                <w:rFonts w:hint="default"/>
                <w:b w:val="0"/>
                <w:bCs w:val="0"/>
                <w:color w:val="000000" w:themeColor="text1"/>
                <w:kern w:val="0"/>
                <w:sz w:val="24"/>
                <w:szCs w:val="24"/>
                <w:highlight w:val="none"/>
                <w:u w:val="none" w:color="auto"/>
                <w:lang w:val="en-US" w:eastAsia="zh-CN"/>
                <w14:textFill>
                  <w14:solidFill>
                    <w14:schemeClr w14:val="tx1"/>
                  </w14:solidFill>
                </w14:textFill>
              </w:rPr>
              <w:t>w）、泥盆系中统跳马涧组（D</w:t>
            </w:r>
            <w:r>
              <w:rPr>
                <w:rFonts w:hint="default"/>
                <w:b w:val="0"/>
                <w:bCs w:val="0"/>
                <w:color w:val="000000" w:themeColor="text1"/>
                <w:kern w:val="0"/>
                <w:sz w:val="24"/>
                <w:szCs w:val="24"/>
                <w:highlight w:val="none"/>
                <w:u w:val="none" w:color="auto"/>
                <w:vertAlign w:val="subscript"/>
                <w:lang w:val="en-US" w:eastAsia="zh-CN"/>
                <w14:textFill>
                  <w14:solidFill>
                    <w14:schemeClr w14:val="tx1"/>
                  </w14:solidFill>
                </w14:textFill>
              </w:rPr>
              <w:t>2</w:t>
            </w:r>
            <w:r>
              <w:rPr>
                <w:rFonts w:hint="default"/>
                <w:b w:val="0"/>
                <w:bCs w:val="0"/>
                <w:color w:val="000000" w:themeColor="text1"/>
                <w:kern w:val="0"/>
                <w:sz w:val="24"/>
                <w:szCs w:val="24"/>
                <w:highlight w:val="none"/>
                <w:u w:val="none" w:color="auto"/>
                <w:lang w:val="en-US" w:eastAsia="zh-CN"/>
                <w14:textFill>
                  <w14:solidFill>
                    <w14:schemeClr w14:val="tx1"/>
                  </w14:solidFill>
                </w14:textFill>
              </w:rPr>
              <w:t>t）泥盆系中统棋子桥组（D</w:t>
            </w:r>
            <w:r>
              <w:rPr>
                <w:rFonts w:hint="default"/>
                <w:b w:val="0"/>
                <w:bCs w:val="0"/>
                <w:color w:val="000000" w:themeColor="text1"/>
                <w:kern w:val="0"/>
                <w:sz w:val="24"/>
                <w:szCs w:val="24"/>
                <w:highlight w:val="none"/>
                <w:u w:val="none" w:color="auto"/>
                <w:vertAlign w:val="subscript"/>
                <w:lang w:val="en-US" w:eastAsia="zh-CN"/>
                <w14:textFill>
                  <w14:solidFill>
                    <w14:schemeClr w14:val="tx1"/>
                  </w14:solidFill>
                </w14:textFill>
              </w:rPr>
              <w:t>2</w:t>
            </w:r>
            <w:r>
              <w:rPr>
                <w:rFonts w:hint="default"/>
                <w:b w:val="0"/>
                <w:bCs w:val="0"/>
                <w:color w:val="000000" w:themeColor="text1"/>
                <w:kern w:val="0"/>
                <w:sz w:val="24"/>
                <w:szCs w:val="24"/>
                <w:highlight w:val="none"/>
                <w:u w:val="none" w:color="auto"/>
                <w:lang w:val="en-US" w:eastAsia="zh-CN"/>
                <w14:textFill>
                  <w14:solidFill>
                    <w14:schemeClr w14:val="tx1"/>
                  </w14:solidFill>
                </w14:textFill>
              </w:rPr>
              <w:t>q），长度一般几公里至数十里，断距百米至数百米。</w:t>
            </w:r>
          </w:p>
          <w:p>
            <w:pPr>
              <w:keepNext w:val="0"/>
              <w:keepLines w:val="0"/>
              <w:pageBreakBefore w:val="0"/>
              <w:widowControl w:val="0"/>
              <w:numPr>
                <w:ilvl w:val="0"/>
                <w:numId w:val="0"/>
              </w:numPr>
              <w:tabs>
                <w:tab w:val="left" w:pos="1680"/>
              </w:tabs>
              <w:kinsoku/>
              <w:wordWrap/>
              <w:overflowPunct/>
              <w:topLinePunct w:val="0"/>
              <w:bidi w:val="0"/>
              <w:snapToGrid/>
              <w:spacing w:line="360" w:lineRule="auto"/>
              <w:ind w:right="0" w:firstLine="482" w:firstLineChars="200"/>
              <w:textAlignment w:val="auto"/>
              <w:outlineLvl w:val="2"/>
              <w:rPr>
                <w:rFonts w:hint="eastAsia" w:ascii="宋体" w:hAnsi="宋体" w:eastAsia="宋体" w:cs="宋体"/>
                <w:b/>
                <w:bCs/>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b/>
                <w:bCs/>
                <w:color w:val="000000" w:themeColor="text1"/>
                <w:kern w:val="0"/>
                <w:sz w:val="24"/>
                <w:szCs w:val="24"/>
                <w:highlight w:val="none"/>
                <w:u w:val="none" w:color="auto"/>
                <w:lang w:val="en-US" w:eastAsia="zh-CN" w:bidi="ar-SA"/>
                <w14:textFill>
                  <w14:solidFill>
                    <w14:schemeClr w14:val="tx1"/>
                  </w14:solidFill>
                </w14:textFill>
              </w:rPr>
              <w:t>（1）</w:t>
            </w:r>
            <w:r>
              <w:rPr>
                <w:rFonts w:hint="eastAsia" w:ascii="宋体" w:hAnsi="宋体" w:eastAsia="宋体" w:cs="宋体"/>
                <w:b/>
                <w:bCs/>
                <w:color w:val="000000" w:themeColor="text1"/>
                <w:kern w:val="0"/>
                <w:sz w:val="24"/>
                <w:szCs w:val="24"/>
                <w:highlight w:val="none"/>
                <w:u w:val="none" w:color="auto"/>
                <w14:textFill>
                  <w14:solidFill>
                    <w14:schemeClr w14:val="tx1"/>
                  </w14:solidFill>
                </w14:textFill>
              </w:rPr>
              <w:t>矿山开采储量</w:t>
            </w:r>
          </w:p>
          <w:p>
            <w:pPr>
              <w:keepNext w:val="0"/>
              <w:keepLines w:val="0"/>
              <w:pageBreakBefore w:val="0"/>
              <w:widowControl w:val="0"/>
              <w:kinsoku/>
              <w:wordWrap/>
              <w:overflowPunct/>
              <w:topLinePunct w:val="0"/>
              <w:bidi w:val="0"/>
              <w:snapToGrid/>
              <w:ind w:right="0" w:firstLine="480" w:firstLineChars="200"/>
              <w:textAlignment w:val="auto"/>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1）矿山开采范围、对象</w:t>
            </w:r>
          </w:p>
          <w:p>
            <w:pPr>
              <w:keepNext w:val="0"/>
              <w:keepLines w:val="0"/>
              <w:pageBreakBefore w:val="0"/>
              <w:widowControl w:val="0"/>
              <w:kinsoku/>
              <w:wordWrap/>
              <w:overflowPunct/>
              <w:topLinePunct w:val="0"/>
              <w:bidi w:val="0"/>
              <w:snapToGrid/>
              <w:ind w:right="0" w:firstLine="480" w:firstLineChars="200"/>
              <w:textAlignment w:val="auto"/>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矿山开采范围为《湖南省衡东县坪里矿区建筑用砂岩矿采矿权申请范围核查报告》评审意见书建议范围，由12个拐点坐标圈定，面积0.1101km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2</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，开采标高+232～+137m。</w:t>
            </w:r>
          </w:p>
          <w:p>
            <w:pPr>
              <w:keepNext w:val="0"/>
              <w:keepLines w:val="0"/>
              <w:pageBreakBefore w:val="0"/>
              <w:widowControl w:val="0"/>
              <w:kinsoku/>
              <w:wordWrap/>
              <w:overflowPunct/>
              <w:topLinePunct w:val="0"/>
              <w:bidi w:val="0"/>
              <w:snapToGrid/>
              <w:ind w:right="0" w:firstLine="480" w:firstLineChars="200"/>
              <w:textAlignment w:val="auto"/>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建筑用砂岩矿体赋存于泥盆系中统跳马涧组（D2t）中，呈层状产出，走向主要为北东向，倾向南东，倾角一般48°~65°，矿体走向长约1100m，矿体厚度50～101m，较稳定；建筑石料用灰岩矿体赋存于泥盆系中统棋梓桥组（D2q）中，呈层状产出，矿体总体走向北东，倾向南～南东，倾角一般35°~60°，矿体控制厚度大于100m。</w:t>
            </w:r>
            <w:r>
              <w:rPr>
                <w:rFonts w:hint="eastAsia" w:ascii="Times New Roman" w:cs="Times New Roman"/>
                <w:color w:val="000000" w:themeColor="text1"/>
                <w:sz w:val="24"/>
                <w:szCs w:val="24"/>
                <w:highlight w:val="none"/>
                <w:u w:val="none" w:color="auto"/>
                <w:lang w:val="en-US" w:eastAsia="zh-CN"/>
                <w14:textFill>
                  <w14:solidFill>
                    <w14:schemeClr w14:val="tx1"/>
                  </w14:solidFill>
                </w14:textFill>
              </w:rPr>
              <w:t>根据《湖南省衡东县坪里矿区建筑用砂岩、灰岩矿勘查报告》</w:t>
            </w:r>
            <w:r>
              <w:rPr>
                <w:rFonts w:hint="eastAsia" w:cs="Times New Roman"/>
                <w:color w:val="000000" w:themeColor="text1"/>
                <w:sz w:val="24"/>
                <w:szCs w:val="24"/>
                <w:highlight w:val="none"/>
                <w:u w:val="none" w:color="auto"/>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建筑用砂岩、灰岩矿（KZ）类保有资源量 881.3 万吨（329.7万 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）；其中建筑用砂岩矿（KZ）类保有资源量 692.0万吨（262.1万 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）；建筑用灰岩矿（KZ）类保有资源量 189.3万吨（67.6万m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w:t>
            </w:r>
          </w:p>
          <w:p>
            <w:pPr>
              <w:keepNext w:val="0"/>
              <w:keepLines w:val="0"/>
              <w:pageBreakBefore w:val="0"/>
              <w:widowControl w:val="0"/>
              <w:kinsoku/>
              <w:wordWrap/>
              <w:overflowPunct/>
              <w:topLinePunct w:val="0"/>
              <w:bidi w:val="0"/>
              <w:snapToGrid/>
              <w:ind w:right="0" w:firstLine="480" w:firstLineChars="200"/>
              <w:textAlignment w:val="auto"/>
              <w:rPr>
                <w:rFonts w:hint="eastAsia" w:ascii="宋体" w:hAnsi="宋体" w:eastAsia="宋体" w:cs="宋体"/>
                <w:color w:val="000000" w:themeColor="text1"/>
                <w:kern w:val="0"/>
                <w:sz w:val="24"/>
                <w:szCs w:val="24"/>
                <w:highlight w:val="none"/>
                <w:u w:val="none" w:color="auto"/>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2</w:t>
            </w:r>
            <w:r>
              <w:rPr>
                <w:rFonts w:hint="eastAsia" w:ascii="宋体" w:hAnsi="宋体" w:eastAsia="宋体" w:cs="宋体"/>
                <w:color w:val="000000" w:themeColor="text1"/>
                <w:kern w:val="0"/>
                <w:sz w:val="24"/>
                <w:szCs w:val="24"/>
                <w:highlight w:val="none"/>
                <w:u w:val="none" w:color="auto"/>
                <w:lang w:eastAsia="zh-CN"/>
                <w14:textFill>
                  <w14:solidFill>
                    <w14:schemeClr w14:val="tx1"/>
                  </w14:solidFill>
                </w14:textFill>
              </w:rPr>
              <w:t>）</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矿石质量要求</w:t>
            </w:r>
          </w:p>
          <w:p>
            <w:pPr>
              <w:keepNext w:val="0"/>
              <w:keepLines w:val="0"/>
              <w:pageBreakBefore w:val="0"/>
              <w:widowControl w:val="0"/>
              <w:kinsoku/>
              <w:wordWrap/>
              <w:overflowPunct/>
              <w:topLinePunct w:val="0"/>
              <w:bidi w:val="0"/>
              <w:snapToGrid/>
              <w:ind w:right="0" w:firstLine="480" w:firstLineChars="200"/>
              <w:textAlignment w:val="auto"/>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根据勘查报告，矿区内泥盆系中统跳马涧组（D2t）砂岩主要适用于做机制砂，泥盆系中统棋梓桥组（D2q）灰岩适用于做建筑用碎石。根据国家标准《建设用砂》GB/T14684-2022、《建筑用卵石、碎石》GB／T14685-2022和行业规范DZ/T0341-2020《矿产地质勘查规范建筑用石料类》中的工业指标要求划分机制砂、建筑用碎石类别。</w:t>
            </w:r>
          </w:p>
          <w:p>
            <w:pPr>
              <w:jc w:val="center"/>
              <w:rPr>
                <w:rFonts w:hint="eastAsia" w:ascii="宋体" w:hAnsi="宋体" w:eastAsia="宋体" w:cs="宋体"/>
                <w:b/>
                <w:bCs/>
                <w:color w:val="000000" w:themeColor="text1"/>
                <w:kern w:val="0"/>
                <w:sz w:val="21"/>
                <w:szCs w:val="21"/>
                <w:highlight w:val="none"/>
                <w:u w:val="none" w:color="auto"/>
                <w14:textFill>
                  <w14:solidFill>
                    <w14:schemeClr w14:val="tx1"/>
                  </w14:solidFill>
                </w14:textFill>
              </w:rPr>
            </w:pPr>
            <w:r>
              <w:rPr>
                <w:rFonts w:hint="eastAsia" w:ascii="宋体" w:hAnsi="宋体" w:eastAsia="宋体" w:cs="宋体"/>
                <w:b/>
                <w:bCs/>
                <w:color w:val="000000" w:themeColor="text1"/>
                <w:kern w:val="0"/>
                <w:sz w:val="21"/>
                <w:szCs w:val="21"/>
                <w:highlight w:val="none"/>
                <w:u w:val="none" w:color="auto"/>
                <w14:textFill>
                  <w14:solidFill>
                    <w14:schemeClr w14:val="tx1"/>
                  </w14:solidFill>
                </w14:textFill>
              </w:rPr>
              <w:t>表</w:t>
            </w:r>
            <w:r>
              <w:rPr>
                <w:rFonts w:hint="eastAsia" w:ascii="宋体" w:hAnsi="宋体" w:cs="宋体"/>
                <w:b/>
                <w:bCs/>
                <w:color w:val="000000" w:themeColor="text1"/>
                <w:kern w:val="0"/>
                <w:sz w:val="21"/>
                <w:szCs w:val="21"/>
                <w:highlight w:val="none"/>
                <w:u w:val="none" w:color="auto"/>
                <w:lang w:val="en-US" w:eastAsia="zh-CN"/>
                <w14:textFill>
                  <w14:solidFill>
                    <w14:schemeClr w14:val="tx1"/>
                  </w14:solidFill>
                </w14:textFill>
              </w:rPr>
              <w:t>2-3</w:t>
            </w:r>
            <w:r>
              <w:rPr>
                <w:rFonts w:hint="eastAsia" w:ascii="宋体" w:hAnsi="宋体" w:eastAsia="宋体" w:cs="宋体"/>
                <w:b/>
                <w:bCs/>
                <w:color w:val="000000" w:themeColor="text1"/>
                <w:kern w:val="0"/>
                <w:sz w:val="21"/>
                <w:szCs w:val="21"/>
                <w:highlight w:val="none"/>
                <w:u w:val="none" w:color="auto"/>
                <w14:textFill>
                  <w14:solidFill>
                    <w14:schemeClr w14:val="tx1"/>
                  </w14:solidFill>
                </w14:textFill>
              </w:rPr>
              <w:t xml:space="preserve">  机制砂物理性能及化学成分一般要求</w:t>
            </w:r>
          </w:p>
          <w:tbl>
            <w:tblPr>
              <w:tblStyle w:val="21"/>
              <w:tblW w:w="4999" w:type="pct"/>
              <w:tblInd w:w="0" w:type="dxa"/>
              <w:tblLayout w:type="fixed"/>
              <w:tblCellMar>
                <w:top w:w="0" w:type="dxa"/>
                <w:left w:w="108" w:type="dxa"/>
                <w:bottom w:w="0" w:type="dxa"/>
                <w:right w:w="108" w:type="dxa"/>
              </w:tblCellMar>
            </w:tblPr>
            <w:tblGrid>
              <w:gridCol w:w="2910"/>
              <w:gridCol w:w="1436"/>
              <w:gridCol w:w="1349"/>
              <w:gridCol w:w="1263"/>
              <w:gridCol w:w="1460"/>
            </w:tblGrid>
            <w:tr>
              <w:tblPrEx>
                <w:tblCellMar>
                  <w:top w:w="0" w:type="dxa"/>
                  <w:left w:w="108" w:type="dxa"/>
                  <w:bottom w:w="0" w:type="dxa"/>
                  <w:right w:w="108" w:type="dxa"/>
                </w:tblCellMar>
              </w:tblPrEx>
              <w:trPr>
                <w:trHeight w:val="300" w:hRule="atLeast"/>
              </w:trPr>
              <w:tc>
                <w:tcPr>
                  <w:tcW w:w="2582"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项目</w:t>
                  </w:r>
                </w:p>
              </w:tc>
              <w:tc>
                <w:tcPr>
                  <w:tcW w:w="241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等级指标</w:t>
                  </w:r>
                </w:p>
              </w:tc>
            </w:tr>
            <w:tr>
              <w:tblPrEx>
                <w:tblCellMar>
                  <w:top w:w="0" w:type="dxa"/>
                  <w:left w:w="108" w:type="dxa"/>
                  <w:bottom w:w="0" w:type="dxa"/>
                  <w:right w:w="108" w:type="dxa"/>
                </w:tblCellMar>
              </w:tblPrEx>
              <w:trPr>
                <w:trHeight w:val="300" w:hRule="atLeast"/>
              </w:trPr>
              <w:tc>
                <w:tcPr>
                  <w:tcW w:w="258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Ⅰ类</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Ⅱ类</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color w:val="000000" w:themeColor="text1"/>
                      <w:kern w:val="0"/>
                      <w:sz w:val="21"/>
                      <w:szCs w:val="21"/>
                      <w:highlight w:val="none"/>
                      <w:u w:val="none" w:color="auto"/>
                      <w:lang w:bidi="ar"/>
                      <w14:textFill>
                        <w14:solidFill>
                          <w14:schemeClr w14:val="tx1"/>
                        </w14:solidFill>
                      </w14:textFill>
                    </w:rPr>
                    <w:t>Ⅲ类</w:t>
                  </w:r>
                </w:p>
              </w:tc>
            </w:tr>
            <w:tr>
              <w:tblPrEx>
                <w:tblCellMar>
                  <w:top w:w="0" w:type="dxa"/>
                  <w:left w:w="108" w:type="dxa"/>
                  <w:bottom w:w="0" w:type="dxa"/>
                  <w:right w:w="108" w:type="dxa"/>
                </w:tblCellMar>
              </w:tblPrEx>
              <w:trPr>
                <w:trHeight w:val="300" w:hRule="atLeast"/>
              </w:trPr>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颗粒级配</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级配区</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2区</w:t>
                  </w:r>
                </w:p>
              </w:tc>
              <w:tc>
                <w:tcPr>
                  <w:tcW w:w="16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1、2、3区</w:t>
                  </w:r>
                </w:p>
              </w:tc>
            </w:tr>
            <w:tr>
              <w:tblPrEx>
                <w:tblCellMar>
                  <w:top w:w="0" w:type="dxa"/>
                  <w:left w:w="108" w:type="dxa"/>
                  <w:bottom w:w="0" w:type="dxa"/>
                  <w:right w:w="108" w:type="dxa"/>
                </w:tblCellMar>
              </w:tblPrEx>
              <w:trPr>
                <w:trHeight w:val="300" w:hRule="atLeast"/>
              </w:trPr>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坚固性（%）</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机制砂</w:t>
                  </w:r>
                </w:p>
              </w:tc>
              <w:tc>
                <w:tcPr>
                  <w:tcW w:w="15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≤8</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≤10</w:t>
                  </w:r>
                </w:p>
              </w:tc>
            </w:tr>
            <w:tr>
              <w:tblPrEx>
                <w:tblCellMar>
                  <w:top w:w="0" w:type="dxa"/>
                  <w:left w:w="108" w:type="dxa"/>
                  <w:bottom w:w="0" w:type="dxa"/>
                  <w:right w:w="108" w:type="dxa"/>
                </w:tblCellMar>
              </w:tblPrEx>
              <w:trPr>
                <w:trHeight w:val="300" w:hRule="atLeast"/>
              </w:trPr>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压碎指标（%）</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机制砂</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≤20</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≤25</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≤30</w:t>
                  </w:r>
                </w:p>
              </w:tc>
            </w:tr>
            <w:tr>
              <w:tblPrEx>
                <w:tblCellMar>
                  <w:top w:w="0" w:type="dxa"/>
                  <w:left w:w="108" w:type="dxa"/>
                  <w:bottom w:w="0" w:type="dxa"/>
                  <w:right w:w="108" w:type="dxa"/>
                </w:tblCellMar>
              </w:tblPrEx>
              <w:trPr>
                <w:trHeight w:val="300" w:hRule="atLeast"/>
              </w:trPr>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亚甲蓝（MB）值（%）</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机制砂</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≤0.5</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≤1.0</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≤1.4或合格</w:t>
                  </w:r>
                </w:p>
              </w:tc>
            </w:tr>
            <w:tr>
              <w:tblPrEx>
                <w:tblCellMar>
                  <w:top w:w="0" w:type="dxa"/>
                  <w:left w:w="108" w:type="dxa"/>
                  <w:bottom w:w="0" w:type="dxa"/>
                  <w:right w:w="108" w:type="dxa"/>
                </w:tblCellMar>
              </w:tblPrEx>
              <w:trPr>
                <w:trHeight w:val="300" w:hRule="atLeast"/>
              </w:trPr>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吸水率（%</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机制砂</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≤1.0</w:t>
                  </w:r>
                </w:p>
              </w:tc>
              <w:tc>
                <w:tcPr>
                  <w:tcW w:w="16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≤2.0</w:t>
                  </w:r>
                </w:p>
              </w:tc>
            </w:tr>
            <w:tr>
              <w:tblPrEx>
                <w:tblCellMar>
                  <w:top w:w="0" w:type="dxa"/>
                  <w:left w:w="108" w:type="dxa"/>
                  <w:bottom w:w="0" w:type="dxa"/>
                  <w:right w:w="108" w:type="dxa"/>
                </w:tblCellMar>
              </w:tblPrEx>
              <w:trPr>
                <w:trHeight w:val="300" w:hRule="atLeast"/>
              </w:trPr>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泥块含量（%）</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机制砂</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0</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≤1.0</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≤2.0</w:t>
                  </w:r>
                </w:p>
              </w:tc>
            </w:tr>
            <w:tr>
              <w:tblPrEx>
                <w:tblCellMar>
                  <w:top w:w="0" w:type="dxa"/>
                  <w:left w:w="108" w:type="dxa"/>
                  <w:bottom w:w="0" w:type="dxa"/>
                  <w:right w:w="108" w:type="dxa"/>
                </w:tblCellMar>
              </w:tblPrEx>
              <w:trPr>
                <w:trHeight w:val="300" w:hRule="atLeast"/>
              </w:trPr>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石粉含量（%）</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机制砂</w:t>
                  </w:r>
                </w:p>
              </w:tc>
              <w:tc>
                <w:tcPr>
                  <w:tcW w:w="241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≤10</w:t>
                  </w:r>
                </w:p>
              </w:tc>
            </w:tr>
            <w:tr>
              <w:tblPrEx>
                <w:tblCellMar>
                  <w:top w:w="0" w:type="dxa"/>
                  <w:left w:w="108" w:type="dxa"/>
                  <w:bottom w:w="0" w:type="dxa"/>
                  <w:right w:w="108" w:type="dxa"/>
                </w:tblCellMar>
              </w:tblPrEx>
              <w:trPr>
                <w:trHeight w:val="300" w:hRule="atLeast"/>
              </w:trPr>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云母限量（%）</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机制砂</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≤1.0</w:t>
                  </w:r>
                </w:p>
              </w:tc>
              <w:tc>
                <w:tcPr>
                  <w:tcW w:w="16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≤2.0</w:t>
                  </w:r>
                </w:p>
              </w:tc>
            </w:tr>
            <w:tr>
              <w:tblPrEx>
                <w:tblCellMar>
                  <w:top w:w="0" w:type="dxa"/>
                  <w:left w:w="108" w:type="dxa"/>
                  <w:bottom w:w="0" w:type="dxa"/>
                  <w:right w:w="108" w:type="dxa"/>
                </w:tblCellMar>
              </w:tblPrEx>
              <w:trPr>
                <w:trHeight w:val="300" w:hRule="atLeast"/>
              </w:trPr>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轻物质限量（%）</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机制砂</w:t>
                  </w:r>
                </w:p>
              </w:tc>
              <w:tc>
                <w:tcPr>
                  <w:tcW w:w="241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≤1.0</w:t>
                  </w:r>
                </w:p>
              </w:tc>
            </w:tr>
            <w:tr>
              <w:tblPrEx>
                <w:tblCellMar>
                  <w:top w:w="0" w:type="dxa"/>
                  <w:left w:w="108" w:type="dxa"/>
                  <w:bottom w:w="0" w:type="dxa"/>
                  <w:right w:w="108" w:type="dxa"/>
                </w:tblCellMar>
              </w:tblPrEx>
              <w:trPr>
                <w:trHeight w:val="300" w:hRule="atLeast"/>
              </w:trPr>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有机物限量（%）</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机制砂</w:t>
                  </w:r>
                </w:p>
              </w:tc>
              <w:tc>
                <w:tcPr>
                  <w:tcW w:w="241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合格</w:t>
                  </w:r>
                </w:p>
              </w:tc>
            </w:tr>
            <w:tr>
              <w:tblPrEx>
                <w:tblCellMar>
                  <w:top w:w="0" w:type="dxa"/>
                  <w:left w:w="108" w:type="dxa"/>
                  <w:bottom w:w="0" w:type="dxa"/>
                  <w:right w:w="108" w:type="dxa"/>
                </w:tblCellMar>
              </w:tblPrEx>
              <w:trPr>
                <w:trHeight w:val="300" w:hRule="atLeast"/>
              </w:trPr>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氯化物限量（%）</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机制砂</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≤0.01</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≤0.02</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≤0.06</w:t>
                  </w:r>
                </w:p>
              </w:tc>
            </w:tr>
            <w:tr>
              <w:tblPrEx>
                <w:tblCellMar>
                  <w:top w:w="0" w:type="dxa"/>
                  <w:left w:w="108" w:type="dxa"/>
                  <w:bottom w:w="0" w:type="dxa"/>
                  <w:right w:w="108" w:type="dxa"/>
                </w:tblCellMar>
              </w:tblPrEx>
              <w:trPr>
                <w:trHeight w:val="300" w:hRule="atLeast"/>
              </w:trPr>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表观密度（kg/m3)</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机制砂</w:t>
                  </w:r>
                </w:p>
              </w:tc>
              <w:tc>
                <w:tcPr>
                  <w:tcW w:w="241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≤2500</w:t>
                  </w:r>
                </w:p>
              </w:tc>
            </w:tr>
            <w:tr>
              <w:tblPrEx>
                <w:tblCellMar>
                  <w:top w:w="0" w:type="dxa"/>
                  <w:left w:w="108" w:type="dxa"/>
                  <w:bottom w:w="0" w:type="dxa"/>
                  <w:right w:w="108" w:type="dxa"/>
                </w:tblCellMar>
              </w:tblPrEx>
              <w:trPr>
                <w:trHeight w:val="300" w:hRule="atLeast"/>
              </w:trPr>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松散堆积密度（kg/m3)</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机制砂</w:t>
                  </w:r>
                </w:p>
              </w:tc>
              <w:tc>
                <w:tcPr>
                  <w:tcW w:w="241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≤1400</w:t>
                  </w:r>
                </w:p>
              </w:tc>
            </w:tr>
            <w:tr>
              <w:tblPrEx>
                <w:tblCellMar>
                  <w:top w:w="0" w:type="dxa"/>
                  <w:left w:w="108" w:type="dxa"/>
                  <w:bottom w:w="0" w:type="dxa"/>
                  <w:right w:w="108" w:type="dxa"/>
                </w:tblCellMar>
              </w:tblPrEx>
              <w:trPr>
                <w:trHeight w:val="300" w:hRule="atLeast"/>
              </w:trPr>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孔隙率（%）</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机制砂</w:t>
                  </w:r>
                </w:p>
              </w:tc>
              <w:tc>
                <w:tcPr>
                  <w:tcW w:w="241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44%</w:t>
                  </w:r>
                </w:p>
              </w:tc>
            </w:tr>
            <w:tr>
              <w:tblPrEx>
                <w:tblCellMar>
                  <w:top w:w="0" w:type="dxa"/>
                  <w:left w:w="108" w:type="dxa"/>
                  <w:bottom w:w="0" w:type="dxa"/>
                  <w:right w:w="108" w:type="dxa"/>
                </w:tblCellMar>
              </w:tblPrEx>
              <w:trPr>
                <w:trHeight w:val="270" w:hRule="atLeast"/>
              </w:trPr>
              <w:tc>
                <w:tcPr>
                  <w:tcW w:w="17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细度模数</w:t>
                  </w:r>
                </w:p>
              </w:tc>
              <w:tc>
                <w:tcPr>
                  <w:tcW w:w="8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机制砂</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粗砂</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中砂</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细砂</w:t>
                  </w:r>
                </w:p>
              </w:tc>
            </w:tr>
            <w:tr>
              <w:tblPrEx>
                <w:tblCellMar>
                  <w:top w:w="0" w:type="dxa"/>
                  <w:left w:w="108" w:type="dxa"/>
                  <w:bottom w:w="0" w:type="dxa"/>
                  <w:right w:w="108" w:type="dxa"/>
                </w:tblCellMar>
              </w:tblPrEx>
              <w:trPr>
                <w:trHeight w:val="300" w:hRule="atLeast"/>
              </w:trPr>
              <w:tc>
                <w:tcPr>
                  <w:tcW w:w="17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c>
                <w:tcPr>
                  <w:tcW w:w="8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3.7～3.1</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3.0～2.3</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2.2～1.6</w:t>
                  </w:r>
                </w:p>
              </w:tc>
            </w:tr>
            <w:tr>
              <w:tblPrEx>
                <w:tblCellMar>
                  <w:top w:w="0" w:type="dxa"/>
                  <w:left w:w="108" w:type="dxa"/>
                  <w:bottom w:w="0" w:type="dxa"/>
                  <w:right w:w="108" w:type="dxa"/>
                </w:tblCellMar>
              </w:tblPrEx>
              <w:trPr>
                <w:trHeight w:val="300" w:hRule="atLeast"/>
              </w:trPr>
              <w:tc>
                <w:tcPr>
                  <w:tcW w:w="25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硫酸盐及硫化物（换算成SO3）限量（%）</w:t>
                  </w:r>
                </w:p>
              </w:tc>
              <w:tc>
                <w:tcPr>
                  <w:tcW w:w="241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≤0.5</w:t>
                  </w:r>
                </w:p>
              </w:tc>
            </w:tr>
            <w:tr>
              <w:tblPrEx>
                <w:tblCellMar>
                  <w:top w:w="0" w:type="dxa"/>
                  <w:left w:w="108" w:type="dxa"/>
                  <w:bottom w:w="0" w:type="dxa"/>
                  <w:right w:w="108" w:type="dxa"/>
                </w:tblCellMar>
              </w:tblPrEx>
              <w:trPr>
                <w:trHeight w:val="3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碱活性：碱活性检验采用快速砂浆棒法，评定为非碱活性，作为最终结论</w:t>
                  </w:r>
                </w:p>
              </w:tc>
            </w:tr>
            <w:tr>
              <w:tblPrEx>
                <w:tblCellMar>
                  <w:top w:w="0" w:type="dxa"/>
                  <w:left w:w="108" w:type="dxa"/>
                  <w:bottom w:w="0" w:type="dxa"/>
                  <w:right w:w="108" w:type="dxa"/>
                </w:tblCellMar>
              </w:tblPrEx>
              <w:trPr>
                <w:trHeight w:val="3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注：加工产品的质量需符合GB/T14684-2022要求</w:t>
                  </w:r>
                </w:p>
              </w:tc>
            </w:tr>
          </w:tbl>
          <w:p>
            <w:pPr>
              <w:jc w:val="center"/>
              <w:rPr>
                <w:rFonts w:hint="eastAsia" w:ascii="宋体" w:hAnsi="宋体" w:eastAsia="宋体" w:cs="宋体"/>
                <w:b/>
                <w:bCs/>
                <w:color w:val="000000" w:themeColor="text1"/>
                <w:kern w:val="0"/>
                <w:sz w:val="21"/>
                <w:szCs w:val="21"/>
                <w:highlight w:val="none"/>
                <w:u w:val="none" w:color="auto"/>
                <w14:textFill>
                  <w14:solidFill>
                    <w14:schemeClr w14:val="tx1"/>
                  </w14:solidFill>
                </w14:textFill>
              </w:rPr>
            </w:pPr>
          </w:p>
          <w:p>
            <w:pPr>
              <w:jc w:val="center"/>
              <w:rPr>
                <w:rFonts w:hint="eastAsia" w:ascii="宋体" w:hAnsi="宋体" w:eastAsia="宋体" w:cs="宋体"/>
                <w:b/>
                <w:bCs/>
                <w:color w:val="000000" w:themeColor="text1"/>
                <w:kern w:val="0"/>
                <w:sz w:val="21"/>
                <w:szCs w:val="21"/>
                <w:highlight w:val="none"/>
                <w:u w:val="none" w:color="auto"/>
                <w14:textFill>
                  <w14:solidFill>
                    <w14:schemeClr w14:val="tx1"/>
                  </w14:solidFill>
                </w14:textFill>
              </w:rPr>
            </w:pPr>
            <w:r>
              <w:rPr>
                <w:rFonts w:hint="eastAsia" w:ascii="宋体" w:hAnsi="宋体" w:eastAsia="宋体" w:cs="宋体"/>
                <w:b/>
                <w:bCs/>
                <w:color w:val="000000" w:themeColor="text1"/>
                <w:kern w:val="0"/>
                <w:sz w:val="21"/>
                <w:szCs w:val="21"/>
                <w:highlight w:val="none"/>
                <w:u w:val="none" w:color="auto"/>
                <w14:textFill>
                  <w14:solidFill>
                    <w14:schemeClr w14:val="tx1"/>
                  </w14:solidFill>
                </w14:textFill>
              </w:rPr>
              <w:t>表</w:t>
            </w:r>
            <w:r>
              <w:rPr>
                <w:rFonts w:hint="eastAsia" w:ascii="宋体" w:hAnsi="宋体" w:eastAsia="宋体" w:cs="宋体"/>
                <w:b/>
                <w:bCs/>
                <w:color w:val="000000" w:themeColor="text1"/>
                <w:kern w:val="0"/>
                <w:sz w:val="21"/>
                <w:szCs w:val="21"/>
                <w:highlight w:val="none"/>
                <w:u w:val="none" w:color="auto"/>
                <w:lang w:val="en-US" w:eastAsia="zh-CN"/>
                <w14:textFill>
                  <w14:solidFill>
                    <w14:schemeClr w14:val="tx1"/>
                  </w14:solidFill>
                </w14:textFill>
              </w:rPr>
              <w:t>2-4</w:t>
            </w:r>
            <w:r>
              <w:rPr>
                <w:rFonts w:hint="eastAsia" w:ascii="宋体" w:hAnsi="宋体" w:eastAsia="宋体" w:cs="宋体"/>
                <w:b/>
                <w:bCs/>
                <w:color w:val="000000" w:themeColor="text1"/>
                <w:kern w:val="0"/>
                <w:sz w:val="21"/>
                <w:szCs w:val="21"/>
                <w:highlight w:val="none"/>
                <w:u w:val="none" w:color="auto"/>
                <w14:textFill>
                  <w14:solidFill>
                    <w14:schemeClr w14:val="tx1"/>
                  </w14:solidFill>
                </w14:textFill>
              </w:rPr>
              <w:t xml:space="preserve"> 建筑用石料矿物理性能及化学成分一般要求</w:t>
            </w:r>
          </w:p>
          <w:tbl>
            <w:tblPr>
              <w:tblStyle w:val="21"/>
              <w:tblW w:w="4999" w:type="pct"/>
              <w:tblInd w:w="0" w:type="dxa"/>
              <w:tblLayout w:type="fixed"/>
              <w:tblCellMar>
                <w:top w:w="0" w:type="dxa"/>
                <w:left w:w="108" w:type="dxa"/>
                <w:bottom w:w="0" w:type="dxa"/>
                <w:right w:w="108" w:type="dxa"/>
              </w:tblCellMar>
            </w:tblPr>
            <w:tblGrid>
              <w:gridCol w:w="4245"/>
              <w:gridCol w:w="1704"/>
              <w:gridCol w:w="805"/>
              <w:gridCol w:w="805"/>
              <w:gridCol w:w="859"/>
            </w:tblGrid>
            <w:tr>
              <w:tblPrEx>
                <w:tblCellMar>
                  <w:top w:w="0" w:type="dxa"/>
                  <w:left w:w="108" w:type="dxa"/>
                  <w:bottom w:w="0" w:type="dxa"/>
                  <w:right w:w="108" w:type="dxa"/>
                </w:tblCellMar>
              </w:tblPrEx>
              <w:trPr>
                <w:trHeight w:val="270" w:hRule="atLeast"/>
              </w:trPr>
              <w:tc>
                <w:tcPr>
                  <w:tcW w:w="353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项目</w:t>
                  </w:r>
                </w:p>
              </w:tc>
              <w:tc>
                <w:tcPr>
                  <w:tcW w:w="146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等级指标</w:t>
                  </w:r>
                </w:p>
              </w:tc>
            </w:tr>
            <w:tr>
              <w:tblPrEx>
                <w:tblCellMar>
                  <w:top w:w="0" w:type="dxa"/>
                  <w:left w:w="108" w:type="dxa"/>
                  <w:bottom w:w="0" w:type="dxa"/>
                  <w:right w:w="108" w:type="dxa"/>
                </w:tblCellMar>
              </w:tblPrEx>
              <w:trPr>
                <w:trHeight w:val="90" w:hRule="atLeast"/>
              </w:trPr>
              <w:tc>
                <w:tcPr>
                  <w:tcW w:w="353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Ⅰ类</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Ⅱ类</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Ⅲ类</w:t>
                  </w:r>
                </w:p>
              </w:tc>
            </w:tr>
            <w:tr>
              <w:tblPrEx>
                <w:tblCellMar>
                  <w:top w:w="0" w:type="dxa"/>
                  <w:left w:w="108" w:type="dxa"/>
                  <w:bottom w:w="0" w:type="dxa"/>
                  <w:right w:w="108" w:type="dxa"/>
                </w:tblCellMar>
              </w:tblPrEx>
              <w:trPr>
                <w:trHeight w:val="100" w:hRule="atLeast"/>
              </w:trPr>
              <w:tc>
                <w:tcPr>
                  <w:tcW w:w="2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抗压强度（水饱和）</w:t>
                  </w:r>
                </w:p>
              </w:tc>
              <w:tc>
                <w:tcPr>
                  <w:tcW w:w="10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沉积岩</w:t>
                  </w:r>
                </w:p>
              </w:tc>
              <w:tc>
                <w:tcPr>
                  <w:tcW w:w="146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≥45MPa</w:t>
                  </w:r>
                </w:p>
              </w:tc>
            </w:tr>
            <w:tr>
              <w:tblPrEx>
                <w:tblCellMar>
                  <w:top w:w="0" w:type="dxa"/>
                  <w:left w:w="108" w:type="dxa"/>
                  <w:bottom w:w="0" w:type="dxa"/>
                  <w:right w:w="108" w:type="dxa"/>
                </w:tblCellMar>
              </w:tblPrEx>
              <w:trPr>
                <w:trHeight w:val="270" w:hRule="atLeast"/>
              </w:trPr>
              <w:tc>
                <w:tcPr>
                  <w:tcW w:w="35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坚固性（%）</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≤5</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≤12</w:t>
                  </w:r>
                </w:p>
              </w:tc>
            </w:tr>
            <w:tr>
              <w:tblPrEx>
                <w:tblCellMar>
                  <w:top w:w="0" w:type="dxa"/>
                  <w:left w:w="108" w:type="dxa"/>
                  <w:bottom w:w="0" w:type="dxa"/>
                  <w:right w:w="108" w:type="dxa"/>
                </w:tblCellMar>
              </w:tblPrEx>
              <w:trPr>
                <w:trHeight w:val="270" w:hRule="atLeast"/>
              </w:trPr>
              <w:tc>
                <w:tcPr>
                  <w:tcW w:w="2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压碎指标（%）</w:t>
                  </w:r>
                </w:p>
              </w:tc>
              <w:tc>
                <w:tcPr>
                  <w:tcW w:w="10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碎石</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≤10</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≤20</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≤30</w:t>
                  </w:r>
                </w:p>
              </w:tc>
            </w:tr>
            <w:tr>
              <w:tblPrEx>
                <w:tblCellMar>
                  <w:top w:w="0" w:type="dxa"/>
                  <w:left w:w="108" w:type="dxa"/>
                  <w:bottom w:w="0" w:type="dxa"/>
                  <w:right w:w="108" w:type="dxa"/>
                </w:tblCellMar>
              </w:tblPrEx>
              <w:trPr>
                <w:trHeight w:val="270" w:hRule="atLeast"/>
              </w:trPr>
              <w:tc>
                <w:tcPr>
                  <w:tcW w:w="35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硫酸盐及硫化物（换算成SO3）（%）</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≤0.5</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≤1.0</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≤1.0</w:t>
                  </w:r>
                </w:p>
              </w:tc>
            </w:tr>
            <w:tr>
              <w:tblPrEx>
                <w:tblCellMar>
                  <w:top w:w="0" w:type="dxa"/>
                  <w:left w:w="108" w:type="dxa"/>
                  <w:bottom w:w="0" w:type="dxa"/>
                  <w:right w:w="108" w:type="dxa"/>
                </w:tblCellMar>
              </w:tblPrEx>
              <w:trPr>
                <w:trHeight w:val="270" w:hRule="atLeast"/>
              </w:trPr>
              <w:tc>
                <w:tcPr>
                  <w:tcW w:w="35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吸水率（%）（混凝土粗骨料质量技术指标）</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≤1.0</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≤2.0</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≤2.0</w:t>
                  </w:r>
                </w:p>
              </w:tc>
            </w:tr>
            <w:tr>
              <w:tblPrEx>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碱活性：碱活性检验采用快速砂浆棒法，评定为非碱活性，作为最终结论。</w:t>
                  </w:r>
                </w:p>
              </w:tc>
            </w:tr>
            <w:tr>
              <w:tblPrEx>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注：加工产品的质量需符合GB/T14685-2022要求</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lang w:val="en-US" w:eastAsia="zh-CN"/>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）开采技术要求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最低开采标高：+137m</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kern w:val="0"/>
                <w:sz w:val="24"/>
                <w:szCs w:val="24"/>
                <w:highlight w:val="none"/>
                <w:u w:val="none" w:color="auto"/>
                <w:lang w:eastAsia="zh-CN"/>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剥采比：≤0.5：1（m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w:t>
            </w:r>
            <w:r>
              <w:rPr>
                <w:rFonts w:hint="eastAsia"/>
                <w:u w:val="none" w:color="auto"/>
                <w:lang w:eastAsia="zh-CN"/>
              </w:rPr>
              <w:t>（</w:t>
            </w:r>
            <w:r>
              <w:rPr>
                <w:rFonts w:hint="eastAsia"/>
                <w:u w:val="none" w:color="auto"/>
                <w:lang w:val="en-US" w:eastAsia="zh-CN"/>
              </w:rPr>
              <w:t>本项目0.13:1</w:t>
            </w:r>
            <w:r>
              <w:rPr>
                <w:rFonts w:hint="eastAsia"/>
                <w:u w:val="none" w:color="auto"/>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最小可采厚度：3m</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夹石剔除厚度：2m</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露天采场最终边坡角：53～64°</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台阶坡面角：土质45°；岩质67°</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露天采场最小底盘宽度：≥49m</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安全爆破距离：≥300m</w:t>
            </w:r>
          </w:p>
          <w:p>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auto"/>
              <w:ind w:firstLine="482" w:firstLineChars="200"/>
              <w:textAlignment w:val="auto"/>
              <w:outlineLvl w:val="2"/>
              <w:rPr>
                <w:rFonts w:hint="eastAsia" w:ascii="宋体" w:hAnsi="宋体" w:eastAsia="宋体" w:cs="宋体"/>
                <w:b/>
                <w:bCs/>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b/>
                <w:bCs/>
                <w:color w:val="000000" w:themeColor="text1"/>
                <w:kern w:val="0"/>
                <w:sz w:val="24"/>
                <w:szCs w:val="24"/>
                <w:highlight w:val="none"/>
                <w:u w:val="none" w:color="auto"/>
                <w:lang w:val="en-US" w:eastAsia="zh-CN" w:bidi="ar-SA"/>
                <w14:textFill>
                  <w14:solidFill>
                    <w14:schemeClr w14:val="tx1"/>
                  </w14:solidFill>
                </w14:textFill>
              </w:rPr>
              <w:t>（2）</w:t>
            </w:r>
            <w:r>
              <w:rPr>
                <w:rFonts w:hint="eastAsia" w:ascii="宋体" w:hAnsi="宋体" w:eastAsia="宋体" w:cs="宋体"/>
                <w:b/>
                <w:bCs/>
                <w:color w:val="000000" w:themeColor="text1"/>
                <w:kern w:val="0"/>
                <w:sz w:val="24"/>
                <w:szCs w:val="24"/>
                <w:highlight w:val="none"/>
                <w:u w:val="none" w:color="auto"/>
                <w14:textFill>
                  <w14:solidFill>
                    <w14:schemeClr w14:val="tx1"/>
                  </w14:solidFill>
                </w14:textFill>
              </w:rPr>
              <w:t>开采方式</w:t>
            </w:r>
          </w:p>
          <w:p>
            <w:pPr>
              <w:ind w:firstLine="480" w:firstLineChars="200"/>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cs="宋体"/>
                <w:color w:val="0000FF"/>
                <w:kern w:val="0"/>
                <w:sz w:val="24"/>
                <w:szCs w:val="24"/>
                <w:highlight w:val="none"/>
                <w:u w:val="none" w:color="auto"/>
                <w:lang w:val="en-US" w:eastAsia="zh-CN"/>
              </w:rPr>
              <w:t>根据</w:t>
            </w:r>
            <w:r>
              <w:rPr>
                <w:rFonts w:hint="eastAsia" w:ascii="Times New Roman" w:cs="Times New Roman"/>
                <w:color w:val="0000FF"/>
                <w:sz w:val="24"/>
                <w:szCs w:val="24"/>
                <w:highlight w:val="none"/>
                <w:u w:val="none" w:color="auto"/>
                <w:lang w:val="en-US" w:eastAsia="zh-CN"/>
              </w:rPr>
              <w:t>《湖南省衡东县坪里矿区建筑用砂岩、灰岩矿勘查报告》</w:t>
            </w:r>
            <w:r>
              <w:rPr>
                <w:rFonts w:hint="eastAsia" w:ascii="宋体" w:hAnsi="宋体" w:cs="宋体"/>
                <w:color w:val="0000FF"/>
                <w:kern w:val="0"/>
                <w:sz w:val="24"/>
                <w:szCs w:val="24"/>
                <w:highlight w:val="none"/>
                <w:u w:val="none" w:color="auto"/>
                <w:lang w:val="en-US" w:eastAsia="zh-CN"/>
              </w:rPr>
              <w:t>、《</w:t>
            </w:r>
            <w:r>
              <w:rPr>
                <w:rFonts w:hint="eastAsia" w:ascii="Times New Roman" w:cs="Times New Roman"/>
                <w:color w:val="0000FF"/>
                <w:sz w:val="24"/>
                <w:szCs w:val="24"/>
                <w:highlight w:val="none"/>
                <w:u w:val="none" w:color="auto"/>
                <w:lang w:val="en-US" w:eastAsia="zh-CN"/>
              </w:rPr>
              <w:t>根据《湖南省衡东县坪里矿区建筑用砂岩、灰岩矿</w:t>
            </w:r>
            <w:r>
              <w:rPr>
                <w:rFonts w:hint="eastAsia" w:cs="Times New Roman"/>
                <w:color w:val="0000FF"/>
                <w:sz w:val="24"/>
                <w:szCs w:val="24"/>
                <w:highlight w:val="none"/>
                <w:u w:val="none" w:color="auto"/>
                <w:lang w:val="en-US" w:eastAsia="zh-CN"/>
              </w:rPr>
              <w:t>开发利用方案</w:t>
            </w:r>
            <w:r>
              <w:rPr>
                <w:rFonts w:hint="eastAsia" w:ascii="Times New Roman" w:cs="Times New Roman"/>
                <w:color w:val="0000FF"/>
                <w:sz w:val="24"/>
                <w:szCs w:val="24"/>
                <w:highlight w:val="none"/>
                <w:u w:val="none" w:color="auto"/>
                <w:lang w:val="en-US" w:eastAsia="zh-CN"/>
              </w:rPr>
              <w:t>报告》</w:t>
            </w:r>
            <w:r>
              <w:rPr>
                <w:rFonts w:hint="eastAsia" w:ascii="宋体" w:hAnsi="宋体" w:cs="宋体"/>
                <w:color w:val="0000FF"/>
                <w:kern w:val="0"/>
                <w:sz w:val="24"/>
                <w:szCs w:val="24"/>
                <w:highlight w:val="none"/>
                <w:u w:val="none" w:color="auto"/>
                <w:lang w:val="en-US" w:eastAsia="zh-CN"/>
              </w:rPr>
              <w:t>，</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矿山设计利用矿体均分布标高在矿山准采标高下限+137m以上，位于当地侵蚀基准面以上。总体地形特点为东高西低。最高点位于矿区东侧山坡边界处，海拔标高+232m，最低点位于矿区西侧山脚，海拔标高+137m，相对高差95m，地形切割深度各处不一。区内山脊整体方向为近东西向，山顶椭圆状，地面坡度15～30°，矿区地形有利于大气降水的排泄。区内植被较发育，多为杉树、松林，并有少量灌木、杂草。矿区内无重要建筑物和设施，矿区水文地质条件简单。由前述可知剥采比为0.13:1/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，小于经济合理剥采比（0.5:1/m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）。矿区范围内地表无需保护的重要构筑物，采用露天开采方式优势明显。</w:t>
            </w:r>
          </w:p>
          <w:p>
            <w:pPr>
              <w:ind w:firstLine="480" w:firstLineChars="200"/>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根据矿区地形地质条件和资源量分布情况，结合矿山的生产实际，设计矿山开采方式为山坡露天开采，公路采用直进式和折返式开拓。采用按矿体走向分段，自上而下水平分台阶采矿。本拟设矿权范围内建筑用砂岩矿与建筑石料用灰岩矿紧密相邻，但加工工艺不同，所以砂岩矿与灰岩矿应分别爆破、分别装运、分开堆放，在同一平台式应先开采上部砂岩，而后开采下部灰岩。</w:t>
            </w:r>
          </w:p>
          <w:p>
            <w:pPr>
              <w:numPr>
                <w:ilvl w:val="0"/>
                <w:numId w:val="0"/>
              </w:numPr>
              <w:tabs>
                <w:tab w:val="left" w:pos="1680"/>
              </w:tabs>
              <w:spacing w:line="360" w:lineRule="auto"/>
              <w:ind w:firstLine="482" w:firstLineChars="200"/>
              <w:outlineLvl w:val="2"/>
              <w:rPr>
                <w:rFonts w:hint="eastAsia" w:ascii="宋体" w:hAnsi="宋体" w:eastAsia="宋体" w:cs="宋体"/>
                <w:b/>
                <w:bCs/>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b/>
                <w:bCs/>
                <w:color w:val="000000" w:themeColor="text1"/>
                <w:kern w:val="0"/>
                <w:sz w:val="24"/>
                <w:szCs w:val="24"/>
                <w:highlight w:val="none"/>
                <w:u w:val="none" w:color="auto"/>
                <w:lang w:val="en-US" w:eastAsia="zh-CN" w:bidi="ar-SA"/>
                <w14:textFill>
                  <w14:solidFill>
                    <w14:schemeClr w14:val="tx1"/>
                  </w14:solidFill>
                </w14:textFill>
              </w:rPr>
              <w:t>（3）</w:t>
            </w:r>
            <w:r>
              <w:rPr>
                <w:rFonts w:hint="eastAsia" w:ascii="宋体" w:hAnsi="宋体" w:eastAsia="宋体" w:cs="宋体"/>
                <w:b/>
                <w:bCs/>
                <w:color w:val="000000" w:themeColor="text1"/>
                <w:kern w:val="0"/>
                <w:sz w:val="24"/>
                <w:szCs w:val="24"/>
                <w:highlight w:val="none"/>
                <w:u w:val="none" w:color="auto"/>
                <w14:textFill>
                  <w14:solidFill>
                    <w14:schemeClr w14:val="tx1"/>
                  </w14:solidFill>
                </w14:textFill>
              </w:rPr>
              <w:t>采矿方法</w:t>
            </w:r>
          </w:p>
          <w:p>
            <w:pPr>
              <w:ind w:firstLine="480" w:firstLineChars="200"/>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cs="宋体"/>
                <w:color w:val="0000FF"/>
                <w:kern w:val="0"/>
                <w:sz w:val="24"/>
                <w:szCs w:val="24"/>
                <w:highlight w:val="none"/>
                <w:u w:val="none" w:color="auto"/>
                <w:lang w:val="en-US" w:eastAsia="zh-CN"/>
              </w:rPr>
              <w:t>根据</w:t>
            </w:r>
            <w:r>
              <w:rPr>
                <w:rFonts w:hint="eastAsia" w:ascii="Times New Roman" w:cs="Times New Roman"/>
                <w:color w:val="0000FF"/>
                <w:sz w:val="24"/>
                <w:szCs w:val="24"/>
                <w:highlight w:val="none"/>
                <w:u w:val="none" w:color="auto"/>
                <w:lang w:val="en-US" w:eastAsia="zh-CN"/>
              </w:rPr>
              <w:t>《湖南省衡东县坪里矿区建筑用砂岩、灰岩矿勘查报告》</w:t>
            </w:r>
            <w:r>
              <w:rPr>
                <w:rFonts w:hint="eastAsia" w:ascii="宋体" w:hAnsi="宋体" w:cs="宋体"/>
                <w:color w:val="0000FF"/>
                <w:kern w:val="0"/>
                <w:sz w:val="24"/>
                <w:szCs w:val="24"/>
                <w:highlight w:val="none"/>
                <w:u w:val="none" w:color="auto"/>
                <w:lang w:val="en-US" w:eastAsia="zh-CN"/>
              </w:rPr>
              <w:t>、《</w:t>
            </w:r>
            <w:r>
              <w:rPr>
                <w:rFonts w:hint="eastAsia" w:ascii="Times New Roman" w:cs="Times New Roman"/>
                <w:color w:val="0000FF"/>
                <w:sz w:val="24"/>
                <w:szCs w:val="24"/>
                <w:highlight w:val="none"/>
                <w:u w:val="none" w:color="auto"/>
                <w:lang w:val="en-US" w:eastAsia="zh-CN"/>
              </w:rPr>
              <w:t>根据《湖南省衡东县坪里矿区建筑用砂岩、灰岩矿</w:t>
            </w:r>
            <w:r>
              <w:rPr>
                <w:rFonts w:hint="eastAsia" w:cs="Times New Roman"/>
                <w:color w:val="0000FF"/>
                <w:sz w:val="24"/>
                <w:szCs w:val="24"/>
                <w:highlight w:val="none"/>
                <w:u w:val="none" w:color="auto"/>
                <w:lang w:val="en-US" w:eastAsia="zh-CN"/>
              </w:rPr>
              <w:t>开发利用方案</w:t>
            </w:r>
            <w:r>
              <w:rPr>
                <w:rFonts w:hint="eastAsia" w:ascii="Times New Roman" w:cs="Times New Roman"/>
                <w:color w:val="0000FF"/>
                <w:sz w:val="24"/>
                <w:szCs w:val="24"/>
                <w:highlight w:val="none"/>
                <w:u w:val="none" w:color="auto"/>
                <w:lang w:val="en-US" w:eastAsia="zh-CN"/>
              </w:rPr>
              <w:t>报告》</w:t>
            </w:r>
            <w:r>
              <w:rPr>
                <w:rFonts w:hint="eastAsia" w:ascii="宋体" w:hAnsi="宋体" w:cs="宋体"/>
                <w:color w:val="000000" w:themeColor="text1"/>
                <w:kern w:val="0"/>
                <w:sz w:val="24"/>
                <w:szCs w:val="24"/>
                <w:highlight w:val="none"/>
                <w:u w:val="none" w:color="auto"/>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矿区范围内矿石类型主要为砂岩为主的建设用机制砂和以灰岩为主的建筑用碎石；范围内主要剥离物为残坡积覆盖层和板岩层；整个矿区以坚硬稳固的岩石为主。采用深孔爆破、机械铲装作业方式，则台阶高度不大于机械的最大挖掘高度的1.5倍；考虑矿山以后配备设备的适用性，设计采用台阶高度为15m。</w:t>
            </w:r>
          </w:p>
          <w:p>
            <w:pPr>
              <w:ind w:firstLine="480" w:firstLineChars="200"/>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按照相关规范矿山安全平台宽度不小于3m、清扫平台不小于6m，参考同类矿山安全平台及清扫平台宽度，方案推荐安全平台宽度为4m，清扫平台宽度为8m，每隔2个安全平台设置1个清扫平台。</w:t>
            </w:r>
          </w:p>
          <w:p>
            <w:pPr>
              <w:ind w:firstLine="480" w:firstLineChars="200"/>
              <w:rPr>
                <w:rFonts w:hint="eastAsia" w:ascii="宋体" w:hAnsi="宋体" w:eastAsia="宋体" w:cs="宋体"/>
                <w:color w:val="000000" w:themeColor="text1"/>
                <w:kern w:val="0"/>
                <w:sz w:val="24"/>
                <w:szCs w:val="24"/>
                <w:highlight w:val="none"/>
                <w:u w:val="none" w:color="auto"/>
                <w:lang w:eastAsia="zh-CN"/>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根据开采境界圈定结果，为后续的规模确定、矿产分类开发利用及生态修复进度安排提供依据，按照划分的开采平台对各类矿石进行重算分解</w:t>
            </w:r>
            <w:r>
              <w:rPr>
                <w:rFonts w:hint="eastAsia" w:ascii="宋体" w:hAnsi="宋体" w:cs="宋体"/>
                <w:color w:val="000000" w:themeColor="text1"/>
                <w:kern w:val="0"/>
                <w:sz w:val="24"/>
                <w:szCs w:val="24"/>
                <w:highlight w:val="none"/>
                <w:u w:val="none" w:color="auto"/>
                <w:lang w:eastAsia="zh-CN"/>
                <w14:textFill>
                  <w14:solidFill>
                    <w14:schemeClr w14:val="tx1"/>
                  </w14:solidFill>
                </w14:textFill>
              </w:rPr>
              <w:t>。</w:t>
            </w:r>
          </w:p>
          <w:p>
            <w:pPr>
              <w:jc w:val="center"/>
              <w:rPr>
                <w:rFonts w:hint="eastAsia" w:ascii="宋体" w:hAnsi="宋体" w:eastAsia="宋体" w:cs="宋体"/>
                <w:b/>
                <w:bCs/>
                <w:color w:val="000000" w:themeColor="text1"/>
                <w:kern w:val="0"/>
                <w:sz w:val="21"/>
                <w:szCs w:val="21"/>
                <w:highlight w:val="none"/>
                <w:u w:val="none" w:color="auto"/>
                <w14:textFill>
                  <w14:solidFill>
                    <w14:schemeClr w14:val="tx1"/>
                  </w14:solidFill>
                </w14:textFill>
              </w:rPr>
            </w:pPr>
            <w:r>
              <w:rPr>
                <w:rFonts w:hint="eastAsia" w:ascii="宋体" w:hAnsi="宋体" w:eastAsia="宋体" w:cs="宋体"/>
                <w:b/>
                <w:bCs/>
                <w:color w:val="000000" w:themeColor="text1"/>
                <w:kern w:val="0"/>
                <w:sz w:val="21"/>
                <w:szCs w:val="21"/>
                <w:highlight w:val="none"/>
                <w:u w:val="none" w:color="auto"/>
                <w14:textFill>
                  <w14:solidFill>
                    <w14:schemeClr w14:val="tx1"/>
                  </w14:solidFill>
                </w14:textFill>
              </w:rPr>
              <w:t>表</w:t>
            </w:r>
            <w:r>
              <w:rPr>
                <w:rFonts w:hint="eastAsia" w:ascii="宋体" w:hAnsi="宋体" w:cs="宋体"/>
                <w:b/>
                <w:bCs/>
                <w:color w:val="000000" w:themeColor="text1"/>
                <w:kern w:val="0"/>
                <w:sz w:val="21"/>
                <w:szCs w:val="21"/>
                <w:highlight w:val="none"/>
                <w:u w:val="none" w:color="auto"/>
                <w:lang w:val="en-US" w:eastAsia="zh-CN"/>
                <w14:textFill>
                  <w14:solidFill>
                    <w14:schemeClr w14:val="tx1"/>
                  </w14:solidFill>
                </w14:textFill>
              </w:rPr>
              <w:t>2-5</w:t>
            </w:r>
            <w:r>
              <w:rPr>
                <w:rFonts w:hint="eastAsia" w:ascii="宋体" w:hAnsi="宋体" w:eastAsia="宋体" w:cs="宋体"/>
                <w:b/>
                <w:bCs/>
                <w:color w:val="000000" w:themeColor="text1"/>
                <w:kern w:val="0"/>
                <w:sz w:val="21"/>
                <w:szCs w:val="21"/>
                <w:highlight w:val="none"/>
                <w:u w:val="none" w:color="auto"/>
                <w14:textFill>
                  <w14:solidFill>
                    <w14:schemeClr w14:val="tx1"/>
                  </w14:solidFill>
                </w14:textFill>
              </w:rPr>
              <w:t xml:space="preserve"> 露天开采境界内分台阶矿量表</w:t>
            </w:r>
          </w:p>
          <w:tbl>
            <w:tblPr>
              <w:tblStyle w:val="21"/>
              <w:tblW w:w="4999" w:type="pct"/>
              <w:tblInd w:w="0" w:type="dxa"/>
              <w:tblLayout w:type="fixed"/>
              <w:tblCellMar>
                <w:top w:w="0" w:type="dxa"/>
                <w:left w:w="108" w:type="dxa"/>
                <w:bottom w:w="0" w:type="dxa"/>
                <w:right w:w="108" w:type="dxa"/>
              </w:tblCellMar>
            </w:tblPr>
            <w:tblGrid>
              <w:gridCol w:w="1452"/>
              <w:gridCol w:w="2737"/>
              <w:gridCol w:w="2737"/>
              <w:gridCol w:w="1492"/>
            </w:tblGrid>
            <w:tr>
              <w:tblPrEx>
                <w:tblCellMar>
                  <w:top w:w="0" w:type="dxa"/>
                  <w:left w:w="108" w:type="dxa"/>
                  <w:bottom w:w="0" w:type="dxa"/>
                  <w:right w:w="108" w:type="dxa"/>
                </w:tblCellMar>
              </w:tblPrEx>
              <w:trPr>
                <w:trHeight w:val="270" w:hRule="atLeast"/>
              </w:trPr>
              <w:tc>
                <w:tcPr>
                  <w:tcW w:w="8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台阶标高（m）</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资源量（万t）</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储量（万t）</w:t>
                  </w:r>
                </w:p>
              </w:tc>
              <w:tc>
                <w:tcPr>
                  <w:tcW w:w="8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剥离量（万m</w:t>
                  </w:r>
                  <w:r>
                    <w:rPr>
                      <w:rFonts w:hint="eastAsia" w:ascii="宋体" w:hAnsi="宋体" w:eastAsia="宋体" w:cs="宋体"/>
                      <w:color w:val="000000" w:themeColor="text1"/>
                      <w:kern w:val="0"/>
                      <w:sz w:val="21"/>
                      <w:szCs w:val="21"/>
                      <w:highlight w:val="none"/>
                      <w:u w:val="none" w:color="auto"/>
                      <w:vertAlign w:val="superscript"/>
                      <w:lang w:bidi="ar"/>
                      <w14:textFill>
                        <w14:solidFill>
                          <w14:schemeClr w14:val="tx1"/>
                        </w14:solidFill>
                      </w14:textFill>
                    </w:rPr>
                    <w:t>3</w:t>
                  </w: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8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建筑用砂岩矿/建筑石料用灰岩矿</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建筑用砂岩矿/建筑石料用灰岩矿</w:t>
                  </w:r>
                </w:p>
              </w:tc>
              <w:tc>
                <w:tcPr>
                  <w:tcW w:w="8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+227以上</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0.8/0</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0.8/0</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1.5</w:t>
                  </w:r>
                </w:p>
              </w:tc>
            </w:tr>
            <w:tr>
              <w:tblPrEx>
                <w:tblCellMar>
                  <w:top w:w="0" w:type="dxa"/>
                  <w:left w:w="108" w:type="dxa"/>
                  <w:bottom w:w="0" w:type="dxa"/>
                  <w:right w:w="108" w:type="dxa"/>
                </w:tblCellMar>
              </w:tblPrEx>
              <w:trPr>
                <w:trHeight w:val="270"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+227～+212</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2.3/0</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2.3/0</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w:t>
                  </w:r>
                </w:p>
              </w:tc>
            </w:tr>
            <w:tr>
              <w:tblPrEx>
                <w:tblCellMar>
                  <w:top w:w="0" w:type="dxa"/>
                  <w:left w:w="108" w:type="dxa"/>
                  <w:bottom w:w="0" w:type="dxa"/>
                  <w:right w:w="108" w:type="dxa"/>
                </w:tblCellMar>
              </w:tblPrEx>
              <w:trPr>
                <w:trHeight w:val="270"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+212～+197</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49.2/0</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48.2/0</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9.3</w:t>
                  </w:r>
                </w:p>
              </w:tc>
            </w:tr>
            <w:tr>
              <w:tblPrEx>
                <w:tblCellMar>
                  <w:top w:w="0" w:type="dxa"/>
                  <w:left w:w="108" w:type="dxa"/>
                  <w:bottom w:w="0" w:type="dxa"/>
                  <w:right w:w="108" w:type="dxa"/>
                </w:tblCellMar>
              </w:tblPrEx>
              <w:trPr>
                <w:trHeight w:val="270"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+197～+182</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119.3/0</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116.9/0</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7.8</w:t>
                  </w:r>
                </w:p>
              </w:tc>
            </w:tr>
            <w:tr>
              <w:tblPrEx>
                <w:tblCellMar>
                  <w:top w:w="0" w:type="dxa"/>
                  <w:left w:w="108" w:type="dxa"/>
                  <w:bottom w:w="0" w:type="dxa"/>
                  <w:right w:w="108" w:type="dxa"/>
                </w:tblCellMar>
              </w:tblPrEx>
              <w:trPr>
                <w:trHeight w:val="270"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+182～+167</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168.4/9.4</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165.0/9.2</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10.6</w:t>
                  </w:r>
                </w:p>
              </w:tc>
            </w:tr>
            <w:tr>
              <w:tblPrEx>
                <w:tblCellMar>
                  <w:top w:w="0" w:type="dxa"/>
                  <w:left w:w="108" w:type="dxa"/>
                  <w:bottom w:w="0" w:type="dxa"/>
                  <w:right w:w="108" w:type="dxa"/>
                </w:tblCellMar>
              </w:tblPrEx>
              <w:trPr>
                <w:trHeight w:val="270"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+167～+152</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183.9/66.3</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180.2/65.0</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6.6</w:t>
                  </w:r>
                </w:p>
              </w:tc>
            </w:tr>
            <w:tr>
              <w:tblPrEx>
                <w:tblCellMar>
                  <w:top w:w="0" w:type="dxa"/>
                  <w:left w:w="108" w:type="dxa"/>
                  <w:bottom w:w="0" w:type="dxa"/>
                  <w:right w:w="108" w:type="dxa"/>
                </w:tblCellMar>
              </w:tblPrEx>
              <w:trPr>
                <w:trHeight w:val="270"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+152～+137</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168.2/113.5</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164.8/111.3</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2.8</w:t>
                  </w:r>
                </w:p>
              </w:tc>
            </w:tr>
            <w:tr>
              <w:tblPrEx>
                <w:tblCellMar>
                  <w:top w:w="0" w:type="dxa"/>
                  <w:left w:w="108" w:type="dxa"/>
                  <w:bottom w:w="0" w:type="dxa"/>
                  <w:right w:w="108" w:type="dxa"/>
                </w:tblCellMar>
              </w:tblPrEx>
              <w:trPr>
                <w:trHeight w:val="270"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合计</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692.0/189.3</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678.2/185.5</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41.6</w:t>
                  </w:r>
                </w:p>
              </w:tc>
            </w:tr>
          </w:tbl>
          <w:p>
            <w:pPr>
              <w:ind w:firstLine="480" w:firstLineChars="200"/>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矿区内剥离物主要为覆盖层和板岩层，覆盖层主要为第四系残坡积物，由灰色、褐黄色粘土、砂质粘土、含砾砂质粘土组成，覆盖层平均厚度为3.73m；板岩层主要为矿区山顶南侧的灰－灰绿色变质砂岩与板岩、砂质板岩、含砾板岩、炭质板岩等。根据《勘查报告》可知，矿山开采总剥离量为41.6万m³，矿石量为329.7万m³，故矿山剥采比为0.13:1/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w:t>
            </w:r>
          </w:p>
          <w:p>
            <w:pPr>
              <w:ind w:firstLine="480" w:firstLineChars="200"/>
              <w:rPr>
                <w:rFonts w:hint="eastAsia" w:ascii="宋体" w:hAnsi="宋体" w:eastAsia="宋体" w:cs="宋体"/>
                <w:color w:val="000000" w:themeColor="text1"/>
                <w:kern w:val="0"/>
                <w:sz w:val="24"/>
                <w:szCs w:val="24"/>
                <w:highlight w:val="none"/>
                <w:u w:val="none" w:color="auto"/>
                <w:lang w:val="zh-CN"/>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lang w:val="zh-CN"/>
                <w14:textFill>
                  <w14:solidFill>
                    <w14:schemeClr w14:val="tx1"/>
                  </w14:solidFill>
                </w14:textFill>
              </w:rPr>
              <w:t>按“从上而下，采剥并举，剥离先行”的原则依次逐台阶进行剥离，开采沿工作线方向由高往低推进；首采区设在+197m以上台阶，各台阶开采顺序及进度安排见</w:t>
            </w:r>
            <w:r>
              <w:rPr>
                <w:rFonts w:hint="eastAsia" w:ascii="宋体" w:hAnsi="宋体" w:cs="宋体"/>
                <w:color w:val="000000" w:themeColor="text1"/>
                <w:kern w:val="0"/>
                <w:sz w:val="24"/>
                <w:szCs w:val="24"/>
                <w:highlight w:val="none"/>
                <w:u w:val="none" w:color="auto"/>
                <w:lang w:val="en-US" w:eastAsia="zh-CN"/>
                <w14:textFill>
                  <w14:solidFill>
                    <w14:schemeClr w14:val="tx1"/>
                  </w14:solidFill>
                </w14:textFill>
              </w:rPr>
              <w:t>下</w:t>
            </w:r>
            <w:r>
              <w:rPr>
                <w:rFonts w:hint="eastAsia" w:ascii="宋体" w:hAnsi="宋体" w:eastAsia="宋体" w:cs="宋体"/>
                <w:color w:val="000000" w:themeColor="text1"/>
                <w:kern w:val="0"/>
                <w:sz w:val="24"/>
                <w:szCs w:val="24"/>
                <w:highlight w:val="none"/>
                <w:u w:val="none" w:color="auto"/>
                <w:lang w:val="zh-CN"/>
                <w14:textFill>
                  <w14:solidFill>
                    <w14:schemeClr w14:val="tx1"/>
                  </w14:solidFill>
                </w14:textFill>
              </w:rPr>
              <w:t>表。</w:t>
            </w:r>
          </w:p>
          <w:p>
            <w:pPr>
              <w:jc w:val="center"/>
              <w:rPr>
                <w:rFonts w:hint="eastAsia" w:ascii="宋体" w:hAnsi="宋体" w:eastAsia="宋体" w:cs="宋体"/>
                <w:b/>
                <w:bCs/>
                <w:color w:val="000000" w:themeColor="text1"/>
                <w:kern w:val="0"/>
                <w:sz w:val="21"/>
                <w:szCs w:val="21"/>
                <w:highlight w:val="none"/>
                <w:u w:val="none" w:color="auto"/>
                <w14:textFill>
                  <w14:solidFill>
                    <w14:schemeClr w14:val="tx1"/>
                  </w14:solidFill>
                </w14:textFill>
              </w:rPr>
            </w:pPr>
            <w:r>
              <w:rPr>
                <w:rFonts w:hint="eastAsia" w:ascii="宋体" w:hAnsi="宋体" w:eastAsia="宋体" w:cs="宋体"/>
                <w:b/>
                <w:bCs/>
                <w:color w:val="000000" w:themeColor="text1"/>
                <w:kern w:val="0"/>
                <w:sz w:val="21"/>
                <w:szCs w:val="21"/>
                <w:highlight w:val="none"/>
                <w:u w:val="none" w:color="auto"/>
                <w14:textFill>
                  <w14:solidFill>
                    <w14:schemeClr w14:val="tx1"/>
                  </w14:solidFill>
                </w14:textFill>
              </w:rPr>
              <w:t>表</w:t>
            </w:r>
            <w:r>
              <w:rPr>
                <w:rFonts w:hint="eastAsia" w:ascii="宋体" w:hAnsi="宋体" w:cs="宋体"/>
                <w:b/>
                <w:bCs/>
                <w:color w:val="000000" w:themeColor="text1"/>
                <w:kern w:val="0"/>
                <w:sz w:val="21"/>
                <w:szCs w:val="21"/>
                <w:highlight w:val="none"/>
                <w:u w:val="none" w:color="auto"/>
                <w:lang w:val="en-US" w:eastAsia="zh-CN"/>
                <w14:textFill>
                  <w14:solidFill>
                    <w14:schemeClr w14:val="tx1"/>
                  </w14:solidFill>
                </w14:textFill>
              </w:rPr>
              <w:t>2-6</w:t>
            </w:r>
            <w:r>
              <w:rPr>
                <w:rFonts w:hint="eastAsia" w:ascii="宋体" w:hAnsi="宋体" w:eastAsia="宋体" w:cs="宋体"/>
                <w:b/>
                <w:bCs/>
                <w:color w:val="000000" w:themeColor="text1"/>
                <w:kern w:val="0"/>
                <w:sz w:val="21"/>
                <w:szCs w:val="21"/>
                <w:highlight w:val="none"/>
                <w:u w:val="none" w:color="auto"/>
                <w14:textFill>
                  <w14:solidFill>
                    <w14:schemeClr w14:val="tx1"/>
                  </w14:solidFill>
                </w14:textFill>
              </w:rPr>
              <w:t xml:space="preserve"> 露采场各台阶开采顺序表</w:t>
            </w:r>
          </w:p>
          <w:tbl>
            <w:tblPr>
              <w:tblStyle w:val="21"/>
              <w:tblW w:w="4998" w:type="pct"/>
              <w:jc w:val="center"/>
              <w:tblLayout w:type="fixed"/>
              <w:tblCellMar>
                <w:top w:w="0" w:type="dxa"/>
                <w:left w:w="108" w:type="dxa"/>
                <w:bottom w:w="0" w:type="dxa"/>
                <w:right w:w="108" w:type="dxa"/>
              </w:tblCellMar>
            </w:tblPr>
            <w:tblGrid>
              <w:gridCol w:w="1861"/>
              <w:gridCol w:w="2912"/>
              <w:gridCol w:w="2440"/>
              <w:gridCol w:w="1204"/>
            </w:tblGrid>
            <w:tr>
              <w:tblPrEx>
                <w:tblCellMar>
                  <w:top w:w="0" w:type="dxa"/>
                  <w:left w:w="108" w:type="dxa"/>
                  <w:bottom w:w="0" w:type="dxa"/>
                  <w:right w:w="108" w:type="dxa"/>
                </w:tblCellMar>
              </w:tblPrEx>
              <w:trPr>
                <w:trHeight w:val="270" w:hRule="atLeast"/>
                <w:jc w:val="center"/>
              </w:trPr>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台阶名称</w:t>
                  </w:r>
                </w:p>
              </w:tc>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可采资源量（万t）</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开采时段（年）</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备注</w:t>
                  </w:r>
                </w:p>
              </w:tc>
            </w:tr>
            <w:tr>
              <w:tblPrEx>
                <w:tblCellMar>
                  <w:top w:w="0" w:type="dxa"/>
                  <w:left w:w="108" w:type="dxa"/>
                  <w:bottom w:w="0" w:type="dxa"/>
                  <w:right w:w="108" w:type="dxa"/>
                </w:tblCellMar>
              </w:tblPrEx>
              <w:trPr>
                <w:trHeight w:val="270" w:hRule="atLeast"/>
                <w:jc w:val="center"/>
              </w:trPr>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+227以上</w:t>
                  </w:r>
                </w:p>
              </w:tc>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0.8</w:t>
                  </w:r>
                </w:p>
              </w:tc>
              <w:tc>
                <w:tcPr>
                  <w:tcW w:w="14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0.6</w:t>
                  </w:r>
                </w:p>
              </w:tc>
              <w:tc>
                <w:tcPr>
                  <w:tcW w:w="7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首采区</w:t>
                  </w:r>
                </w:p>
              </w:tc>
            </w:tr>
            <w:tr>
              <w:tblPrEx>
                <w:tblCellMar>
                  <w:top w:w="0" w:type="dxa"/>
                  <w:left w:w="108" w:type="dxa"/>
                  <w:bottom w:w="0" w:type="dxa"/>
                  <w:right w:w="108" w:type="dxa"/>
                </w:tblCellMar>
              </w:tblPrEx>
              <w:trPr>
                <w:trHeight w:val="270" w:hRule="atLeast"/>
                <w:jc w:val="center"/>
              </w:trPr>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+227～+212</w:t>
                  </w:r>
                </w:p>
              </w:tc>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2.3</w:t>
                  </w:r>
                </w:p>
              </w:tc>
              <w:tc>
                <w:tcPr>
                  <w:tcW w:w="1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+212～+197</w:t>
                  </w:r>
                </w:p>
              </w:tc>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48.2</w:t>
                  </w:r>
                </w:p>
              </w:tc>
              <w:tc>
                <w:tcPr>
                  <w:tcW w:w="1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c>
                <w:tcPr>
                  <w:tcW w:w="7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+197～+182</w:t>
                  </w:r>
                </w:p>
              </w:tc>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116.9</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1.3</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+182～+167</w:t>
                  </w:r>
                </w:p>
              </w:tc>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174.2</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1.9</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+167～+152</w:t>
                  </w:r>
                </w:p>
              </w:tc>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245.2</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2.7</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+152～+137</w:t>
                  </w:r>
                </w:p>
              </w:tc>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276.1</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3.1</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合计</w:t>
                  </w:r>
                </w:p>
              </w:tc>
              <w:tc>
                <w:tcPr>
                  <w:tcW w:w="1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863.7</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9.6</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r>
          </w:tbl>
          <w:p>
            <w:pPr>
              <w:numPr>
                <w:ilvl w:val="0"/>
                <w:numId w:val="0"/>
              </w:numPr>
              <w:spacing w:line="360" w:lineRule="auto"/>
              <w:ind w:firstLine="482" w:firstLineChars="200"/>
              <w:outlineLvl w:val="2"/>
              <w:rPr>
                <w:rFonts w:hint="eastAsia" w:ascii="宋体" w:hAnsi="宋体" w:eastAsia="宋体" w:cs="宋体"/>
                <w:b/>
                <w:bCs/>
                <w:color w:val="000000" w:themeColor="text1"/>
                <w:kern w:val="0"/>
                <w:sz w:val="24"/>
                <w:szCs w:val="24"/>
                <w:highlight w:val="none"/>
                <w:u w:val="none" w:color="auto"/>
                <w:lang w:val="zh-CN"/>
                <w14:textFill>
                  <w14:solidFill>
                    <w14:schemeClr w14:val="tx1"/>
                  </w14:solidFill>
                </w14:textFill>
              </w:rPr>
            </w:pPr>
            <w:r>
              <w:rPr>
                <w:rFonts w:hint="eastAsia" w:ascii="宋体" w:hAnsi="宋体" w:eastAsia="宋体" w:cs="宋体"/>
                <w:b/>
                <w:bCs/>
                <w:color w:val="000000" w:themeColor="text1"/>
                <w:kern w:val="0"/>
                <w:sz w:val="24"/>
                <w:szCs w:val="24"/>
                <w:highlight w:val="none"/>
                <w:u w:val="none" w:color="auto"/>
                <w:lang w:val="zh-CN" w:eastAsia="zh-CN" w:bidi="ar-SA"/>
                <w14:textFill>
                  <w14:solidFill>
                    <w14:schemeClr w14:val="tx1"/>
                  </w14:solidFill>
                </w14:textFill>
              </w:rPr>
              <w:t>（</w:t>
            </w:r>
            <w:r>
              <w:rPr>
                <w:rFonts w:hint="eastAsia" w:ascii="宋体" w:hAnsi="宋体" w:eastAsia="宋体" w:cs="宋体"/>
                <w:b/>
                <w:bCs/>
                <w:color w:val="000000" w:themeColor="text1"/>
                <w:kern w:val="0"/>
                <w:sz w:val="24"/>
                <w:szCs w:val="24"/>
                <w:highlight w:val="none"/>
                <w:u w:val="none" w:color="auto"/>
                <w:lang w:val="en-US" w:eastAsia="zh-CN" w:bidi="ar-SA"/>
                <w14:textFill>
                  <w14:solidFill>
                    <w14:schemeClr w14:val="tx1"/>
                  </w14:solidFill>
                </w14:textFill>
              </w:rPr>
              <w:t>4</w:t>
            </w:r>
            <w:r>
              <w:rPr>
                <w:rFonts w:hint="eastAsia" w:ascii="宋体" w:hAnsi="宋体" w:eastAsia="宋体" w:cs="宋体"/>
                <w:b/>
                <w:bCs/>
                <w:color w:val="000000" w:themeColor="text1"/>
                <w:kern w:val="0"/>
                <w:sz w:val="24"/>
                <w:szCs w:val="24"/>
                <w:highlight w:val="none"/>
                <w:u w:val="none" w:color="auto"/>
                <w:lang w:val="zh-CN" w:eastAsia="zh-CN" w:bidi="ar-SA"/>
                <w14:textFill>
                  <w14:solidFill>
                    <w14:schemeClr w14:val="tx1"/>
                  </w14:solidFill>
                </w14:textFill>
              </w:rPr>
              <w:t>）</w:t>
            </w:r>
            <w:r>
              <w:rPr>
                <w:rFonts w:hint="eastAsia" w:ascii="宋体" w:hAnsi="宋体" w:eastAsia="宋体" w:cs="宋体"/>
                <w:b/>
                <w:bCs/>
                <w:color w:val="000000" w:themeColor="text1"/>
                <w:kern w:val="0"/>
                <w:sz w:val="24"/>
                <w:szCs w:val="24"/>
                <w:highlight w:val="none"/>
                <w:u w:val="none" w:color="auto"/>
                <w:lang w:val="zh-CN"/>
                <w14:textFill>
                  <w14:solidFill>
                    <w14:schemeClr w14:val="tx1"/>
                  </w14:solidFill>
                </w14:textFill>
              </w:rPr>
              <w:t>矿山开拓、运输方案</w:t>
            </w:r>
          </w:p>
          <w:p>
            <w:pPr>
              <w:ind w:firstLine="480" w:firstLineChars="200"/>
              <w:rPr>
                <w:rFonts w:hint="eastAsia" w:ascii="宋体" w:hAnsi="宋体" w:cs="宋体"/>
                <w:color w:val="000000" w:themeColor="text1"/>
                <w:kern w:val="0"/>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本章节内容摘自</w:t>
            </w:r>
            <w:r>
              <w:rPr>
                <w:rFonts w:hint="eastAsia" w:ascii="Times New Roman" w:cs="Times New Roman"/>
                <w:color w:val="000000" w:themeColor="text1"/>
                <w:sz w:val="24"/>
                <w:szCs w:val="24"/>
                <w:highlight w:val="none"/>
                <w:u w:val="none" w:color="auto"/>
                <w:lang w:val="en-US" w:eastAsia="zh-CN"/>
                <w14:textFill>
                  <w14:solidFill>
                    <w14:schemeClr w14:val="tx1"/>
                  </w14:solidFill>
                </w14:textFill>
              </w:rPr>
              <w:t>《湖南省衡东县坪里矿区建筑用砂岩、灰岩矿勘查报告》</w:t>
            </w:r>
            <w:r>
              <w:rPr>
                <w:rFonts w:hint="eastAsia" w:ascii="宋体" w:hAnsi="宋体" w:cs="宋体"/>
                <w:color w:val="000000" w:themeColor="text1"/>
                <w:kern w:val="0"/>
                <w:sz w:val="24"/>
                <w:szCs w:val="24"/>
                <w:highlight w:val="none"/>
                <w:u w:val="none" w:color="auto"/>
                <w:lang w:val="en-US" w:eastAsia="zh-CN"/>
                <w14:textFill>
                  <w14:solidFill>
                    <w14:schemeClr w14:val="tx1"/>
                  </w14:solidFill>
                </w14:textFill>
              </w:rPr>
              <w:t>、</w:t>
            </w:r>
            <w:r>
              <w:rPr>
                <w:rFonts w:hint="eastAsia" w:ascii="Times New Roman" w:cs="Times New Roman"/>
                <w:color w:val="000000" w:themeColor="text1"/>
                <w:sz w:val="24"/>
                <w:szCs w:val="24"/>
                <w:highlight w:val="none"/>
                <w:u w:val="none" w:color="auto"/>
                <w:lang w:val="en-US" w:eastAsia="zh-CN"/>
                <w14:textFill>
                  <w14:solidFill>
                    <w14:schemeClr w14:val="tx1"/>
                  </w14:solidFill>
                </w14:textFill>
              </w:rPr>
              <w:t>《湖南省衡东县坪里矿区建筑用砂岩、灰岩矿</w:t>
            </w:r>
            <w:r>
              <w:rPr>
                <w:rFonts w:hint="eastAsia" w:cs="Times New Roman"/>
                <w:color w:val="000000" w:themeColor="text1"/>
                <w:sz w:val="24"/>
                <w:szCs w:val="24"/>
                <w:highlight w:val="none"/>
                <w:u w:val="none" w:color="auto"/>
                <w:lang w:val="en-US" w:eastAsia="zh-CN"/>
                <w14:textFill>
                  <w14:solidFill>
                    <w14:schemeClr w14:val="tx1"/>
                  </w14:solidFill>
                </w14:textFill>
              </w:rPr>
              <w:t>开发利用方案</w:t>
            </w:r>
            <w:r>
              <w:rPr>
                <w:rFonts w:hint="eastAsia" w:ascii="Times New Roman" w:cs="Times New Roman"/>
                <w:color w:val="000000" w:themeColor="text1"/>
                <w:sz w:val="24"/>
                <w:szCs w:val="24"/>
                <w:highlight w:val="none"/>
                <w:u w:val="none" w:color="auto"/>
                <w:lang w:val="en-US" w:eastAsia="zh-CN"/>
                <w14:textFill>
                  <w14:solidFill>
                    <w14:schemeClr w14:val="tx1"/>
                  </w14:solidFill>
                </w14:textFill>
              </w:rPr>
              <w:t>报告》</w:t>
            </w:r>
            <w:r>
              <w:rPr>
                <w:rFonts w:hint="eastAsia" w:cs="Times New Roman"/>
                <w:color w:val="000000" w:themeColor="text1"/>
                <w:sz w:val="24"/>
                <w:szCs w:val="24"/>
                <w:highlight w:val="none"/>
                <w:u w:val="none" w:color="auto"/>
                <w:lang w:val="en-US" w:eastAsia="zh-CN"/>
                <w14:textFill>
                  <w14:solidFill>
                    <w14:schemeClr w14:val="tx1"/>
                  </w14:solidFill>
                </w14:textFill>
              </w:rPr>
              <w:t>。</w:t>
            </w:r>
          </w:p>
          <w:p>
            <w:pPr>
              <w:ind w:firstLine="480" w:firstLineChars="200"/>
              <w:rPr>
                <w:rFonts w:hint="eastAsia" w:ascii="宋体" w:hAnsi="宋体" w:eastAsia="宋体" w:cs="宋体"/>
                <w:color w:val="000000" w:themeColor="text1"/>
                <w:kern w:val="0"/>
                <w:sz w:val="24"/>
                <w:szCs w:val="24"/>
                <w:highlight w:val="none"/>
                <w:u w:val="none" w:color="auto"/>
                <w:lang w:val="zh-CN"/>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1</w:t>
            </w:r>
            <w:r>
              <w:rPr>
                <w:rFonts w:hint="eastAsia" w:ascii="宋体" w:hAnsi="宋体" w:eastAsia="宋体" w:cs="宋体"/>
                <w:color w:val="000000" w:themeColor="text1"/>
                <w:kern w:val="0"/>
                <w:sz w:val="24"/>
                <w:szCs w:val="24"/>
                <w:highlight w:val="none"/>
                <w:u w:val="none" w:color="auto"/>
                <w:lang w:val="zh-CN"/>
                <w14:textFill>
                  <w14:solidFill>
                    <w14:schemeClr w14:val="tx1"/>
                  </w14:solidFill>
                </w14:textFill>
              </w:rPr>
              <w:t>）开拓方式</w:t>
            </w:r>
          </w:p>
          <w:p>
            <w:pPr>
              <w:keepNext w:val="0"/>
              <w:keepLines w:val="0"/>
              <w:widowControl/>
              <w:suppressLineNumbers w:val="0"/>
              <w:ind w:firstLine="480" w:firstLineChars="200"/>
              <w:jc w:val="left"/>
              <w:rPr>
                <w:rFonts w:hint="eastAsia" w:ascii="宋体" w:hAnsi="宋体" w:cs="宋体"/>
                <w:u w:val="none" w:color="auto"/>
              </w:rPr>
            </w:pPr>
            <w:r>
              <w:rPr>
                <w:rFonts w:hint="eastAsia" w:ascii="宋体" w:hAnsi="宋体" w:eastAsia="宋体" w:cs="宋体"/>
                <w:color w:val="000000" w:themeColor="text1"/>
                <w:kern w:val="0"/>
                <w:sz w:val="24"/>
                <w:szCs w:val="24"/>
                <w:highlight w:val="none"/>
                <w:u w:val="none" w:color="auto"/>
                <w:lang w:val="zh-CN"/>
                <w14:textFill>
                  <w14:solidFill>
                    <w14:schemeClr w14:val="tx1"/>
                  </w14:solidFill>
                </w14:textFill>
              </w:rPr>
              <w:t>根据地形条件、矿体赋存特征，岩石的稳固性等矿床开采技术条件，</w:t>
            </w:r>
            <w:r>
              <w:rPr>
                <w:rFonts w:hint="eastAsia" w:ascii="宋体" w:hAnsi="宋体" w:eastAsia="宋体" w:cs="宋体"/>
                <w:color w:val="000000"/>
                <w:kern w:val="0"/>
                <w:sz w:val="24"/>
                <w:szCs w:val="24"/>
                <w:u w:val="none" w:color="auto"/>
                <w:lang w:val="en-US" w:eastAsia="zh-CN" w:bidi="ar"/>
              </w:rPr>
              <w:t xml:space="preserve">矿床为露天矿床，开采方式为露天开采，采用自上而下的分水平台阶法。 </w:t>
            </w:r>
          </w:p>
          <w:p>
            <w:pPr>
              <w:keepNext w:val="0"/>
              <w:keepLines w:val="0"/>
              <w:widowControl/>
              <w:suppressLineNumbers w:val="0"/>
              <w:ind w:firstLine="480" w:firstLineChars="200"/>
              <w:jc w:val="left"/>
              <w:rPr>
                <w:rFonts w:hint="eastAsia" w:ascii="宋体" w:hAnsi="宋体" w:cs="宋体"/>
                <w:u w:val="none" w:color="auto"/>
              </w:rPr>
            </w:pPr>
            <w:r>
              <w:rPr>
                <w:rFonts w:hint="eastAsia" w:ascii="宋体" w:hAnsi="宋体" w:eastAsia="宋体" w:cs="宋体"/>
                <w:color w:val="000000"/>
                <w:kern w:val="0"/>
                <w:sz w:val="24"/>
                <w:szCs w:val="24"/>
                <w:u w:val="none" w:color="auto"/>
                <w:lang w:val="en-US" w:eastAsia="zh-CN" w:bidi="ar"/>
              </w:rPr>
              <w:t>开采，台阶高度 10～15m。</w:t>
            </w:r>
          </w:p>
          <w:p>
            <w:pPr>
              <w:ind w:firstLine="480" w:firstLineChars="200"/>
              <w:rPr>
                <w:rFonts w:hint="eastAsia" w:ascii="宋体" w:hAnsi="宋体" w:eastAsia="宋体" w:cs="宋体"/>
                <w:color w:val="000000" w:themeColor="text1"/>
                <w:kern w:val="0"/>
                <w:sz w:val="24"/>
                <w:szCs w:val="24"/>
                <w:highlight w:val="none"/>
                <w:u w:val="none" w:color="auto"/>
                <w:lang w:val="zh-CN"/>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lang w:val="zh-CN"/>
                <w14:textFill>
                  <w14:solidFill>
                    <w14:schemeClr w14:val="tx1"/>
                  </w14:solidFill>
                </w14:textFill>
              </w:rPr>
              <w:t>矿山首采区布置在矿区东侧，待东侧完成表土剥离后自上而下按台阶开采至+197m平台后，再按整个矿区自上而下分别开采+182m和+167m平台。</w:t>
            </w:r>
          </w:p>
          <w:p>
            <w:pPr>
              <w:ind w:firstLine="480" w:firstLineChars="200"/>
              <w:rPr>
                <w:rFonts w:hint="eastAsia" w:ascii="宋体" w:hAnsi="宋体" w:eastAsia="宋体" w:cs="宋体"/>
                <w:color w:val="000000" w:themeColor="text1"/>
                <w:kern w:val="0"/>
                <w:sz w:val="24"/>
                <w:szCs w:val="24"/>
                <w:highlight w:val="none"/>
                <w:u w:val="none" w:color="auto"/>
                <w:lang w:val="zh-CN"/>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lang w:val="zh-CN"/>
                <w14:textFill>
                  <w14:solidFill>
                    <w14:schemeClr w14:val="tx1"/>
                  </w14:solidFill>
                </w14:textFill>
              </w:rPr>
              <w:t>本次设计矿山开采最高平台为+227m，总共划分台阶7个，其开采标高分别为+227m、+212m、+197m、+182m、+167m、+152m和+137m（底盘）。开拓公路从最低开采水平平台折返式修至设计的采场最上部水平，再由最低开采水平平台（+137m）设置运矿道路连接工业广场卸料平台。</w:t>
            </w:r>
          </w:p>
          <w:p>
            <w:pPr>
              <w:ind w:firstLine="480" w:firstLineChars="200"/>
              <w:rPr>
                <w:rFonts w:hint="eastAsia" w:ascii="宋体" w:hAnsi="宋体" w:eastAsia="宋体" w:cs="宋体"/>
                <w:color w:val="000000" w:themeColor="text1"/>
                <w:kern w:val="0"/>
                <w:sz w:val="24"/>
                <w:szCs w:val="24"/>
                <w:highlight w:val="none"/>
                <w:u w:val="none" w:color="auto"/>
                <w:lang w:val="zh-CN"/>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2</w:t>
            </w:r>
            <w:r>
              <w:rPr>
                <w:rFonts w:hint="eastAsia" w:ascii="宋体" w:hAnsi="宋体" w:eastAsia="宋体" w:cs="宋体"/>
                <w:color w:val="000000" w:themeColor="text1"/>
                <w:kern w:val="0"/>
                <w:sz w:val="24"/>
                <w:szCs w:val="24"/>
                <w:highlight w:val="none"/>
                <w:u w:val="none" w:color="auto"/>
                <w:lang w:val="zh-CN"/>
                <w14:textFill>
                  <w14:solidFill>
                    <w14:schemeClr w14:val="tx1"/>
                  </w14:solidFill>
                </w14:textFill>
              </w:rPr>
              <w:t>）台阶划分</w:t>
            </w:r>
          </w:p>
          <w:p>
            <w:pPr>
              <w:ind w:firstLine="480" w:firstLineChars="200"/>
              <w:rPr>
                <w:rFonts w:hint="eastAsia" w:ascii="宋体" w:hAnsi="宋体" w:eastAsia="宋体" w:cs="宋体"/>
                <w:color w:val="000000" w:themeColor="text1"/>
                <w:kern w:val="0"/>
                <w:sz w:val="24"/>
                <w:szCs w:val="24"/>
                <w:highlight w:val="none"/>
                <w:u w:val="none" w:color="auto"/>
                <w:lang w:val="zh-CN"/>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lang w:val="zh-CN"/>
                <w14:textFill>
                  <w14:solidFill>
                    <w14:schemeClr w14:val="tx1"/>
                  </w14:solidFill>
                </w14:textFill>
              </w:rPr>
              <w:t>根据矿山地形、地质特点和现有资源赋存状况，矿山开采最高平台为+227m，台阶高度为15m，共划分为+227m、+212m、+197m、+182m、+167m、+152m和+137m（底盘）共7个台阶进行开采；首采区内选择+197m以上台阶作为基建采准平台。</w:t>
            </w:r>
          </w:p>
          <w:p>
            <w:pPr>
              <w:keepNext w:val="0"/>
              <w:keepLines w:val="0"/>
              <w:widowControl/>
              <w:suppressLineNumbers w:val="0"/>
              <w:ind w:firstLine="480" w:firstLineChars="200"/>
              <w:jc w:val="left"/>
              <w:rPr>
                <w:rFonts w:hint="eastAsia" w:ascii="宋体" w:hAnsi="宋体" w:cs="宋体"/>
                <w:u w:val="none" w:color="auto"/>
              </w:rPr>
            </w:pPr>
            <w:r>
              <w:rPr>
                <w:rFonts w:hint="eastAsia" w:ascii="宋体" w:hAnsi="宋体" w:eastAsia="宋体" w:cs="宋体"/>
                <w:color w:val="000000"/>
                <w:kern w:val="0"/>
                <w:sz w:val="24"/>
                <w:szCs w:val="24"/>
                <w:u w:val="none" w:color="auto"/>
                <w:lang w:val="en-US" w:eastAsia="zh-CN" w:bidi="ar"/>
              </w:rPr>
              <w:t xml:space="preserve">3）运输方案 </w:t>
            </w:r>
          </w:p>
          <w:p>
            <w:pPr>
              <w:keepNext w:val="0"/>
              <w:keepLines w:val="0"/>
              <w:widowControl/>
              <w:suppressLineNumbers w:val="0"/>
              <w:ind w:firstLine="480" w:firstLineChars="200"/>
              <w:jc w:val="left"/>
              <w:rPr>
                <w:u w:val="none" w:color="auto"/>
              </w:rPr>
            </w:pPr>
            <w:r>
              <w:rPr>
                <w:rFonts w:hint="eastAsia" w:ascii="宋体" w:hAnsi="宋体" w:eastAsia="宋体" w:cs="宋体"/>
                <w:color w:val="000000"/>
                <w:kern w:val="0"/>
                <w:sz w:val="24"/>
                <w:szCs w:val="24"/>
                <w:u w:val="none" w:color="auto"/>
                <w:lang w:val="en-US" w:eastAsia="zh-CN" w:bidi="ar"/>
              </w:rPr>
              <w:t>拟采用公路开拓汽车运输方案。</w:t>
            </w:r>
            <w:r>
              <w:rPr>
                <w:rFonts w:hint="eastAsia" w:ascii="仿宋" w:hAnsi="仿宋" w:eastAsia="仿宋" w:cs="仿宋"/>
                <w:color w:val="000000"/>
                <w:kern w:val="0"/>
                <w:sz w:val="28"/>
                <w:szCs w:val="28"/>
                <w:u w:val="none" w:color="auto"/>
                <w:lang w:val="en-US" w:eastAsia="zh-CN" w:bidi="ar"/>
              </w:rPr>
              <w:t xml:space="preserve"> </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right="0" w:firstLine="482" w:firstLineChars="200"/>
              <w:jc w:val="both"/>
              <w:textAlignment w:val="auto"/>
              <w:rPr>
                <w:rFonts w:hint="default"/>
                <w:b/>
                <w:bCs/>
                <w:color w:val="000000" w:themeColor="text1"/>
                <w:kern w:val="0"/>
                <w:sz w:val="24"/>
                <w:highlight w:val="none"/>
                <w:u w:val="none" w:color="auto"/>
                <w:lang w:val="en-US" w:eastAsia="zh-CN"/>
                <w14:textFill>
                  <w14:solidFill>
                    <w14:schemeClr w14:val="tx1"/>
                  </w14:solidFill>
                </w14:textFill>
              </w:rPr>
            </w:pPr>
            <w:r>
              <w:rPr>
                <w:rFonts w:hint="eastAsia"/>
                <w:b/>
                <w:bCs/>
                <w:color w:val="000000" w:themeColor="text1"/>
                <w:kern w:val="0"/>
                <w:sz w:val="24"/>
                <w:highlight w:val="none"/>
                <w:u w:val="none" w:color="auto"/>
                <w:lang w:val="en-US" w:eastAsia="zh-CN"/>
                <w14:textFill>
                  <w14:solidFill>
                    <w14:schemeClr w14:val="tx1"/>
                  </w14:solidFill>
                </w14:textFill>
              </w:rPr>
              <w:t>2</w:t>
            </w:r>
            <w:r>
              <w:rPr>
                <w:rFonts w:hint="default"/>
                <w:b/>
                <w:bCs/>
                <w:color w:val="000000" w:themeColor="text1"/>
                <w:kern w:val="0"/>
                <w:sz w:val="24"/>
                <w:highlight w:val="none"/>
                <w:u w:val="none" w:color="auto"/>
                <w:lang w:val="en-US" w:eastAsia="zh-CN"/>
                <w14:textFill>
                  <w14:solidFill>
                    <w14:schemeClr w14:val="tx1"/>
                  </w14:solidFill>
                </w14:textFill>
              </w:rPr>
              <w:t>、矿体（层）特征</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right="0" w:firstLine="480" w:firstLineChars="200"/>
              <w:jc w:val="both"/>
              <w:textAlignment w:val="auto"/>
              <w:rPr>
                <w:rFonts w:hint="default"/>
                <w:b w:val="0"/>
                <w:bCs w:val="0"/>
                <w:color w:val="0000FF"/>
                <w:kern w:val="0"/>
                <w:sz w:val="24"/>
                <w:highlight w:val="none"/>
                <w:u w:val="none" w:color="auto"/>
                <w:lang w:val="en-US" w:eastAsia="zh-CN"/>
              </w:rPr>
            </w:pPr>
            <w:r>
              <w:rPr>
                <w:rFonts w:hint="eastAsia"/>
                <w:b w:val="0"/>
                <w:bCs w:val="0"/>
                <w:color w:val="0000FF"/>
                <w:kern w:val="0"/>
                <w:sz w:val="24"/>
                <w:highlight w:val="none"/>
                <w:u w:val="none" w:color="auto"/>
                <w:lang w:val="en-US" w:eastAsia="zh-CN"/>
              </w:rPr>
              <w:t>根据</w:t>
            </w:r>
            <w:r>
              <w:rPr>
                <w:rFonts w:hint="eastAsia" w:ascii="Times New Roman" w:cs="Times New Roman"/>
                <w:color w:val="0000FF"/>
                <w:sz w:val="24"/>
                <w:szCs w:val="24"/>
                <w:highlight w:val="none"/>
                <w:u w:val="none" w:color="auto"/>
                <w:lang w:val="en-US" w:eastAsia="zh-CN"/>
              </w:rPr>
              <w:t>《湖南省衡东县坪里矿区建筑用砂岩、灰岩矿勘查报告》，本项目</w:t>
            </w:r>
            <w:r>
              <w:rPr>
                <w:rFonts w:hint="eastAsia"/>
                <w:b w:val="0"/>
                <w:bCs w:val="0"/>
                <w:color w:val="0000FF"/>
                <w:kern w:val="0"/>
                <w:sz w:val="24"/>
                <w:highlight w:val="none"/>
                <w:u w:val="none" w:color="auto"/>
                <w:lang w:val="en-US" w:eastAsia="zh-CN"/>
              </w:rPr>
              <w:t>矿体（层）体征及成分如下：</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right="0" w:firstLine="480" w:firstLineChars="200"/>
              <w:jc w:val="both"/>
              <w:textAlignment w:val="auto"/>
              <w:rPr>
                <w:rFonts w:hint="default"/>
                <w:b w:val="0"/>
                <w:bCs w:val="0"/>
                <w:color w:val="000000" w:themeColor="text1"/>
                <w:kern w:val="0"/>
                <w:sz w:val="24"/>
                <w:highlight w:val="none"/>
                <w:u w:val="none" w:color="auto"/>
                <w:lang w:val="en-US" w:eastAsia="zh-CN"/>
                <w14:textFill>
                  <w14:solidFill>
                    <w14:schemeClr w14:val="tx1"/>
                  </w14:solidFill>
                </w14:textFill>
              </w:rPr>
            </w:pPr>
            <w:r>
              <w:rPr>
                <w:rFonts w:hint="eastAsia"/>
                <w:b w:val="0"/>
                <w:bCs w:val="0"/>
                <w:color w:val="000000" w:themeColor="text1"/>
                <w:kern w:val="0"/>
                <w:sz w:val="24"/>
                <w:highlight w:val="none"/>
                <w:u w:val="none" w:color="auto"/>
                <w:lang w:val="en-US" w:eastAsia="zh-CN"/>
                <w14:textFill>
                  <w14:solidFill>
                    <w14:schemeClr w14:val="tx1"/>
                  </w14:solidFill>
                </w14:textFill>
              </w:rPr>
              <w:t>（1）矿层特征</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right="0" w:firstLine="480" w:firstLineChars="200"/>
              <w:jc w:val="both"/>
              <w:textAlignment w:val="auto"/>
              <w:rPr>
                <w:rFonts w:hint="default"/>
                <w:b w:val="0"/>
                <w:bCs w:val="0"/>
                <w:color w:val="000000" w:themeColor="text1"/>
                <w:kern w:val="0"/>
                <w:sz w:val="24"/>
                <w:highlight w:val="none"/>
                <w:u w:val="none" w:color="auto"/>
                <w:lang w:val="en-US" w:eastAsia="zh-CN"/>
                <w14:textFill>
                  <w14:solidFill>
                    <w14:schemeClr w14:val="tx1"/>
                  </w14:solidFill>
                </w14:textFill>
              </w:rPr>
            </w:pPr>
            <w:r>
              <w:rPr>
                <w:rFonts w:hint="default"/>
                <w:b w:val="0"/>
                <w:bCs w:val="0"/>
                <w:color w:val="000000" w:themeColor="text1"/>
                <w:kern w:val="0"/>
                <w:sz w:val="24"/>
                <w:highlight w:val="none"/>
                <w:u w:val="none" w:color="auto"/>
                <w:lang w:val="en-US" w:eastAsia="zh-CN"/>
                <w14:textFill>
                  <w14:solidFill>
                    <w14:schemeClr w14:val="tx1"/>
                  </w14:solidFill>
                </w14:textFill>
              </w:rPr>
              <w:t>根据探槽、钻探揭露，勘查范围赋存建筑用砂岩矿和建筑石料用灰岩矿两亚类矿产资源</w:t>
            </w:r>
            <w:r>
              <w:rPr>
                <w:rFonts w:hint="eastAsia"/>
                <w:b w:val="0"/>
                <w:bCs w:val="0"/>
                <w:color w:val="000000" w:themeColor="text1"/>
                <w:kern w:val="0"/>
                <w:sz w:val="24"/>
                <w:highlight w:val="none"/>
                <w:u w:val="none" w:color="auto"/>
                <w:lang w:val="en-US" w:eastAsia="zh-CN"/>
                <w14:textFill>
                  <w14:solidFill>
                    <w14:schemeClr w14:val="tx1"/>
                  </w14:solidFill>
                </w14:textFill>
              </w:rPr>
              <w:t>。</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right="0" w:firstLine="480" w:firstLineChars="200"/>
              <w:jc w:val="both"/>
              <w:textAlignment w:val="auto"/>
              <w:rPr>
                <w:rFonts w:hint="default"/>
                <w:b w:val="0"/>
                <w:bCs w:val="0"/>
                <w:color w:val="000000" w:themeColor="text1"/>
                <w:kern w:val="0"/>
                <w:sz w:val="24"/>
                <w:highlight w:val="none"/>
                <w:u w:val="none" w:color="auto"/>
                <w:lang w:val="en-US" w:eastAsia="zh-CN"/>
                <w14:textFill>
                  <w14:solidFill>
                    <w14:schemeClr w14:val="tx1"/>
                  </w14:solidFill>
                </w14:textFill>
              </w:rPr>
            </w:pPr>
            <w:r>
              <w:rPr>
                <w:rFonts w:hint="default"/>
                <w:b w:val="0"/>
                <w:bCs w:val="0"/>
                <w:color w:val="000000" w:themeColor="text1"/>
                <w:kern w:val="0"/>
                <w:sz w:val="24"/>
                <w:highlight w:val="none"/>
                <w:u w:val="none" w:color="auto"/>
                <w:lang w:val="en-US" w:eastAsia="zh-CN"/>
                <w14:textFill>
                  <w14:solidFill>
                    <w14:schemeClr w14:val="tx1"/>
                  </w14:solidFill>
                </w14:textFill>
              </w:rPr>
              <w:t>1）建筑用砂岩矿（亚类）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default"/>
                <w:b w:val="0"/>
                <w:bCs w:val="0"/>
                <w:color w:val="000000" w:themeColor="text1"/>
                <w:kern w:val="0"/>
                <w:sz w:val="24"/>
                <w:highlight w:val="none"/>
                <w:u w:val="none" w:color="auto"/>
                <w:lang w:val="en-US" w:eastAsia="zh-CN"/>
                <w14:textFill>
                  <w14:solidFill>
                    <w14:schemeClr w14:val="tx1"/>
                  </w14:solidFill>
                </w14:textFill>
              </w:rPr>
              <w:t>核查区内建筑用砂岩矿（石英砂岩）矿床属晚古生代泥盆纪滨海～浅海相沉积矿床，主要有赋存于泥盆系中统跳马涧组（D2t）的矿层。矿层岩性主要由中厚～厚层状灰白色中粒石英砂岩组成。矿层呈连续沉积的层状倒转单斜产出，延伸较稳定，走向延伸长度大于 1110m（向南西延伸至矿区外，向北东延伸至矿区外）。矿层</w:t>
            </w:r>
            <w:r>
              <w:rPr>
                <w:rFonts w:hint="default"/>
                <w:color w:val="000000" w:themeColor="text1"/>
                <w:highlight w:val="none"/>
                <w:u w:val="none" w:color="auto"/>
                <w:lang w:val="en-US" w:eastAsia="zh-CN"/>
                <w14:textFill>
                  <w14:solidFill>
                    <w14:schemeClr w14:val="tx1"/>
                  </w14:solidFill>
                </w14:textFill>
              </w:rPr>
              <w:t>产状与地层产状一致，矿体厚度 50～101m，倾向 130 °～140°，倾角 48 °～65°，平均倾角 55°。</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default"/>
                <w:color w:val="000000" w:themeColor="text1"/>
                <w:highlight w:val="none"/>
                <w:u w:val="none" w:color="auto"/>
                <w:lang w:val="en-US" w:eastAsia="zh-CN"/>
                <w14:textFill>
                  <w14:solidFill>
                    <w14:schemeClr w14:val="tx1"/>
                  </w14:solidFill>
                </w14:textFill>
              </w:rPr>
              <w:t>2）建筑石料用灰岩矿（亚类）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default"/>
                <w:color w:val="000000" w:themeColor="text1"/>
                <w:highlight w:val="none"/>
                <w:u w:val="none" w:color="auto"/>
                <w:lang w:val="en-US" w:eastAsia="zh-CN"/>
                <w14:textFill>
                  <w14:solidFill>
                    <w14:schemeClr w14:val="tx1"/>
                  </w14:solidFill>
                </w14:textFill>
              </w:rPr>
              <w:t>核查区区内建筑石料用灰岩矿矿床为泥盆系中统棋子桥组（D2q）灰岩，出露较差，灰岩呈灰色至深灰色，泥-微晶质结构，中-巨厚层状构造，浅表溶蚀沟槽较发育，矿体沿倾向和走向产出较稳定，揭露厚度大于 100m，局部有泥质灰岩夹层，矿体整体走向近东西向，倾向南～南东，其产状普遍较陡，倾角一般 35°～60°。</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（2）</w:t>
            </w:r>
            <w:r>
              <w:rPr>
                <w:rFonts w:hint="default"/>
                <w:color w:val="000000" w:themeColor="text1"/>
                <w:highlight w:val="none"/>
                <w:u w:val="none" w:color="auto"/>
                <w:lang w:val="en-US" w:eastAsia="zh-CN"/>
                <w14:textFill>
                  <w14:solidFill>
                    <w14:schemeClr w14:val="tx1"/>
                  </w14:solidFill>
                </w14:textFill>
              </w:rPr>
              <w:t>矿石结构、构造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default"/>
                <w:color w:val="000000" w:themeColor="text1"/>
                <w:highlight w:val="none"/>
                <w:u w:val="none" w:color="auto"/>
                <w:lang w:val="en-US" w:eastAsia="zh-CN"/>
                <w14:textFill>
                  <w14:solidFill>
                    <w14:schemeClr w14:val="tx1"/>
                  </w14:solidFill>
                </w14:textFill>
              </w:rPr>
              <w:t>建筑用砂岩矿：灰绿色、中细粒结构，薄-中厚层状构造。矿石自然类型细砂岩、石英砂岩。满足建筑用砂一般工业指标，工业类型为普通建筑用机制砂，矿区矿石质量等级为Ⅱ类矿石。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default"/>
                <w:color w:val="000000" w:themeColor="text1"/>
                <w:highlight w:val="none"/>
                <w:u w:val="none" w:color="auto"/>
                <w:lang w:val="en-US" w:eastAsia="zh-CN"/>
                <w14:textFill>
                  <w14:solidFill>
                    <w14:schemeClr w14:val="tx1"/>
                  </w14:solidFill>
                </w14:textFill>
              </w:rPr>
              <w:t>建筑石料用灰岩矿：呈灰色至深灰色，微晶～泥晶结构，中-巨厚层状构造。矿石自然类型微晶泥晶灰岩、白云质灰岩。满足建筑用石料类一般工业指标，工业类型为普通建筑石料用灰岩矿，矿区矿石质量等级为Ⅱ类矿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（3）</w:t>
            </w:r>
            <w:r>
              <w:rPr>
                <w:rFonts w:hint="default"/>
                <w:color w:val="000000" w:themeColor="text1"/>
                <w:highlight w:val="none"/>
                <w:u w:val="none" w:color="auto"/>
                <w:lang w:val="en-US" w:eastAsia="zh-CN"/>
                <w14:textFill>
                  <w14:solidFill>
                    <w14:schemeClr w14:val="tx1"/>
                  </w14:solidFill>
                </w14:textFill>
              </w:rPr>
              <w:t>矿石矿物成分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default"/>
                <w:color w:val="000000" w:themeColor="text1"/>
                <w:highlight w:val="none"/>
                <w:u w:val="none" w:color="auto"/>
                <w:lang w:val="en-US" w:eastAsia="zh-CN"/>
                <w14:textFill>
                  <w14:solidFill>
                    <w14:schemeClr w14:val="tx1"/>
                  </w14:solidFill>
                </w14:textFill>
              </w:rPr>
              <w:t>建筑用砂岩矿：主要由石英砂岩、细砂岩、粉砂岩组成。石英砂岩矿物成分主要为石英和少量绢云母、不透明矿物；石英呈他形粒状，粒径多数为 1～4mm，部分粒径 0.1～1mm，颗粒之间多呈锯齿状接触；绢云母呈麟片状，片径小于 0.1mm，多分布集合体状分布石英颗粒之间；不透明矿物呈他形粒状或粉末状集合体，粒径小于 0.1mm，不多数呈纹状集合体分布与石英颗粒之间。细砂岩由碎屑颗粒（主要为石英和岩屑）和填隙物（主要为云母和氧化铁质）组成，岩石整体发生轻微糜棱岩化；粉砂岩呈深灰色，薄层状，水平层理，岩石性脆，易破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default"/>
                <w:color w:val="000000" w:themeColor="text1"/>
                <w:highlight w:val="none"/>
                <w:u w:val="none" w:color="auto"/>
                <w:lang w:val="en-US" w:eastAsia="zh-CN"/>
                <w14:textFill>
                  <w14:solidFill>
                    <w14:schemeClr w14:val="tx1"/>
                  </w14:solidFill>
                </w14:textFill>
              </w:rPr>
              <w:t>建筑石料用灰岩矿：主要矿物成分为方解石（85～90%）、白云石（5～10%）、脉体（2～3%）等。其中，方解石：主要为泥晶方解石和少量微晶方解石，泥晶方解石粒径小于 0.004mm，微晶方解石粒径 0.004～0.02mm。白云石：多数呈自形-半自形菱形状，粒径 0.01～0.05mm。泥质矿物：岩石内部发育少量脉体，脉宽 0.1～0.5mm,脉内矿物为亮晶方解石集合体。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（4）</w:t>
            </w:r>
            <w:r>
              <w:rPr>
                <w:rFonts w:hint="default"/>
                <w:color w:val="000000" w:themeColor="text1"/>
                <w:highlight w:val="none"/>
                <w:u w:val="none" w:color="auto"/>
                <w:lang w:val="en-US" w:eastAsia="zh-CN"/>
                <w14:textFill>
                  <w14:solidFill>
                    <w14:schemeClr w14:val="tx1"/>
                  </w14:solidFill>
                </w14:textFill>
              </w:rPr>
              <w:t>矿石化学成分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1）</w:t>
            </w:r>
            <w:r>
              <w:rPr>
                <w:rFonts w:hint="default"/>
                <w:color w:val="000000" w:themeColor="text1"/>
                <w:highlight w:val="none"/>
                <w:u w:val="none" w:color="auto"/>
                <w:lang w:val="en-US" w:eastAsia="zh-CN"/>
                <w14:textFill>
                  <w14:solidFill>
                    <w14:schemeClr w14:val="tx1"/>
                  </w14:solidFill>
                </w14:textFill>
              </w:rPr>
              <w:t>建筑用砂岩矿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①化学成分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default"/>
                <w:color w:val="000000" w:themeColor="text1"/>
                <w:highlight w:val="none"/>
                <w:u w:val="none" w:color="auto"/>
                <w:lang w:val="en-US" w:eastAsia="zh-CN"/>
                <w14:textFill>
                  <w14:solidFill>
                    <w14:schemeClr w14:val="tx1"/>
                  </w14:solidFill>
                </w14:textFill>
              </w:rPr>
              <w:t>据勘查资料，建筑用砂岩矿：矿石类型为普通建筑用砂岩，矿石中主要化学成分为 SiO</w:t>
            </w:r>
            <w:r>
              <w:rPr>
                <w:rFonts w:hint="default"/>
                <w:color w:val="000000" w:themeColor="text1"/>
                <w:highlight w:val="none"/>
                <w:u w:val="none" w:color="auto"/>
                <w:vertAlign w:val="subscript"/>
                <w:lang w:val="en-US" w:eastAsia="zh-CN"/>
                <w14:textFill>
                  <w14:solidFill>
                    <w14:schemeClr w14:val="tx1"/>
                  </w14:solidFill>
                </w14:textFill>
              </w:rPr>
              <w:t>2</w:t>
            </w:r>
            <w:r>
              <w:rPr>
                <w:rFonts w:hint="default"/>
                <w:color w:val="000000" w:themeColor="text1"/>
                <w:highlight w:val="none"/>
                <w:u w:val="none" w:color="auto"/>
                <w:lang w:val="en-US" w:eastAsia="zh-CN"/>
                <w14:textFill>
                  <w14:solidFill>
                    <w14:schemeClr w14:val="tx1"/>
                  </w14:solidFill>
                </w14:textFill>
              </w:rPr>
              <w:t>，次为 Al</w:t>
            </w:r>
            <w:r>
              <w:rPr>
                <w:rFonts w:hint="default"/>
                <w:color w:val="000000" w:themeColor="text1"/>
                <w:highlight w:val="none"/>
                <w:u w:val="none" w:color="auto"/>
                <w:vertAlign w:val="subscript"/>
                <w:lang w:val="en-US" w:eastAsia="zh-CN"/>
                <w14:textFill>
                  <w14:solidFill>
                    <w14:schemeClr w14:val="tx1"/>
                  </w14:solidFill>
                </w14:textFill>
              </w:rPr>
              <w:t>2</w:t>
            </w:r>
            <w:r>
              <w:rPr>
                <w:rFonts w:hint="default"/>
                <w:color w:val="000000" w:themeColor="text1"/>
                <w:highlight w:val="none"/>
                <w:u w:val="none" w:color="auto"/>
                <w:lang w:val="en-US" w:eastAsia="zh-CN"/>
                <w14:textFill>
                  <w14:solidFill>
                    <w14:schemeClr w14:val="tx1"/>
                  </w14:solidFill>
                </w14:textFill>
              </w:rPr>
              <w:t>O</w:t>
            </w:r>
            <w:r>
              <w:rPr>
                <w:rFonts w:hint="default"/>
                <w:color w:val="000000" w:themeColor="text1"/>
                <w:highlight w:val="none"/>
                <w:u w:val="none" w:color="auto"/>
                <w:vertAlign w:val="subscript"/>
                <w:lang w:val="en-US" w:eastAsia="zh-CN"/>
                <w14:textFill>
                  <w14:solidFill>
                    <w14:schemeClr w14:val="tx1"/>
                  </w14:solidFill>
                </w14:textFill>
              </w:rPr>
              <w:t>3</w:t>
            </w:r>
            <w:r>
              <w:rPr>
                <w:rFonts w:hint="default"/>
                <w:color w:val="000000" w:themeColor="text1"/>
                <w:highlight w:val="none"/>
                <w:u w:val="none" w:color="auto"/>
                <w:lang w:val="en-US" w:eastAsia="zh-CN"/>
                <w14:textFill>
                  <w14:solidFill>
                    <w14:schemeClr w14:val="tx1"/>
                  </w14:solidFill>
                </w14:textFill>
              </w:rPr>
              <w:t>、Fe</w:t>
            </w:r>
            <w:r>
              <w:rPr>
                <w:rFonts w:hint="default"/>
                <w:color w:val="000000" w:themeColor="text1"/>
                <w:highlight w:val="none"/>
                <w:u w:val="none" w:color="auto"/>
                <w:vertAlign w:val="subscript"/>
                <w:lang w:val="en-US" w:eastAsia="zh-CN"/>
                <w14:textFill>
                  <w14:solidFill>
                    <w14:schemeClr w14:val="tx1"/>
                  </w14:solidFill>
                </w14:textFill>
              </w:rPr>
              <w:t>2</w:t>
            </w:r>
            <w:r>
              <w:rPr>
                <w:rFonts w:hint="default"/>
                <w:color w:val="000000" w:themeColor="text1"/>
                <w:highlight w:val="none"/>
                <w:u w:val="none" w:color="auto"/>
                <w:lang w:val="en-US" w:eastAsia="zh-CN"/>
                <w14:textFill>
                  <w14:solidFill>
                    <w14:schemeClr w14:val="tx1"/>
                  </w14:solidFill>
                </w14:textFill>
              </w:rPr>
              <w:t>O</w:t>
            </w:r>
            <w:r>
              <w:rPr>
                <w:rFonts w:hint="default"/>
                <w:color w:val="000000" w:themeColor="text1"/>
                <w:highlight w:val="none"/>
                <w:u w:val="none" w:color="auto"/>
                <w:vertAlign w:val="subscript"/>
                <w:lang w:val="en-US" w:eastAsia="zh-CN"/>
                <w14:textFill>
                  <w14:solidFill>
                    <w14:schemeClr w14:val="tx1"/>
                  </w14:solidFill>
                </w14:textFill>
              </w:rPr>
              <w:t>3</w:t>
            </w:r>
            <w:r>
              <w:rPr>
                <w:rFonts w:hint="default"/>
                <w:color w:val="000000" w:themeColor="text1"/>
                <w:highlight w:val="none"/>
                <w:u w:val="none" w:color="auto"/>
                <w:lang w:val="en-US" w:eastAsia="zh-CN"/>
                <w14:textFill>
                  <w14:solidFill>
                    <w14:schemeClr w14:val="tx1"/>
                  </w14:solidFill>
                </w14:textFill>
              </w:rPr>
              <w:t>、MnO、CaO、TiO</w:t>
            </w:r>
            <w:r>
              <w:rPr>
                <w:rFonts w:hint="default"/>
                <w:color w:val="000000" w:themeColor="text1"/>
                <w:highlight w:val="none"/>
                <w:u w:val="none" w:color="auto"/>
                <w:vertAlign w:val="subscript"/>
                <w:lang w:val="en-US" w:eastAsia="zh-CN"/>
                <w14:textFill>
                  <w14:solidFill>
                    <w14:schemeClr w14:val="tx1"/>
                  </w14:solidFill>
                </w14:textFill>
              </w:rPr>
              <w:t>2</w:t>
            </w:r>
            <w:r>
              <w:rPr>
                <w:rFonts w:hint="default"/>
                <w:color w:val="000000" w:themeColor="text1"/>
                <w:highlight w:val="none"/>
                <w:u w:val="none" w:color="auto"/>
                <w:lang w:val="en-US" w:eastAsia="zh-CN"/>
                <w14:textFill>
                  <w14:solidFill>
                    <w14:schemeClr w14:val="tx1"/>
                  </w14:solidFill>
                </w14:textFill>
              </w:rPr>
              <w:t>、FeO、K</w:t>
            </w:r>
            <w:r>
              <w:rPr>
                <w:rFonts w:hint="default"/>
                <w:color w:val="000000" w:themeColor="text1"/>
                <w:highlight w:val="none"/>
                <w:u w:val="none" w:color="auto"/>
                <w:vertAlign w:val="subscript"/>
                <w:lang w:val="en-US" w:eastAsia="zh-CN"/>
                <w14:textFill>
                  <w14:solidFill>
                    <w14:schemeClr w14:val="tx1"/>
                  </w14:solidFill>
                </w14:textFill>
              </w:rPr>
              <w:t>2</w:t>
            </w:r>
            <w:r>
              <w:rPr>
                <w:rFonts w:hint="default"/>
                <w:color w:val="000000" w:themeColor="text1"/>
                <w:highlight w:val="none"/>
                <w:u w:val="none" w:color="auto"/>
                <w:lang w:val="en-US" w:eastAsia="zh-CN"/>
                <w14:textFill>
                  <w14:solidFill>
                    <w14:schemeClr w14:val="tx1"/>
                  </w14:solidFill>
                </w14:textFill>
              </w:rPr>
              <w:t>O、Na</w:t>
            </w:r>
            <w:r>
              <w:rPr>
                <w:rFonts w:hint="default"/>
                <w:color w:val="000000" w:themeColor="text1"/>
                <w:highlight w:val="none"/>
                <w:u w:val="none" w:color="auto"/>
                <w:vertAlign w:val="subscript"/>
                <w:lang w:val="en-US" w:eastAsia="zh-CN"/>
                <w14:textFill>
                  <w14:solidFill>
                    <w14:schemeClr w14:val="tx1"/>
                  </w14:solidFill>
                </w14:textFill>
              </w:rPr>
              <w:t>2</w:t>
            </w:r>
            <w:r>
              <w:rPr>
                <w:rFonts w:hint="default"/>
                <w:color w:val="000000" w:themeColor="text1"/>
                <w:highlight w:val="none"/>
                <w:u w:val="none" w:color="auto"/>
                <w:lang w:val="en-US" w:eastAsia="zh-CN"/>
                <w14:textFill>
                  <w14:solidFill>
                    <w14:schemeClr w14:val="tx1"/>
                  </w14:solidFill>
                </w14:textFill>
              </w:rPr>
              <w:t>O、P</w:t>
            </w:r>
            <w:r>
              <w:rPr>
                <w:rFonts w:hint="default"/>
                <w:color w:val="000000" w:themeColor="text1"/>
                <w:highlight w:val="none"/>
                <w:u w:val="none" w:color="auto"/>
                <w:vertAlign w:val="subscript"/>
                <w:lang w:val="en-US" w:eastAsia="zh-CN"/>
                <w14:textFill>
                  <w14:solidFill>
                    <w14:schemeClr w14:val="tx1"/>
                  </w14:solidFill>
                </w14:textFill>
              </w:rPr>
              <w:t>2</w:t>
            </w:r>
            <w:r>
              <w:rPr>
                <w:rFonts w:hint="default"/>
                <w:color w:val="000000" w:themeColor="text1"/>
                <w:highlight w:val="none"/>
                <w:u w:val="none" w:color="auto"/>
                <w:lang w:val="en-US" w:eastAsia="zh-CN"/>
                <w14:textFill>
                  <w14:solidFill>
                    <w14:schemeClr w14:val="tx1"/>
                  </w14:solidFill>
                </w14:textFill>
              </w:rPr>
              <w:t>O</w:t>
            </w:r>
            <w:r>
              <w:rPr>
                <w:rFonts w:hint="default"/>
                <w:color w:val="000000" w:themeColor="text1"/>
                <w:highlight w:val="none"/>
                <w:u w:val="none" w:color="auto"/>
                <w:vertAlign w:val="subscript"/>
                <w:lang w:val="en-US" w:eastAsia="zh-CN"/>
                <w14:textFill>
                  <w14:solidFill>
                    <w14:schemeClr w14:val="tx1"/>
                  </w14:solidFill>
                </w14:textFill>
              </w:rPr>
              <w:t>5</w:t>
            </w:r>
            <w:r>
              <w:rPr>
                <w:rFonts w:hint="default"/>
                <w:color w:val="000000" w:themeColor="text1"/>
                <w:highlight w:val="none"/>
                <w:u w:val="none" w:color="auto"/>
                <w:lang w:val="en-US" w:eastAsia="zh-CN"/>
                <w14:textFill>
                  <w14:solidFill>
                    <w14:schemeClr w14:val="tx1"/>
                  </w14:solidFill>
                </w14:textFill>
              </w:rPr>
              <w:t>、Cl</w:t>
            </w:r>
            <w:r>
              <w:rPr>
                <w:rFonts w:hint="default"/>
                <w:color w:val="000000" w:themeColor="text1"/>
                <w:highlight w:val="none"/>
                <w:u w:val="none" w:color="auto"/>
                <w:vertAlign w:val="superscript"/>
                <w:lang w:val="en-US" w:eastAsia="zh-CN"/>
                <w14:textFill>
                  <w14:solidFill>
                    <w14:schemeClr w14:val="tx1"/>
                  </w14:solidFill>
                </w14:textFill>
              </w:rPr>
              <w:t>-</w:t>
            </w:r>
            <w:r>
              <w:rPr>
                <w:rFonts w:hint="default"/>
                <w:color w:val="000000" w:themeColor="text1"/>
                <w:highlight w:val="none"/>
                <w:u w:val="none" w:color="auto"/>
                <w:lang w:val="en-US" w:eastAsia="zh-CN"/>
                <w14:textFill>
                  <w14:solidFill>
                    <w14:schemeClr w14:val="tx1"/>
                  </w14:solidFill>
                </w14:textFill>
              </w:rPr>
              <w:t>。</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val="0"/>
              <w:spacing w:before="0" w:after="0" w:line="240" w:lineRule="auto"/>
              <w:ind w:right="0"/>
              <w:jc w:val="center"/>
              <w:textAlignment w:val="auto"/>
              <w:rPr>
                <w:rFonts w:hint="default"/>
                <w:b/>
                <w:bCs/>
                <w:color w:val="000000" w:themeColor="text1"/>
                <w:kern w:val="0"/>
                <w:sz w:val="21"/>
                <w:szCs w:val="21"/>
                <w:highlight w:val="none"/>
                <w:u w:val="none" w:color="auto"/>
                <w:lang w:val="en-US" w:eastAsia="zh-CN"/>
                <w14:textFill>
                  <w14:solidFill>
                    <w14:schemeClr w14:val="tx1"/>
                  </w14:solidFill>
                </w14:textFill>
              </w:rPr>
            </w:pPr>
            <w:r>
              <w:rPr>
                <w:rStyle w:val="53"/>
                <w:color w:val="000000" w:themeColor="text1"/>
                <w:sz w:val="21"/>
                <w:szCs w:val="21"/>
                <w:highlight w:val="none"/>
                <w:u w:val="none" w:color="auto"/>
                <w:lang w:val="en-US" w:eastAsia="zh-CN" w:bidi="ar"/>
                <w14:textFill>
                  <w14:solidFill>
                    <w14:schemeClr w14:val="tx1"/>
                  </w14:solidFill>
                </w14:textFill>
              </w:rPr>
              <w:t>表2-</w:t>
            </w:r>
            <w:r>
              <w:rPr>
                <w:rStyle w:val="53"/>
                <w:rFonts w:hint="eastAsia"/>
                <w:color w:val="000000" w:themeColor="text1"/>
                <w:sz w:val="21"/>
                <w:szCs w:val="21"/>
                <w:highlight w:val="none"/>
                <w:u w:val="none" w:color="auto"/>
                <w:lang w:val="en-US" w:eastAsia="zh-CN" w:bidi="ar"/>
                <w14:textFill>
                  <w14:solidFill>
                    <w14:schemeClr w14:val="tx1"/>
                  </w14:solidFill>
                </w14:textFill>
              </w:rPr>
              <w:t>7</w:t>
            </w:r>
            <w:r>
              <w:rPr>
                <w:rStyle w:val="54"/>
                <w:color w:val="000000" w:themeColor="text1"/>
                <w:sz w:val="21"/>
                <w:szCs w:val="21"/>
                <w:highlight w:val="none"/>
                <w:u w:val="none" w:color="auto"/>
                <w:lang w:val="en-US" w:eastAsia="zh-CN" w:bidi="ar"/>
                <w14:textFill>
                  <w14:solidFill>
                    <w14:schemeClr w14:val="tx1"/>
                  </w14:solidFill>
                </w14:textFill>
              </w:rPr>
              <w:t xml:space="preserve">    </w:t>
            </w:r>
            <w:r>
              <w:rPr>
                <w:rStyle w:val="53"/>
                <w:color w:val="000000" w:themeColor="text1"/>
                <w:sz w:val="21"/>
                <w:szCs w:val="21"/>
                <w:highlight w:val="none"/>
                <w:u w:val="none" w:color="auto"/>
                <w:lang w:val="en-US" w:eastAsia="zh-CN" w:bidi="ar"/>
                <w14:textFill>
                  <w14:solidFill>
                    <w14:schemeClr w14:val="tx1"/>
                  </w14:solidFill>
                </w14:textFill>
              </w:rPr>
              <w:t>矿物化学成分含量表</w:t>
            </w:r>
          </w:p>
          <w:tbl>
            <w:tblPr>
              <w:tblStyle w:val="2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5"/>
              <w:gridCol w:w="727"/>
              <w:gridCol w:w="727"/>
              <w:gridCol w:w="628"/>
              <w:gridCol w:w="628"/>
              <w:gridCol w:w="640"/>
              <w:gridCol w:w="628"/>
              <w:gridCol w:w="653"/>
              <w:gridCol w:w="628"/>
              <w:gridCol w:w="642"/>
              <w:gridCol w:w="630"/>
              <w:gridCol w:w="7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样号</w:t>
                  </w:r>
                </w:p>
              </w:tc>
              <w:tc>
                <w:tcPr>
                  <w:tcW w:w="4319"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分析项目及结果(%)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jc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Calibri" w:hAnsi="Calibri" w:cs="Calibri"/>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SiO</w:t>
                  </w:r>
                  <w:r>
                    <w:rPr>
                      <w:rStyle w:val="56"/>
                      <w:rFonts w:eastAsia="宋体"/>
                      <w:color w:val="000000" w:themeColor="text1"/>
                      <w:sz w:val="21"/>
                      <w:szCs w:val="21"/>
                      <w:highlight w:val="none"/>
                      <w:u w:val="none" w:color="auto"/>
                      <w:lang w:val="en-US" w:eastAsia="zh-CN" w:bidi="ar"/>
                      <w14:textFill>
                        <w14:solidFill>
                          <w14:schemeClr w14:val="tx1"/>
                        </w14:solidFill>
                      </w14:textFill>
                    </w:rPr>
                    <w:t>₂</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default" w:ascii="Calibri" w:hAnsi="Calibri" w:cs="Calibri"/>
                      <w:i w:val="0"/>
                      <w:iCs w:val="0"/>
                      <w:color w:val="000000" w:themeColor="text1"/>
                      <w:sz w:val="21"/>
                      <w:szCs w:val="21"/>
                      <w:highlight w:val="none"/>
                      <w:u w:val="none" w:color="auto"/>
                      <w14:textFill>
                        <w14:solidFill>
                          <w14:schemeClr w14:val="tx1"/>
                        </w14:solidFill>
                      </w14:textFill>
                    </w:rPr>
                  </w:pPr>
                  <w:r>
                    <w:rPr>
                      <w:rStyle w:val="57"/>
                      <w:color w:val="000000" w:themeColor="text1"/>
                      <w:sz w:val="21"/>
                      <w:szCs w:val="21"/>
                      <w:highlight w:val="none"/>
                      <w:u w:val="none" w:color="auto"/>
                      <w:lang w:val="en-US" w:eastAsia="zh-CN" w:bidi="ar"/>
                      <w14:textFill>
                        <w14:solidFill>
                          <w14:schemeClr w14:val="tx1"/>
                        </w14:solidFill>
                      </w14:textFill>
                    </w:rPr>
                    <w:t>Al</w:t>
                  </w:r>
                  <w:r>
                    <w:rPr>
                      <w:rStyle w:val="58"/>
                      <w:rFonts w:eastAsia="宋体"/>
                      <w:color w:val="000000" w:themeColor="text1"/>
                      <w:sz w:val="21"/>
                      <w:szCs w:val="21"/>
                      <w:highlight w:val="none"/>
                      <w:u w:val="none" w:color="auto"/>
                      <w:lang w:val="en-US" w:eastAsia="zh-CN" w:bidi="ar"/>
                      <w14:textFill>
                        <w14:solidFill>
                          <w14:schemeClr w14:val="tx1"/>
                        </w14:solidFill>
                      </w14:textFill>
                    </w:rPr>
                    <w:t>₂</w:t>
                  </w:r>
                  <w:r>
                    <w:rPr>
                      <w:rStyle w:val="57"/>
                      <w:color w:val="000000" w:themeColor="text1"/>
                      <w:sz w:val="21"/>
                      <w:szCs w:val="21"/>
                      <w:highlight w:val="none"/>
                      <w:u w:val="none" w:color="auto"/>
                      <w:lang w:val="en-US" w:eastAsia="zh-CN" w:bidi="ar"/>
                      <w14:textFill>
                        <w14:solidFill>
                          <w14:schemeClr w14:val="tx1"/>
                        </w14:solidFill>
                      </w14:textFill>
                    </w:rPr>
                    <w:t>O</w:t>
                  </w:r>
                  <w:r>
                    <w:rPr>
                      <w:rStyle w:val="58"/>
                      <w:rFonts w:eastAsia="宋体"/>
                      <w:color w:val="000000" w:themeColor="text1"/>
                      <w:sz w:val="21"/>
                      <w:szCs w:val="21"/>
                      <w:highlight w:val="none"/>
                      <w:u w:val="none" w:color="auto"/>
                      <w:lang w:val="en-US" w:eastAsia="zh-CN" w:bidi="ar"/>
                      <w14:textFill>
                        <w14:solidFill>
                          <w14:schemeClr w14:val="tx1"/>
                        </w14:solidFill>
                      </w14:textFill>
                    </w:rPr>
                    <w:t>₃</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default" w:ascii="Calibri" w:hAnsi="Calibri" w:cs="Calibri"/>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Fe</w:t>
                  </w:r>
                  <w:r>
                    <w:rPr>
                      <w:rStyle w:val="56"/>
                      <w:rFonts w:eastAsia="宋体"/>
                      <w:color w:val="000000" w:themeColor="text1"/>
                      <w:sz w:val="21"/>
                      <w:szCs w:val="21"/>
                      <w:highlight w:val="none"/>
                      <w:u w:val="none" w:color="auto"/>
                      <w:lang w:val="en-US" w:eastAsia="zh-CN" w:bidi="ar"/>
                      <w14:textFill>
                        <w14:solidFill>
                          <w14:schemeClr w14:val="tx1"/>
                        </w14:solidFill>
                      </w14:textFill>
                    </w:rPr>
                    <w:t>₂</w:t>
                  </w:r>
                  <w:r>
                    <w:rPr>
                      <w:rStyle w:val="55"/>
                      <w:color w:val="000000" w:themeColor="text1"/>
                      <w:sz w:val="21"/>
                      <w:szCs w:val="21"/>
                      <w:highlight w:val="none"/>
                      <w:u w:val="none" w:color="auto"/>
                      <w:lang w:val="en-US" w:eastAsia="zh-CN" w:bidi="ar"/>
                      <w14:textFill>
                        <w14:solidFill>
                          <w14:schemeClr w14:val="tx1"/>
                        </w14:solidFill>
                      </w14:textFill>
                    </w:rPr>
                    <w:t>O</w:t>
                  </w:r>
                  <w:r>
                    <w:rPr>
                      <w:rStyle w:val="56"/>
                      <w:rFonts w:eastAsia="宋体"/>
                      <w:color w:val="000000" w:themeColor="text1"/>
                      <w:sz w:val="21"/>
                      <w:szCs w:val="21"/>
                      <w:highlight w:val="none"/>
                      <w:u w:val="none" w:color="auto"/>
                      <w:lang w:val="en-US" w:eastAsia="zh-CN" w:bidi="ar"/>
                      <w14:textFill>
                        <w14:solidFill>
                          <w14:schemeClr w14:val="tx1"/>
                        </w14:solidFill>
                      </w14:textFill>
                    </w:rPr>
                    <w:t>₃</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Fe0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default" w:ascii="Calibri" w:hAnsi="Calibri" w:cs="Calibri"/>
                      <w:i w:val="0"/>
                      <w:iCs w:val="0"/>
                      <w:color w:val="000000" w:themeColor="text1"/>
                      <w:sz w:val="21"/>
                      <w:szCs w:val="21"/>
                      <w:highlight w:val="none"/>
                      <w:u w:val="none" w:color="auto"/>
                      <w14:textFill>
                        <w14:solidFill>
                          <w14:schemeClr w14:val="tx1"/>
                        </w14:solidFill>
                      </w14:textFill>
                    </w:rPr>
                  </w:pPr>
                  <w:r>
                    <w:rPr>
                      <w:rStyle w:val="59"/>
                      <w:color w:val="000000" w:themeColor="text1"/>
                      <w:sz w:val="21"/>
                      <w:szCs w:val="21"/>
                      <w:highlight w:val="none"/>
                      <w:u w:val="none" w:color="auto"/>
                      <w:lang w:val="en-US" w:eastAsia="zh-CN" w:bidi="ar"/>
                      <w14:textFill>
                        <w14:solidFill>
                          <w14:schemeClr w14:val="tx1"/>
                        </w14:solidFill>
                      </w14:textFill>
                    </w:rPr>
                    <w:t>TiO</w:t>
                  </w:r>
                  <w:r>
                    <w:rPr>
                      <w:rStyle w:val="60"/>
                      <w:rFonts w:eastAsia="宋体"/>
                      <w:color w:val="000000" w:themeColor="text1"/>
                      <w:sz w:val="21"/>
                      <w:szCs w:val="21"/>
                      <w:highlight w:val="none"/>
                      <w:u w:val="none" w:color="auto"/>
                      <w:lang w:val="en-US" w:eastAsia="zh-CN" w:bidi="ar"/>
                      <w14:textFill>
                        <w14:solidFill>
                          <w14:schemeClr w14:val="tx1"/>
                        </w14:solidFill>
                      </w14:textFill>
                    </w:rPr>
                    <w:t>₂</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Ca0</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Mn0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K</w:t>
                  </w:r>
                  <w:r>
                    <w:rPr>
                      <w:rStyle w:val="56"/>
                      <w:rFonts w:eastAsia="宋体"/>
                      <w:color w:val="000000" w:themeColor="text1"/>
                      <w:sz w:val="21"/>
                      <w:szCs w:val="21"/>
                      <w:highlight w:val="none"/>
                      <w:u w:val="none" w:color="auto"/>
                      <w:lang w:val="en-US" w:eastAsia="zh-CN" w:bidi="ar"/>
                      <w14:textFill>
                        <w14:solidFill>
                          <w14:schemeClr w14:val="tx1"/>
                        </w14:solidFill>
                      </w14:textFill>
                    </w:rPr>
                    <w:t>₂</w:t>
                  </w:r>
                  <w:r>
                    <w:rPr>
                      <w:rStyle w:val="55"/>
                      <w:color w:val="000000" w:themeColor="text1"/>
                      <w:sz w:val="21"/>
                      <w:szCs w:val="21"/>
                      <w:highlight w:val="none"/>
                      <w:u w:val="none" w:color="auto"/>
                      <w:lang w:val="en-US" w:eastAsia="zh-CN" w:bidi="ar"/>
                      <w14:textFill>
                        <w14:solidFill>
                          <w14:schemeClr w14:val="tx1"/>
                        </w14:solidFill>
                      </w14:textFill>
                    </w:rPr>
                    <w:t>O</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61"/>
                      <w:color w:val="000000" w:themeColor="text1"/>
                      <w:sz w:val="21"/>
                      <w:szCs w:val="21"/>
                      <w:highlight w:val="none"/>
                      <w:u w:val="none" w:color="auto"/>
                      <w:lang w:val="en-US" w:eastAsia="zh-CN" w:bidi="ar"/>
                      <w14:textFill>
                        <w14:solidFill>
                          <w14:schemeClr w14:val="tx1"/>
                        </w14:solidFill>
                      </w14:textFill>
                    </w:rPr>
                    <w:t>Na</w:t>
                  </w:r>
                  <w:r>
                    <w:rPr>
                      <w:rStyle w:val="62"/>
                      <w:rFonts w:eastAsia="宋体"/>
                      <w:color w:val="000000" w:themeColor="text1"/>
                      <w:sz w:val="21"/>
                      <w:szCs w:val="21"/>
                      <w:highlight w:val="none"/>
                      <w:u w:val="none" w:color="auto"/>
                      <w:lang w:val="en-US" w:eastAsia="zh-CN" w:bidi="ar"/>
                      <w14:textFill>
                        <w14:solidFill>
                          <w14:schemeClr w14:val="tx1"/>
                        </w14:solidFill>
                      </w14:textFill>
                    </w:rPr>
                    <w:t>₂</w:t>
                  </w:r>
                  <w:r>
                    <w:rPr>
                      <w:rStyle w:val="61"/>
                      <w:color w:val="000000" w:themeColor="text1"/>
                      <w:sz w:val="21"/>
                      <w:szCs w:val="21"/>
                      <w:highlight w:val="none"/>
                      <w:u w:val="none" w:color="auto"/>
                      <w:lang w:val="en-US" w:eastAsia="zh-CN" w:bidi="ar"/>
                      <w14:textFill>
                        <w14:solidFill>
                          <w14:schemeClr w14:val="tx1"/>
                        </w14:solidFill>
                      </w14:textFill>
                    </w:rPr>
                    <w:t>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default" w:ascii="Calibri" w:hAnsi="Calibri" w:cs="Calibri"/>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P</w:t>
                  </w:r>
                  <w:r>
                    <w:rPr>
                      <w:rStyle w:val="56"/>
                      <w:rFonts w:eastAsia="宋体"/>
                      <w:color w:val="000000" w:themeColor="text1"/>
                      <w:sz w:val="21"/>
                      <w:szCs w:val="21"/>
                      <w:highlight w:val="none"/>
                      <w:u w:val="none" w:color="auto"/>
                      <w:lang w:val="en-US" w:eastAsia="zh-CN" w:bidi="ar"/>
                      <w14:textFill>
                        <w14:solidFill>
                          <w14:schemeClr w14:val="tx1"/>
                        </w14:solidFill>
                      </w14:textFill>
                    </w:rPr>
                    <w:t>₂</w:t>
                  </w:r>
                  <w:r>
                    <w:rPr>
                      <w:rStyle w:val="55"/>
                      <w:color w:val="000000" w:themeColor="text1"/>
                      <w:sz w:val="21"/>
                      <w:szCs w:val="21"/>
                      <w:highlight w:val="none"/>
                      <w:u w:val="none" w:color="auto"/>
                      <w:lang w:val="en-US" w:eastAsia="zh-CN" w:bidi="ar"/>
                      <w14:textFill>
                        <w14:solidFill>
                          <w14:schemeClr w14:val="tx1"/>
                        </w14:solidFill>
                      </w14:textFill>
                    </w:rPr>
                    <w:t>O</w:t>
                  </w:r>
                  <w:r>
                    <w:rPr>
                      <w:rStyle w:val="56"/>
                      <w:rFonts w:eastAsia="宋体"/>
                      <w:color w:val="000000" w:themeColor="text1"/>
                      <w:sz w:val="21"/>
                      <w:szCs w:val="21"/>
                      <w:highlight w:val="none"/>
                      <w:u w:val="none" w:color="auto"/>
                      <w:lang w:val="en-US" w:eastAsia="zh-CN" w:bidi="ar"/>
                      <w14:textFill>
                        <w14:solidFill>
                          <w14:schemeClr w14:val="tx1"/>
                        </w14:solidFill>
                      </w14:textFill>
                    </w:rPr>
                    <w:t>₃</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63"/>
                      <w:color w:val="000000" w:themeColor="text1"/>
                      <w:sz w:val="21"/>
                      <w:szCs w:val="21"/>
                      <w:highlight w:val="none"/>
                      <w:u w:val="none" w:color="auto"/>
                      <w:lang w:val="en-US" w:eastAsia="zh-CN" w:bidi="ar"/>
                      <w14:textFill>
                        <w14:solidFill>
                          <w14:schemeClr w14:val="tx1"/>
                        </w14:solidFill>
                      </w14:textFill>
                    </w:rPr>
                    <w:t>C1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ZK101-4</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97.33</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0.63</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0.69</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0.11</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0.01</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0.02</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ZK202-1</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95.45</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1.62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2.75</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0.17</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0.04</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0.34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0.02</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0.09</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ZK402-1</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95.19</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1.45</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0.67</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1.56</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0.24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0.01</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0.11</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ZK402-2</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98.05</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0.78</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0.88</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0.06</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0.09</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0.06</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0.01</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Z502-2</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96.25</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1.21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0.39</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0.08</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0.07</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0.09</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0.23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0.01</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0.05</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ZK602-2</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93.83</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2.60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1.18</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0.19</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0.35</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0.09</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0.23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0.21</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ZK602-3</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95.95</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1.50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1.73</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0.10</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0.21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0.01</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0.18</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ZK502-7</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71.24</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14.50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5.12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jc w:val="center"/>
                    <w:rPr>
                      <w:rFonts w:hint="eastAsia" w:ascii="Arial" w:hAnsi="Arial" w:cs="Arial"/>
                      <w:i w:val="0"/>
                      <w:iCs w:val="0"/>
                      <w:color w:val="000000" w:themeColor="text1"/>
                      <w:sz w:val="21"/>
                      <w:szCs w:val="21"/>
                      <w:highlight w:val="none"/>
                      <w:u w:val="none" w:color="auto"/>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0.65</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0.31</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4.72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0.14</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0.08</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64"/>
                      <w:color w:val="000000" w:themeColor="text1"/>
                      <w:sz w:val="21"/>
                      <w:szCs w:val="21"/>
                      <w:highlight w:val="none"/>
                      <w:u w:val="none" w:color="auto"/>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ZK602-6</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86.02</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6.44</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3.91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jc w:val="center"/>
                    <w:rPr>
                      <w:rFonts w:hint="default" w:ascii="Arial" w:hAnsi="Arial" w:cs="Arial"/>
                      <w:i w:val="0"/>
                      <w:iCs w:val="0"/>
                      <w:color w:val="000000" w:themeColor="text1"/>
                      <w:sz w:val="21"/>
                      <w:szCs w:val="21"/>
                      <w:highlight w:val="none"/>
                      <w:u w:val="none" w:color="auto"/>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0.65</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0.24</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1.42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0.11</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0.03</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jc w:val="center"/>
                    <w:rPr>
                      <w:rFonts w:hint="default" w:ascii="Arial" w:hAnsi="Arial" w:cs="Arial"/>
                      <w:i w:val="0"/>
                      <w:iCs w:val="0"/>
                      <w:color w:val="000000" w:themeColor="text1"/>
                      <w:sz w:val="21"/>
                      <w:szCs w:val="21"/>
                      <w:highlight w:val="none"/>
                      <w:u w:val="none" w:color="auto"/>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55"/>
                      <w:color w:val="000000" w:themeColor="text1"/>
                      <w:sz w:val="21"/>
                      <w:szCs w:val="21"/>
                      <w:highlight w:val="none"/>
                      <w:u w:val="none" w:color="auto"/>
                      <w:lang w:val="en-US" w:eastAsia="zh-CN" w:bidi="ar"/>
                      <w14:textFill>
                        <w14:solidFill>
                          <w14:schemeClr w14:val="tx1"/>
                        </w14:solidFill>
                      </w14:textFill>
                    </w:rPr>
                    <w:t>TC4-2</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82.06</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9.34</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1.81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jc w:val="center"/>
                    <w:rPr>
                      <w:rFonts w:hint="default" w:ascii="Arial" w:hAnsi="Arial" w:cs="Arial"/>
                      <w:i w:val="0"/>
                      <w:iCs w:val="0"/>
                      <w:color w:val="000000" w:themeColor="text1"/>
                      <w:sz w:val="21"/>
                      <w:szCs w:val="21"/>
                      <w:highlight w:val="none"/>
                      <w:u w:val="none" w:color="auto"/>
                      <w14:textFill>
                        <w14:solidFill>
                          <w14:schemeClr w14:val="tx1"/>
                        </w14:solidFill>
                      </w14:textFill>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0.32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0.36</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2.64</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0.09</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0.03</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jc w:val="center"/>
                    <w:rPr>
                      <w:rFonts w:hint="default" w:ascii="Arial" w:hAnsi="Arial" w:cs="Arial"/>
                      <w:i w:val="0"/>
                      <w:iCs w:val="0"/>
                      <w:color w:val="000000" w:themeColor="text1"/>
                      <w:sz w:val="21"/>
                      <w:szCs w:val="21"/>
                      <w:highlight w:val="none"/>
                      <w:u w:val="none" w:color="auto"/>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000000" w:themeColor="text1"/>
                <w:kern w:val="0"/>
                <w:sz w:val="24"/>
                <w:highlight w:val="none"/>
                <w:u w:val="none" w:color="auto"/>
                <w:lang w:val="en-US" w:eastAsia="zh-CN"/>
                <w14:textFill>
                  <w14:solidFill>
                    <w14:schemeClr w14:val="tx1"/>
                  </w14:solidFill>
                </w14:textFill>
              </w:rPr>
            </w:pPr>
            <w:r>
              <w:rPr>
                <w:rFonts w:hint="default"/>
                <w:b w:val="0"/>
                <w:bCs w:val="0"/>
                <w:color w:val="000000" w:themeColor="text1"/>
                <w:kern w:val="0"/>
                <w:sz w:val="24"/>
                <w:highlight w:val="none"/>
                <w:u w:val="none" w:color="auto"/>
                <w:lang w:val="en-US" w:eastAsia="zh-CN"/>
                <w14:textFill>
                  <w14:solidFill>
                    <w14:schemeClr w14:val="tx1"/>
                  </w14:solidFill>
                </w14:textFill>
              </w:rPr>
              <w:t>依据勘查资料分析结果，核查区内砂岩矿石中化学成分含量能满足建筑用砂一般工业指标要求。本区矿石中硫化物及硫酸盐含量（换算成 SO</w:t>
            </w:r>
            <w:r>
              <w:rPr>
                <w:rFonts w:hint="default"/>
                <w:b w:val="0"/>
                <w:bCs w:val="0"/>
                <w:color w:val="000000" w:themeColor="text1"/>
                <w:kern w:val="0"/>
                <w:sz w:val="24"/>
                <w:highlight w:val="none"/>
                <w:u w:val="none" w:color="auto"/>
                <w:vertAlign w:val="subscript"/>
                <w:lang w:val="en-US" w:eastAsia="zh-CN"/>
                <w14:textFill>
                  <w14:solidFill>
                    <w14:schemeClr w14:val="tx1"/>
                  </w14:solidFill>
                </w14:textFill>
              </w:rPr>
              <w:t>3</w:t>
            </w:r>
            <w:r>
              <w:rPr>
                <w:rFonts w:hint="default"/>
                <w:b w:val="0"/>
                <w:bCs w:val="0"/>
                <w:color w:val="000000" w:themeColor="text1"/>
                <w:kern w:val="0"/>
                <w:sz w:val="24"/>
                <w:highlight w:val="none"/>
                <w:u w:val="none" w:color="auto"/>
                <w:lang w:val="en-US" w:eastAsia="zh-CN"/>
                <w14:textFill>
                  <w14:solidFill>
                    <w14:schemeClr w14:val="tx1"/>
                  </w14:solidFill>
                </w14:textFill>
              </w:rPr>
              <w:t>）为 0.01％～0.048%，满足《建设用砂》(GB/T 146841-2022)表 6 要求中的指标要求≤0.5%。</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right="0" w:firstLine="480" w:firstLineChars="200"/>
              <w:jc w:val="both"/>
              <w:textAlignment w:val="auto"/>
              <w:rPr>
                <w:rFonts w:hint="default"/>
                <w:b w:val="0"/>
                <w:bCs w:val="0"/>
                <w:color w:val="000000" w:themeColor="text1"/>
                <w:kern w:val="0"/>
                <w:sz w:val="24"/>
                <w:highlight w:val="none"/>
                <w:u w:val="none" w:color="auto"/>
                <w:lang w:val="en-US" w:eastAsia="zh-CN"/>
                <w14:textFill>
                  <w14:solidFill>
                    <w14:schemeClr w14:val="tx1"/>
                  </w14:solidFill>
                </w14:textFill>
              </w:rPr>
            </w:pPr>
            <w:r>
              <w:rPr>
                <w:rFonts w:hint="eastAsia"/>
                <w:b w:val="0"/>
                <w:bCs w:val="0"/>
                <w:color w:val="000000" w:themeColor="text1"/>
                <w:kern w:val="0"/>
                <w:sz w:val="24"/>
                <w:highlight w:val="none"/>
                <w:u w:val="none" w:color="auto"/>
                <w:lang w:val="en-US" w:eastAsia="zh-CN"/>
                <w14:textFill>
                  <w14:solidFill>
                    <w14:schemeClr w14:val="tx1"/>
                  </w14:solidFill>
                </w14:textFill>
              </w:rPr>
              <w:t>②放射性</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right="0" w:firstLine="480" w:firstLineChars="200"/>
              <w:jc w:val="both"/>
              <w:textAlignment w:val="auto"/>
              <w:rPr>
                <w:rFonts w:hint="eastAsia"/>
                <w:b w:val="0"/>
                <w:bCs w:val="0"/>
                <w:color w:val="000000" w:themeColor="text1"/>
                <w:kern w:val="0"/>
                <w:sz w:val="24"/>
                <w:highlight w:val="none"/>
                <w:u w:val="none" w:color="auto"/>
                <w:lang w:val="en-US" w:eastAsia="zh-CN"/>
                <w14:textFill>
                  <w14:solidFill>
                    <w14:schemeClr w14:val="tx1"/>
                  </w14:solidFill>
                </w14:textFill>
              </w:rPr>
            </w:pPr>
            <w:r>
              <w:rPr>
                <w:rFonts w:hint="eastAsia"/>
                <w:b w:val="0"/>
                <w:bCs w:val="0"/>
                <w:color w:val="000000" w:themeColor="text1"/>
                <w:kern w:val="0"/>
                <w:sz w:val="24"/>
                <w:highlight w:val="none"/>
                <w:u w:val="none" w:color="auto"/>
                <w:lang w:val="en-US" w:eastAsia="zh-CN"/>
                <w14:textFill>
                  <w14:solidFill>
                    <w14:schemeClr w14:val="tx1"/>
                  </w14:solidFill>
                </w14:textFill>
              </w:rPr>
              <w:t>依据勘查资料，石料天然放射性核素检测有三项：镭-226、钍-232、钾-40，检测结果见下表。</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240" w:lineRule="auto"/>
              <w:ind w:right="0" w:firstLine="0" w:firstLineChars="0"/>
              <w:jc w:val="center"/>
              <w:textAlignment w:val="auto"/>
              <w:rPr>
                <w:rFonts w:hint="eastAsia"/>
                <w:b w:val="0"/>
                <w:bCs w:val="0"/>
                <w:color w:val="000000" w:themeColor="text1"/>
                <w:kern w:val="0"/>
                <w:sz w:val="21"/>
                <w:szCs w:val="21"/>
                <w:highlight w:val="none"/>
                <w:u w:val="none" w:color="auto"/>
                <w:lang w:val="en-US" w:eastAsia="zh-CN"/>
                <w14:textFill>
                  <w14:solidFill>
                    <w14:schemeClr w14:val="tx1"/>
                  </w14:solidFill>
                </w14:textFill>
              </w:rPr>
            </w:pPr>
            <w:r>
              <w:rPr>
                <w:rStyle w:val="65"/>
                <w:color w:val="000000" w:themeColor="text1"/>
                <w:sz w:val="21"/>
                <w:szCs w:val="21"/>
                <w:highlight w:val="none"/>
                <w:u w:val="none" w:color="auto"/>
                <w:lang w:val="en-US" w:eastAsia="zh-CN" w:bidi="ar"/>
                <w14:textFill>
                  <w14:solidFill>
                    <w14:schemeClr w14:val="tx1"/>
                  </w14:solidFill>
                </w14:textFill>
              </w:rPr>
              <w:t>表2-</w:t>
            </w:r>
            <w:r>
              <w:rPr>
                <w:rStyle w:val="65"/>
                <w:rFonts w:hint="eastAsia"/>
                <w:color w:val="000000" w:themeColor="text1"/>
                <w:sz w:val="21"/>
                <w:szCs w:val="21"/>
                <w:highlight w:val="none"/>
                <w:u w:val="none" w:color="auto"/>
                <w:lang w:val="en-US" w:eastAsia="zh-CN" w:bidi="ar"/>
                <w14:textFill>
                  <w14:solidFill>
                    <w14:schemeClr w14:val="tx1"/>
                  </w14:solidFill>
                </w14:textFill>
              </w:rPr>
              <w:t>8</w:t>
            </w: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 xml:space="preserve">         </w:t>
            </w:r>
            <w:r>
              <w:rPr>
                <w:rStyle w:val="65"/>
                <w:color w:val="000000" w:themeColor="text1"/>
                <w:sz w:val="21"/>
                <w:szCs w:val="21"/>
                <w:highlight w:val="none"/>
                <w:u w:val="none" w:color="auto"/>
                <w:lang w:val="en-US" w:eastAsia="zh-CN" w:bidi="ar"/>
                <w14:textFill>
                  <w14:solidFill>
                    <w14:schemeClr w14:val="tx1"/>
                  </w14:solidFill>
                </w14:textFill>
              </w:rPr>
              <w:t>砂岩放射性核素检测结果表</w:t>
            </w:r>
          </w:p>
          <w:tbl>
            <w:tblPr>
              <w:tblStyle w:val="2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56"/>
              <w:gridCol w:w="1090"/>
              <w:gridCol w:w="1186"/>
              <w:gridCol w:w="1186"/>
              <w:gridCol w:w="1189"/>
              <w:gridCol w:w="1201"/>
              <w:gridCol w:w="1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8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66"/>
                      <w:color w:val="000000" w:themeColor="text1"/>
                      <w:sz w:val="21"/>
                      <w:szCs w:val="21"/>
                      <w:highlight w:val="none"/>
                      <w:u w:val="none" w:color="auto"/>
                      <w:lang w:val="en-US" w:eastAsia="zh-CN" w:bidi="ar"/>
                      <w14:textFill>
                        <w14:solidFill>
                          <w14:schemeClr w14:val="tx1"/>
                        </w14:solidFill>
                      </w14:textFill>
                    </w:rPr>
                    <w:t>样号</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66"/>
                      <w:color w:val="000000" w:themeColor="text1"/>
                      <w:sz w:val="21"/>
                      <w:szCs w:val="21"/>
                      <w:highlight w:val="none"/>
                      <w:u w:val="none" w:color="auto"/>
                      <w:lang w:val="en-US" w:eastAsia="zh-CN" w:bidi="ar"/>
                      <w14:textFill>
                        <w14:solidFill>
                          <w14:schemeClr w14:val="tx1"/>
                        </w14:solidFill>
                      </w14:textFill>
                    </w:rPr>
                    <w:t>样品类别</w:t>
                  </w:r>
                </w:p>
              </w:tc>
              <w:tc>
                <w:tcPr>
                  <w:tcW w:w="2114" w:type="pct"/>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66"/>
                      <w:color w:val="000000" w:themeColor="text1"/>
                      <w:sz w:val="21"/>
                      <w:szCs w:val="21"/>
                      <w:highlight w:val="none"/>
                      <w:u w:val="none" w:color="auto"/>
                      <w:lang w:val="en-US" w:eastAsia="zh-CN" w:bidi="ar"/>
                      <w14:textFill>
                        <w14:solidFill>
                          <w14:schemeClr w14:val="tx1"/>
                        </w14:solidFill>
                      </w14:textFill>
                    </w:rPr>
                    <w:t>检测结果</w:t>
                  </w:r>
                </w:p>
              </w:tc>
              <w:tc>
                <w:tcPr>
                  <w:tcW w:w="1431"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67"/>
                      <w:color w:val="000000" w:themeColor="text1"/>
                      <w:sz w:val="21"/>
                      <w:szCs w:val="21"/>
                      <w:highlight w:val="none"/>
                      <w:u w:val="none" w:color="auto"/>
                      <w:lang w:val="en-US" w:eastAsia="zh-CN" w:bidi="ar"/>
                      <w14:textFill>
                        <w14:solidFill>
                          <w14:schemeClr w14:val="tx1"/>
                        </w14:solidFill>
                      </w14:textFill>
                    </w:rPr>
                    <w:t>计算结果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66"/>
                      <w:color w:val="000000" w:themeColor="text1"/>
                      <w:sz w:val="21"/>
                      <w:szCs w:val="21"/>
                      <w:highlight w:val="none"/>
                      <w:u w:val="none" w:color="auto"/>
                      <w:vertAlign w:val="superscript"/>
                      <w:lang w:val="en-US" w:eastAsia="zh-CN" w:bidi="ar"/>
                      <w14:textFill>
                        <w14:solidFill>
                          <w14:schemeClr w14:val="tx1"/>
                        </w14:solidFill>
                      </w14:textFill>
                    </w:rPr>
                    <w:t>2</w:t>
                  </w:r>
                  <w:r>
                    <w:rPr>
                      <w:rStyle w:val="66"/>
                      <w:rFonts w:hint="eastAsia"/>
                      <w:color w:val="000000" w:themeColor="text1"/>
                      <w:sz w:val="21"/>
                      <w:szCs w:val="21"/>
                      <w:highlight w:val="none"/>
                      <w:u w:val="none" w:color="auto"/>
                      <w:vertAlign w:val="superscript"/>
                      <w:lang w:val="en-US" w:eastAsia="zh-CN" w:bidi="ar"/>
                      <w14:textFill>
                        <w14:solidFill>
                          <w14:schemeClr w14:val="tx1"/>
                        </w14:solidFill>
                      </w14:textFill>
                    </w:rPr>
                    <w:t>26</w:t>
                  </w:r>
                  <w:r>
                    <w:rPr>
                      <w:rStyle w:val="66"/>
                      <w:color w:val="000000" w:themeColor="text1"/>
                      <w:sz w:val="21"/>
                      <w:szCs w:val="21"/>
                      <w:highlight w:val="none"/>
                      <w:u w:val="none" w:color="auto"/>
                      <w:lang w:val="en-US" w:eastAsia="zh-CN" w:bidi="ar"/>
                      <w14:textFill>
                        <w14:solidFill>
                          <w14:schemeClr w14:val="tx1"/>
                        </w14:solidFill>
                      </w14:textFill>
                    </w:rPr>
                    <w:t>Ra</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66"/>
                      <w:color w:val="000000" w:themeColor="text1"/>
                      <w:sz w:val="21"/>
                      <w:szCs w:val="21"/>
                      <w:highlight w:val="none"/>
                      <w:u w:val="none" w:color="auto"/>
                      <w:vertAlign w:val="superscript"/>
                      <w:lang w:val="en-US" w:eastAsia="zh-CN" w:bidi="ar"/>
                      <w14:textFill>
                        <w14:solidFill>
                          <w14:schemeClr w14:val="tx1"/>
                        </w14:solidFill>
                      </w14:textFill>
                    </w:rPr>
                    <w:t>232</w:t>
                  </w:r>
                  <w:r>
                    <w:rPr>
                      <w:rStyle w:val="66"/>
                      <w:color w:val="000000" w:themeColor="text1"/>
                      <w:sz w:val="21"/>
                      <w:szCs w:val="21"/>
                      <w:highlight w:val="none"/>
                      <w:u w:val="none" w:color="auto"/>
                      <w:lang w:val="en-US" w:eastAsia="zh-CN" w:bidi="ar"/>
                      <w14:textFill>
                        <w14:solidFill>
                          <w14:schemeClr w14:val="tx1"/>
                        </w14:solidFill>
                      </w14:textFill>
                    </w:rPr>
                    <w:t>Th</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vertAlign w:val="superscript"/>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1"/>
                      <w:szCs w:val="21"/>
                      <w:highlight w:val="none"/>
                      <w:u w:val="none" w:color="auto"/>
                      <w:vertAlign w:val="superscript"/>
                      <w:lang w:val="en-US" w:eastAsia="zh-CN" w:bidi="ar"/>
                      <w14:textFill>
                        <w14:solidFill>
                          <w14:schemeClr w14:val="tx1"/>
                        </w14:solidFill>
                      </w14:textFill>
                    </w:rPr>
                    <w:t>0</w:t>
                  </w: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K</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I</w:t>
                  </w:r>
                  <w:r>
                    <w:rPr>
                      <w:rFonts w:hint="default"/>
                      <w:b w:val="0"/>
                      <w:bCs w:val="0"/>
                      <w:color w:val="000000" w:themeColor="text1"/>
                      <w:kern w:val="0"/>
                      <w:sz w:val="24"/>
                      <w:highlight w:val="none"/>
                      <w:u w:val="none" w:color="auto"/>
                      <w:vertAlign w:val="subscript"/>
                      <w:lang w:val="en-US" w:eastAsia="zh-CN"/>
                      <w14:textFill>
                        <w14:solidFill>
                          <w14:schemeClr w14:val="tx1"/>
                        </w14:solidFill>
                      </w14:textFill>
                    </w:rPr>
                    <w:t>Ra</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68"/>
                      <w:color w:val="000000" w:themeColor="text1"/>
                      <w:sz w:val="21"/>
                      <w:szCs w:val="21"/>
                      <w:highlight w:val="none"/>
                      <w:u w:val="none" w:color="auto"/>
                      <w:lang w:val="en-US" w:eastAsia="zh-CN" w:bidi="ar"/>
                      <w14:textFill>
                        <w14:solidFill>
                          <w14:schemeClr w14:val="tx1"/>
                        </w14:solidFill>
                      </w14:textFill>
                    </w:rPr>
                    <w:t>I</w:t>
                  </w:r>
                  <w:r>
                    <w:rPr>
                      <w:rStyle w:val="68"/>
                      <w:color w:val="000000" w:themeColor="text1"/>
                      <w:sz w:val="21"/>
                      <w:szCs w:val="21"/>
                      <w:highlight w:val="none"/>
                      <w:u w:val="none" w:color="auto"/>
                      <w:vertAlign w:val="subscript"/>
                      <w:lang w:val="en-US" w:eastAsia="zh-CN" w:bidi="ar"/>
                      <w14:textFill>
                        <w14:solidFill>
                          <w14:schemeClr w14:val="tx1"/>
                        </w14:solidFill>
                      </w14:textFill>
                    </w:rPr>
                    <w:t>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66"/>
                      <w:color w:val="000000" w:themeColor="text1"/>
                      <w:sz w:val="21"/>
                      <w:szCs w:val="21"/>
                      <w:highlight w:val="none"/>
                      <w:u w:val="none" w:color="auto"/>
                      <w:lang w:val="en-US" w:eastAsia="zh-CN" w:bidi="ar"/>
                      <w14:textFill>
                        <w14:solidFill>
                          <w14:schemeClr w14:val="tx1"/>
                        </w14:solidFill>
                      </w14:textFill>
                    </w:rPr>
                    <w:t>Bq/kg</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66"/>
                      <w:color w:val="000000" w:themeColor="text1"/>
                      <w:sz w:val="21"/>
                      <w:szCs w:val="21"/>
                      <w:highlight w:val="none"/>
                      <w:u w:val="none" w:color="auto"/>
                      <w:lang w:val="en-US" w:eastAsia="zh-CN" w:bidi="ar"/>
                      <w14:textFill>
                        <w14:solidFill>
                          <w14:schemeClr w14:val="tx1"/>
                        </w14:solidFill>
                      </w14:textFill>
                    </w:rPr>
                    <w:t>Bq/kg</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66"/>
                      <w:color w:val="000000" w:themeColor="text1"/>
                      <w:sz w:val="21"/>
                      <w:szCs w:val="21"/>
                      <w:highlight w:val="none"/>
                      <w:u w:val="none" w:color="auto"/>
                      <w:lang w:val="en-US" w:eastAsia="zh-CN" w:bidi="ar"/>
                      <w14:textFill>
                        <w14:solidFill>
                          <w14:schemeClr w14:val="tx1"/>
                        </w14:solidFill>
                      </w14:textFill>
                    </w:rPr>
                    <w:t>Bq/kg</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Arial" w:hAnsi="Arial" w:cs="Arial"/>
                      <w:i w:val="0"/>
                      <w:iCs w:val="0"/>
                      <w:color w:val="000000" w:themeColor="text1"/>
                      <w:sz w:val="21"/>
                      <w:szCs w:val="21"/>
                      <w:highlight w:val="none"/>
                      <w:u w:val="none" w:color="auto"/>
                      <w14:textFill>
                        <w14:solidFill>
                          <w14:schemeClr w14:val="tx1"/>
                        </w14:solidFill>
                      </w14:textFill>
                    </w:rPr>
                  </w:pP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Arial" w:hAnsi="Arial" w:cs="Arial"/>
                      <w:i w:val="0"/>
                      <w:iCs w:val="0"/>
                      <w:color w:val="000000" w:themeColor="text1"/>
                      <w:sz w:val="21"/>
                      <w:szCs w:val="21"/>
                      <w:highlight w:val="none"/>
                      <w:u w:val="none" w:color="auto"/>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 w:hRule="atLeast"/>
              </w:trPr>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66"/>
                      <w:color w:val="000000" w:themeColor="text1"/>
                      <w:sz w:val="21"/>
                      <w:szCs w:val="21"/>
                      <w:highlight w:val="none"/>
                      <w:u w:val="none" w:color="auto"/>
                      <w:lang w:val="en-US" w:eastAsia="zh-CN" w:bidi="ar"/>
                      <w14:textFill>
                        <w14:solidFill>
                          <w14:schemeClr w14:val="tx1"/>
                        </w14:solidFill>
                      </w14:textFill>
                    </w:rPr>
                    <w:t>ZK302-2</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66"/>
                      <w:color w:val="000000" w:themeColor="text1"/>
                      <w:sz w:val="21"/>
                      <w:szCs w:val="21"/>
                      <w:highlight w:val="none"/>
                      <w:u w:val="none" w:color="auto"/>
                      <w:lang w:val="en-US" w:eastAsia="zh-CN" w:bidi="ar"/>
                      <w14:textFill>
                        <w14:solidFill>
                          <w14:schemeClr w14:val="tx1"/>
                        </w14:solidFill>
                      </w14:textFill>
                    </w:rPr>
                    <w:t>石英砂岩</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5.66</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32.5</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106</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&lt;0.1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66"/>
                      <w:color w:val="000000" w:themeColor="text1"/>
                      <w:sz w:val="21"/>
                      <w:szCs w:val="21"/>
                      <w:highlight w:val="none"/>
                      <w:u w:val="none" w:color="auto"/>
                      <w:lang w:val="en-US" w:eastAsia="zh-CN" w:bidi="ar"/>
                      <w14:textFill>
                        <w14:solidFill>
                          <w14:schemeClr w14:val="tx1"/>
                        </w14:solidFill>
                      </w14:textFill>
                    </w:rPr>
                    <w:t>&lt;0.2</w:t>
                  </w:r>
                </w:p>
              </w:tc>
            </w:tr>
          </w:tbl>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right="0" w:firstLine="480" w:firstLineChars="200"/>
              <w:jc w:val="both"/>
              <w:textAlignment w:val="auto"/>
              <w:rPr>
                <w:rFonts w:hint="default"/>
                <w:b w:val="0"/>
                <w:bCs w:val="0"/>
                <w:color w:val="000000" w:themeColor="text1"/>
                <w:kern w:val="0"/>
                <w:sz w:val="24"/>
                <w:highlight w:val="none"/>
                <w:u w:val="none" w:color="auto"/>
                <w:lang w:val="en-US" w:eastAsia="zh-CN"/>
                <w14:textFill>
                  <w14:solidFill>
                    <w14:schemeClr w14:val="tx1"/>
                  </w14:solidFill>
                </w14:textFill>
              </w:rPr>
            </w:pPr>
            <w:r>
              <w:rPr>
                <w:rFonts w:hint="default"/>
                <w:b w:val="0"/>
                <w:bCs w:val="0"/>
                <w:color w:val="000000" w:themeColor="text1"/>
                <w:kern w:val="0"/>
                <w:sz w:val="24"/>
                <w:highlight w:val="none"/>
                <w:u w:val="none" w:color="auto"/>
                <w:lang w:val="en-US" w:eastAsia="zh-CN"/>
                <w14:textFill>
                  <w14:solidFill>
                    <w14:schemeClr w14:val="tx1"/>
                  </w14:solidFill>
                </w14:textFill>
              </w:rPr>
              <w:t>建筑用材料中天然放射性核素镭-226、钍-232、钾-40 的放射性比活度应同时满足 I</w:t>
            </w:r>
            <w:r>
              <w:rPr>
                <w:rFonts w:hint="default"/>
                <w:b w:val="0"/>
                <w:bCs w:val="0"/>
                <w:color w:val="000000" w:themeColor="text1"/>
                <w:kern w:val="0"/>
                <w:sz w:val="24"/>
                <w:highlight w:val="none"/>
                <w:u w:val="none" w:color="auto"/>
                <w:vertAlign w:val="subscript"/>
                <w:lang w:val="en-US" w:eastAsia="zh-CN"/>
                <w14:textFill>
                  <w14:solidFill>
                    <w14:schemeClr w14:val="tx1"/>
                  </w14:solidFill>
                </w14:textFill>
              </w:rPr>
              <w:t>Ra</w:t>
            </w:r>
            <w:r>
              <w:rPr>
                <w:rFonts w:hint="default"/>
                <w:b w:val="0"/>
                <w:bCs w:val="0"/>
                <w:color w:val="000000" w:themeColor="text1"/>
                <w:kern w:val="0"/>
                <w:sz w:val="24"/>
                <w:highlight w:val="none"/>
                <w:u w:val="none" w:color="auto"/>
                <w:lang w:val="en-US" w:eastAsia="zh-CN"/>
                <w14:textFill>
                  <w14:solidFill>
                    <w14:schemeClr w14:val="tx1"/>
                  </w14:solidFill>
                </w14:textFill>
              </w:rPr>
              <w:t>≤1.0 和 Ir≤1.0。本区砂岩矿放射性比活度检测结果 I</w:t>
            </w:r>
            <w:r>
              <w:rPr>
                <w:rFonts w:hint="default"/>
                <w:b w:val="0"/>
                <w:bCs w:val="0"/>
                <w:color w:val="000000" w:themeColor="text1"/>
                <w:kern w:val="0"/>
                <w:sz w:val="24"/>
                <w:highlight w:val="none"/>
                <w:u w:val="none" w:color="auto"/>
                <w:vertAlign w:val="subscript"/>
                <w:lang w:val="en-US" w:eastAsia="zh-CN"/>
                <w14:textFill>
                  <w14:solidFill>
                    <w14:schemeClr w14:val="tx1"/>
                  </w14:solidFill>
                </w14:textFill>
              </w:rPr>
              <w:t>Ra</w:t>
            </w:r>
            <w:r>
              <w:rPr>
                <w:rFonts w:hint="default"/>
                <w:b w:val="0"/>
                <w:bCs w:val="0"/>
                <w:color w:val="000000" w:themeColor="text1"/>
                <w:kern w:val="0"/>
                <w:sz w:val="24"/>
                <w:highlight w:val="none"/>
                <w:u w:val="none" w:color="auto"/>
                <w:lang w:val="en-US" w:eastAsia="zh-CN"/>
                <w14:textFill>
                  <w14:solidFill>
                    <w14:schemeClr w14:val="tx1"/>
                  </w14:solidFill>
                </w14:textFill>
              </w:rPr>
              <w:t>＜0.1、Ir＜1.0，符合建筑用砂一般工业指标要求。</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right="0" w:firstLine="480" w:firstLineChars="200"/>
              <w:jc w:val="both"/>
              <w:textAlignment w:val="auto"/>
              <w:rPr>
                <w:rFonts w:hint="default"/>
                <w:b w:val="0"/>
                <w:bCs w:val="0"/>
                <w:color w:val="000000" w:themeColor="text1"/>
                <w:kern w:val="0"/>
                <w:sz w:val="24"/>
                <w:highlight w:val="none"/>
                <w:u w:val="none" w:color="auto"/>
                <w:lang w:val="en-US" w:eastAsia="zh-CN"/>
                <w14:textFill>
                  <w14:solidFill>
                    <w14:schemeClr w14:val="tx1"/>
                  </w14:solidFill>
                </w14:textFill>
              </w:rPr>
            </w:pPr>
            <w:r>
              <w:rPr>
                <w:rFonts w:hint="eastAsia"/>
                <w:b w:val="0"/>
                <w:bCs w:val="0"/>
                <w:color w:val="000000" w:themeColor="text1"/>
                <w:kern w:val="0"/>
                <w:sz w:val="24"/>
                <w:highlight w:val="none"/>
                <w:u w:val="none" w:color="auto"/>
                <w:lang w:val="en-US" w:eastAsia="zh-CN"/>
                <w14:textFill>
                  <w14:solidFill>
                    <w14:schemeClr w14:val="tx1"/>
                  </w14:solidFill>
                </w14:textFill>
              </w:rPr>
              <w:t>③</w:t>
            </w:r>
            <w:r>
              <w:rPr>
                <w:rFonts w:hint="default"/>
                <w:b w:val="0"/>
                <w:bCs w:val="0"/>
                <w:color w:val="000000" w:themeColor="text1"/>
                <w:kern w:val="0"/>
                <w:sz w:val="24"/>
                <w:highlight w:val="none"/>
                <w:u w:val="none" w:color="auto"/>
                <w:lang w:val="en-US" w:eastAsia="zh-CN"/>
                <w14:textFill>
                  <w14:solidFill>
                    <w14:schemeClr w14:val="tx1"/>
                  </w14:solidFill>
                </w14:textFill>
              </w:rPr>
              <w:t>有毒有害元素</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right="0" w:firstLine="480" w:firstLineChars="200"/>
              <w:jc w:val="both"/>
              <w:textAlignment w:val="auto"/>
              <w:rPr>
                <w:rFonts w:hint="default"/>
                <w:b w:val="0"/>
                <w:bCs w:val="0"/>
                <w:color w:val="000000" w:themeColor="text1"/>
                <w:kern w:val="0"/>
                <w:sz w:val="24"/>
                <w:highlight w:val="none"/>
                <w:u w:val="none" w:color="auto"/>
                <w:lang w:val="en-US" w:eastAsia="zh-CN"/>
                <w14:textFill>
                  <w14:solidFill>
                    <w14:schemeClr w14:val="tx1"/>
                  </w14:solidFill>
                </w14:textFill>
              </w:rPr>
            </w:pPr>
            <w:r>
              <w:rPr>
                <w:rFonts w:hint="default"/>
                <w:b w:val="0"/>
                <w:bCs w:val="0"/>
                <w:color w:val="000000" w:themeColor="text1"/>
                <w:kern w:val="0"/>
                <w:sz w:val="24"/>
                <w:highlight w:val="none"/>
                <w:u w:val="none" w:color="auto"/>
                <w:lang w:val="en-US" w:eastAsia="zh-CN"/>
                <w14:textFill>
                  <w14:solidFill>
                    <w14:schemeClr w14:val="tx1"/>
                  </w14:solidFill>
                </w14:textFill>
              </w:rPr>
              <w:t>依据勘查资料：建筑用砂有毒有害元素分析有八项：汞（Hg）、铅（Pb）、铬（Cr）、镉（Cd）、锌（Zn）、砷（As）、铜（Cu）、镍（Ni）, 检测结果符合建筑用砂一般工业指标要求。</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240" w:lineRule="auto"/>
              <w:ind w:right="0" w:firstLine="0" w:firstLineChars="0"/>
              <w:jc w:val="center"/>
              <w:textAlignment w:val="auto"/>
              <w:rPr>
                <w:rFonts w:hint="default"/>
                <w:b w:val="0"/>
                <w:bCs w:val="0"/>
                <w:color w:val="000000" w:themeColor="text1"/>
                <w:kern w:val="0"/>
                <w:sz w:val="21"/>
                <w:szCs w:val="21"/>
                <w:highlight w:val="none"/>
                <w:u w:val="none" w:color="auto"/>
                <w:lang w:val="en-US" w:eastAsia="zh-CN"/>
                <w14:textFill>
                  <w14:solidFill>
                    <w14:schemeClr w14:val="tx1"/>
                  </w14:solidFill>
                </w14:textFill>
              </w:rPr>
            </w:pPr>
            <w:r>
              <w:rPr>
                <w:rStyle w:val="69"/>
                <w:color w:val="000000" w:themeColor="text1"/>
                <w:sz w:val="21"/>
                <w:szCs w:val="21"/>
                <w:highlight w:val="none"/>
                <w:u w:val="none" w:color="auto"/>
                <w:lang w:val="en-US" w:eastAsia="zh-CN" w:bidi="ar"/>
                <w14:textFill>
                  <w14:solidFill>
                    <w14:schemeClr w14:val="tx1"/>
                  </w14:solidFill>
                </w14:textFill>
              </w:rPr>
              <w:t>表2-</w:t>
            </w:r>
            <w:r>
              <w:rPr>
                <w:rStyle w:val="69"/>
                <w:rFonts w:hint="eastAsia"/>
                <w:color w:val="000000" w:themeColor="text1"/>
                <w:sz w:val="21"/>
                <w:szCs w:val="21"/>
                <w:highlight w:val="none"/>
                <w:u w:val="none" w:color="auto"/>
                <w:lang w:val="en-US" w:eastAsia="zh-CN" w:bidi="ar"/>
                <w14:textFill>
                  <w14:solidFill>
                    <w14:schemeClr w14:val="tx1"/>
                  </w14:solidFill>
                </w14:textFill>
              </w:rPr>
              <w:t>9</w:t>
            </w:r>
            <w:r>
              <w:rPr>
                <w:rStyle w:val="70"/>
                <w:color w:val="000000" w:themeColor="text1"/>
                <w:sz w:val="21"/>
                <w:szCs w:val="21"/>
                <w:highlight w:val="none"/>
                <w:u w:val="none" w:color="auto"/>
                <w:lang w:val="en-US" w:eastAsia="zh-CN" w:bidi="ar"/>
                <w14:textFill>
                  <w14:solidFill>
                    <w14:schemeClr w14:val="tx1"/>
                  </w14:solidFill>
                </w14:textFill>
              </w:rPr>
              <w:t xml:space="preserve">    </w:t>
            </w:r>
            <w:r>
              <w:rPr>
                <w:rStyle w:val="69"/>
                <w:color w:val="000000" w:themeColor="text1"/>
                <w:sz w:val="21"/>
                <w:szCs w:val="21"/>
                <w:highlight w:val="none"/>
                <w:u w:val="none" w:color="auto"/>
                <w:lang w:val="en-US" w:eastAsia="zh-CN" w:bidi="ar"/>
                <w14:textFill>
                  <w14:solidFill>
                    <w14:schemeClr w14:val="tx1"/>
                  </w14:solidFill>
                </w14:textFill>
              </w:rPr>
              <w:t>有毒有害元素分析结果表</w:t>
            </w:r>
          </w:p>
          <w:tbl>
            <w:tblPr>
              <w:tblStyle w:val="21"/>
              <w:tblW w:w="84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3"/>
              <w:gridCol w:w="664"/>
              <w:gridCol w:w="852"/>
              <w:gridCol w:w="852"/>
              <w:gridCol w:w="852"/>
              <w:gridCol w:w="852"/>
              <w:gridCol w:w="852"/>
              <w:gridCol w:w="852"/>
              <w:gridCol w:w="852"/>
              <w:gridCol w:w="8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5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样号</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样品</w:t>
                  </w:r>
                  <w:r>
                    <w:rPr>
                      <w:rFonts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br w:type="textWrapping"/>
                  </w:r>
                  <w:r>
                    <w:rPr>
                      <w:rFonts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类别</w:t>
                  </w:r>
                </w:p>
              </w:tc>
              <w:tc>
                <w:tcPr>
                  <w:tcW w:w="40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top"/>
                    <w:rPr>
                      <w:rFonts w:ascii="宋体" w:hAnsi="宋体" w:eastAsia="宋体" w:cs="宋体"/>
                      <w:b/>
                      <w:bCs/>
                      <w:i w:val="0"/>
                      <w:iCs w:val="0"/>
                      <w:color w:val="000000" w:themeColor="text1"/>
                      <w:sz w:val="21"/>
                      <w:szCs w:val="21"/>
                      <w:highlight w:val="none"/>
                      <w:u w:val="none" w:color="auto"/>
                      <w14:textFill>
                        <w14:solidFill>
                          <w14:schemeClr w14:val="tx1"/>
                        </w14:solidFill>
                      </w14:textFill>
                    </w:rPr>
                  </w:pPr>
                  <w:r>
                    <w:rPr>
                      <w:rFonts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检测项目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napToGrid/>
                    <w:spacing w:line="240" w:lineRule="auto"/>
                    <w:ind w:firstLine="0" w:firstLineChars="0"/>
                    <w:jc w:val="center"/>
                    <w:rPr>
                      <w:rFonts w:hint="eastAsia" w:ascii="宋体" w:hAnsi="宋体" w:eastAsia="宋体" w:cs="宋体"/>
                      <w:b/>
                      <w:bCs/>
                      <w:i w:val="0"/>
                      <w:iCs w:val="0"/>
                      <w:color w:val="000000" w:themeColor="text1"/>
                      <w:sz w:val="21"/>
                      <w:szCs w:val="21"/>
                      <w:highlight w:val="none"/>
                      <w:u w:val="none" w:color="auto"/>
                      <w14:textFill>
                        <w14:solidFill>
                          <w14:schemeClr w14:val="tx1"/>
                        </w14:solidFill>
                      </w14:textFill>
                    </w:rPr>
                  </w:pP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napToGrid/>
                    <w:spacing w:line="240" w:lineRule="auto"/>
                    <w:ind w:firstLine="0" w:firstLineChars="0"/>
                    <w:jc w:val="center"/>
                    <w:rPr>
                      <w:rFonts w:hint="eastAsia" w:ascii="宋体" w:hAnsi="宋体" w:eastAsia="宋体" w:cs="宋体"/>
                      <w:b/>
                      <w:bCs/>
                      <w:i w:val="0"/>
                      <w:iCs w:val="0"/>
                      <w:color w:val="000000" w:themeColor="text1"/>
                      <w:sz w:val="21"/>
                      <w:szCs w:val="21"/>
                      <w:highlight w:val="none"/>
                      <w:u w:val="none" w:color="auto"/>
                      <w14:textFill>
                        <w14:solidFill>
                          <w14:schemeClr w14:val="tx1"/>
                        </w14:solidFill>
                      </w14:textFill>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Hg</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Pb</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71"/>
                      <w:color w:val="000000" w:themeColor="text1"/>
                      <w:sz w:val="21"/>
                      <w:szCs w:val="21"/>
                      <w:highlight w:val="none"/>
                      <w:u w:val="none" w:color="auto"/>
                      <w:lang w:val="en-US" w:eastAsia="zh-CN" w:bidi="ar"/>
                      <w14:textFill>
                        <w14:solidFill>
                          <w14:schemeClr w14:val="tx1"/>
                        </w14:solidFill>
                      </w14:textFill>
                    </w:rPr>
                    <w:t>Cr</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Cd</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71"/>
                      <w:color w:val="000000" w:themeColor="text1"/>
                      <w:sz w:val="21"/>
                      <w:szCs w:val="21"/>
                      <w:highlight w:val="none"/>
                      <w:u w:val="none" w:color="auto"/>
                      <w:lang w:val="en-US" w:eastAsia="zh-CN" w:bidi="ar"/>
                      <w14:textFill>
                        <w14:solidFill>
                          <w14:schemeClr w14:val="tx1"/>
                        </w14:solidFill>
                      </w14:textFill>
                    </w:rPr>
                    <w:t>Zn</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As</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72"/>
                      <w:color w:val="000000" w:themeColor="text1"/>
                      <w:sz w:val="21"/>
                      <w:szCs w:val="21"/>
                      <w:highlight w:val="none"/>
                      <w:u w:val="none" w:color="auto"/>
                      <w:lang w:val="en-US" w:eastAsia="zh-CN" w:bidi="ar"/>
                      <w14:textFill>
                        <w14:solidFill>
                          <w14:schemeClr w14:val="tx1"/>
                        </w14:solidFill>
                      </w14:textFill>
                    </w:rPr>
                    <w:t>Cu</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Ni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5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napToGrid/>
                    <w:spacing w:line="240" w:lineRule="auto"/>
                    <w:ind w:firstLine="0" w:firstLineChars="0"/>
                    <w:jc w:val="center"/>
                    <w:rPr>
                      <w:rFonts w:hint="eastAsia" w:ascii="宋体" w:hAnsi="宋体" w:eastAsia="宋体" w:cs="宋体"/>
                      <w:b/>
                      <w:bCs/>
                      <w:i w:val="0"/>
                      <w:iCs w:val="0"/>
                      <w:color w:val="000000" w:themeColor="text1"/>
                      <w:sz w:val="21"/>
                      <w:szCs w:val="21"/>
                      <w:highlight w:val="none"/>
                      <w:u w:val="none" w:color="auto"/>
                      <w14:textFill>
                        <w14:solidFill>
                          <w14:schemeClr w14:val="tx1"/>
                        </w14:solidFill>
                      </w14:textFill>
                    </w:rPr>
                  </w:pP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napToGrid/>
                    <w:spacing w:line="240" w:lineRule="auto"/>
                    <w:ind w:firstLine="0" w:firstLineChars="0"/>
                    <w:jc w:val="center"/>
                    <w:rPr>
                      <w:rFonts w:hint="eastAsia" w:ascii="宋体" w:hAnsi="宋体" w:eastAsia="宋体" w:cs="宋体"/>
                      <w:b/>
                      <w:bCs/>
                      <w:i w:val="0"/>
                      <w:iCs w:val="0"/>
                      <w:color w:val="000000" w:themeColor="text1"/>
                      <w:sz w:val="21"/>
                      <w:szCs w:val="21"/>
                      <w:highlight w:val="none"/>
                      <w:u w:val="none" w:color="auto"/>
                      <w14:textFill>
                        <w14:solidFill>
                          <w14:schemeClr w14:val="tx1"/>
                        </w14:solidFill>
                      </w14:textFill>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71"/>
                      <w:color w:val="000000" w:themeColor="text1"/>
                      <w:sz w:val="21"/>
                      <w:szCs w:val="21"/>
                      <w:highlight w:val="none"/>
                      <w:u w:val="none" w:color="auto"/>
                      <w:lang w:val="en-US" w:eastAsia="zh-CN" w:bidi="ar"/>
                      <w14:textFill>
                        <w14:solidFill>
                          <w14:schemeClr w14:val="tx1"/>
                        </w14:solidFill>
                      </w14:textFill>
                    </w:rPr>
                    <w:t>mg/kg</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71"/>
                      <w:color w:val="000000" w:themeColor="text1"/>
                      <w:sz w:val="21"/>
                      <w:szCs w:val="21"/>
                      <w:highlight w:val="none"/>
                      <w:u w:val="none" w:color="auto"/>
                      <w:lang w:val="en-US" w:eastAsia="zh-CN" w:bidi="ar"/>
                      <w14:textFill>
                        <w14:solidFill>
                          <w14:schemeClr w14:val="tx1"/>
                        </w14:solidFill>
                      </w14:textFill>
                    </w:rPr>
                    <w:t>mg/kg</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71"/>
                      <w:color w:val="000000" w:themeColor="text1"/>
                      <w:sz w:val="21"/>
                      <w:szCs w:val="21"/>
                      <w:highlight w:val="none"/>
                      <w:u w:val="none" w:color="auto"/>
                      <w:lang w:val="en-US" w:eastAsia="zh-CN" w:bidi="ar"/>
                      <w14:textFill>
                        <w14:solidFill>
                          <w14:schemeClr w14:val="tx1"/>
                        </w14:solidFill>
                      </w14:textFill>
                    </w:rPr>
                    <w:t>mg/kg</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71"/>
                      <w:color w:val="000000" w:themeColor="text1"/>
                      <w:sz w:val="21"/>
                      <w:szCs w:val="21"/>
                      <w:highlight w:val="none"/>
                      <w:u w:val="none" w:color="auto"/>
                      <w:lang w:val="en-US" w:eastAsia="zh-CN" w:bidi="ar"/>
                      <w14:textFill>
                        <w14:solidFill>
                          <w14:schemeClr w14:val="tx1"/>
                        </w14:solidFill>
                      </w14:textFill>
                    </w:rPr>
                    <w:t>mg/kg</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71"/>
                      <w:color w:val="000000" w:themeColor="text1"/>
                      <w:sz w:val="21"/>
                      <w:szCs w:val="21"/>
                      <w:highlight w:val="none"/>
                      <w:u w:val="none" w:color="auto"/>
                      <w:lang w:val="en-US" w:eastAsia="zh-CN" w:bidi="ar"/>
                      <w14:textFill>
                        <w14:solidFill>
                          <w14:schemeClr w14:val="tx1"/>
                        </w14:solidFill>
                      </w14:textFill>
                    </w:rPr>
                    <w:t>mg/kg</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71"/>
                      <w:color w:val="000000" w:themeColor="text1"/>
                      <w:sz w:val="21"/>
                      <w:szCs w:val="21"/>
                      <w:highlight w:val="none"/>
                      <w:u w:val="none" w:color="auto"/>
                      <w:lang w:val="en-US" w:eastAsia="zh-CN" w:bidi="ar"/>
                      <w14:textFill>
                        <w14:solidFill>
                          <w14:schemeClr w14:val="tx1"/>
                        </w14:solidFill>
                      </w14:textFill>
                    </w:rPr>
                    <w:t>mg/kg</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71"/>
                      <w:color w:val="000000" w:themeColor="text1"/>
                      <w:sz w:val="21"/>
                      <w:szCs w:val="21"/>
                      <w:highlight w:val="none"/>
                      <w:u w:val="none" w:color="auto"/>
                      <w:lang w:val="en-US" w:eastAsia="zh-CN" w:bidi="ar"/>
                      <w14:textFill>
                        <w14:solidFill>
                          <w14:schemeClr w14:val="tx1"/>
                        </w14:solidFill>
                      </w14:textFill>
                    </w:rPr>
                    <w:t>mg/kg</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71"/>
                      <w:color w:val="000000" w:themeColor="text1"/>
                      <w:sz w:val="21"/>
                      <w:szCs w:val="21"/>
                      <w:highlight w:val="none"/>
                      <w:u w:val="none" w:color="auto"/>
                      <w:lang w:val="en-US" w:eastAsia="zh-CN" w:bidi="ar"/>
                      <w14:textFill>
                        <w14:solidFill>
                          <w14:schemeClr w14:val="tx1"/>
                        </w14:solidFill>
                      </w14:textFill>
                    </w:rPr>
                    <w:t>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71"/>
                      <w:color w:val="000000" w:themeColor="text1"/>
                      <w:sz w:val="21"/>
                      <w:szCs w:val="21"/>
                      <w:highlight w:val="none"/>
                      <w:u w:val="none" w:color="auto"/>
                      <w:lang w:val="en-US" w:eastAsia="zh-CN" w:bidi="ar"/>
                      <w14:textFill>
                        <w14:solidFill>
                          <w14:schemeClr w14:val="tx1"/>
                        </w14:solidFill>
                      </w14:textFill>
                    </w:rPr>
                    <w:t>ZK202-3</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71"/>
                      <w:color w:val="000000" w:themeColor="text1"/>
                      <w:sz w:val="21"/>
                      <w:szCs w:val="21"/>
                      <w:highlight w:val="none"/>
                      <w:u w:val="none" w:color="auto"/>
                      <w:lang w:val="en-US" w:eastAsia="zh-CN" w:bidi="ar"/>
                      <w14:textFill>
                        <w14:solidFill>
                          <w14:schemeClr w14:val="tx1"/>
                        </w14:solidFill>
                      </w14:textFill>
                    </w:rPr>
                    <w:t>石英砂岩</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0.155</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4.79</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46.2</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0.00</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14.7</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1.64</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11.6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 w:hRule="atLeast"/>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71"/>
                      <w:color w:val="000000" w:themeColor="text1"/>
                      <w:sz w:val="21"/>
                      <w:szCs w:val="21"/>
                      <w:highlight w:val="none"/>
                      <w:u w:val="none" w:color="auto"/>
                      <w:lang w:val="en-US" w:eastAsia="zh-CN" w:bidi="ar"/>
                      <w14:textFill>
                        <w14:solidFill>
                          <w14:schemeClr w14:val="tx1"/>
                        </w14:solidFill>
                      </w14:textFill>
                    </w:rPr>
                    <w:t>ZK302-1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71"/>
                      <w:color w:val="000000" w:themeColor="text1"/>
                      <w:sz w:val="21"/>
                      <w:szCs w:val="21"/>
                      <w:highlight w:val="none"/>
                      <w:u w:val="none" w:color="auto"/>
                      <w:lang w:val="en-US" w:eastAsia="zh-CN" w:bidi="ar"/>
                      <w14:textFill>
                        <w14:solidFill>
                          <w14:schemeClr w14:val="tx1"/>
                        </w14:solidFill>
                      </w14:textFill>
                    </w:rPr>
                    <w:t>石英砂岩</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0.069</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2.10</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37.0</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0.12</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74.3</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0.987</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2.77</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20.4</w:t>
                  </w:r>
                </w:p>
              </w:tc>
            </w:tr>
          </w:tbl>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rPr>
                <w:rFonts w:hint="default"/>
                <w:b w:val="0"/>
                <w:bCs w:val="0"/>
                <w:color w:val="000000" w:themeColor="text1"/>
                <w:kern w:val="0"/>
                <w:sz w:val="24"/>
                <w:highlight w:val="none"/>
                <w:u w:val="none" w:color="auto"/>
                <w:lang w:val="en-US" w:eastAsia="zh-CN"/>
                <w14:textFill>
                  <w14:solidFill>
                    <w14:schemeClr w14:val="tx1"/>
                  </w14:solidFill>
                </w14:textFill>
              </w:rPr>
            </w:pPr>
            <w:r>
              <w:rPr>
                <w:rFonts w:hint="default"/>
                <w:b w:val="0"/>
                <w:bCs w:val="0"/>
                <w:color w:val="000000" w:themeColor="text1"/>
                <w:kern w:val="0"/>
                <w:sz w:val="24"/>
                <w:highlight w:val="none"/>
                <w:u w:val="none" w:color="auto"/>
                <w:lang w:val="en-US" w:eastAsia="zh-CN"/>
                <w14:textFill>
                  <w14:solidFill>
                    <w14:schemeClr w14:val="tx1"/>
                  </w14:solidFill>
                </w14:textFill>
              </w:rPr>
              <w:t>根据样品分析结果，符合《土壤环境质量</w:t>
            </w:r>
            <w:r>
              <w:rPr>
                <w:rFonts w:hint="eastAsia"/>
                <w:b w:val="0"/>
                <w:bCs w:val="0"/>
                <w:color w:val="000000" w:themeColor="text1"/>
                <w:kern w:val="0"/>
                <w:sz w:val="24"/>
                <w:highlight w:val="none"/>
                <w:u w:val="none" w:color="auto"/>
                <w:lang w:val="en-US" w:eastAsia="zh-CN"/>
                <w14:textFill>
                  <w14:solidFill>
                    <w14:schemeClr w14:val="tx1"/>
                  </w14:solidFill>
                </w14:textFill>
              </w:rPr>
              <w:t xml:space="preserve">   </w:t>
            </w:r>
            <w:r>
              <w:rPr>
                <w:rFonts w:hint="default"/>
                <w:b w:val="0"/>
                <w:bCs w:val="0"/>
                <w:color w:val="000000" w:themeColor="text1"/>
                <w:kern w:val="0"/>
                <w:sz w:val="24"/>
                <w:highlight w:val="none"/>
                <w:u w:val="none" w:color="auto"/>
                <w:lang w:val="en-US" w:eastAsia="zh-CN"/>
                <w14:textFill>
                  <w14:solidFill>
                    <w14:schemeClr w14:val="tx1"/>
                  </w14:solidFill>
                </w14:textFill>
              </w:rPr>
              <w:t>农用地土壤污染风险管控标准（试行）》（GB 15168-2018）中相关要求。</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right="0" w:firstLine="482" w:firstLineChars="200"/>
              <w:jc w:val="both"/>
              <w:textAlignment w:val="auto"/>
              <w:rPr>
                <w:rFonts w:hint="default"/>
                <w:b/>
                <w:bCs/>
                <w:color w:val="000000" w:themeColor="text1"/>
                <w:kern w:val="0"/>
                <w:sz w:val="24"/>
                <w:highlight w:val="none"/>
                <w:u w:val="none" w:color="auto"/>
                <w:lang w:val="en-US" w:eastAsia="zh-CN"/>
                <w14:textFill>
                  <w14:solidFill>
                    <w14:schemeClr w14:val="tx1"/>
                  </w14:solidFill>
                </w14:textFill>
              </w:rPr>
            </w:pPr>
            <w:r>
              <w:rPr>
                <w:rFonts w:hint="eastAsia"/>
                <w:b/>
                <w:bCs/>
                <w:color w:val="000000" w:themeColor="text1"/>
                <w:kern w:val="0"/>
                <w:sz w:val="24"/>
                <w:highlight w:val="none"/>
                <w:u w:val="none" w:color="auto"/>
                <w:lang w:val="en-US" w:eastAsia="zh-CN"/>
                <w14:textFill>
                  <w14:solidFill>
                    <w14:schemeClr w14:val="tx1"/>
                  </w14:solidFill>
                </w14:textFill>
              </w:rPr>
              <w:t>2）</w:t>
            </w:r>
            <w:r>
              <w:rPr>
                <w:rFonts w:hint="default"/>
                <w:b/>
                <w:bCs/>
                <w:color w:val="000000" w:themeColor="text1"/>
                <w:kern w:val="0"/>
                <w:sz w:val="24"/>
                <w:highlight w:val="none"/>
                <w:u w:val="none" w:color="auto"/>
                <w:lang w:val="en-US" w:eastAsia="zh-CN"/>
                <w14:textFill>
                  <w14:solidFill>
                    <w14:schemeClr w14:val="tx1"/>
                  </w14:solidFill>
                </w14:textFill>
              </w:rPr>
              <w:t>建筑石料用灰岩矿：</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right="0" w:firstLine="480" w:firstLineChars="200"/>
              <w:jc w:val="both"/>
              <w:textAlignment w:val="auto"/>
              <w:rPr>
                <w:rFonts w:hint="default"/>
                <w:b w:val="0"/>
                <w:bCs w:val="0"/>
                <w:color w:val="000000" w:themeColor="text1"/>
                <w:kern w:val="0"/>
                <w:sz w:val="24"/>
                <w:highlight w:val="none"/>
                <w:u w:val="none" w:color="auto"/>
                <w:lang w:val="en-US" w:eastAsia="zh-CN"/>
                <w14:textFill>
                  <w14:solidFill>
                    <w14:schemeClr w14:val="tx1"/>
                  </w14:solidFill>
                </w14:textFill>
              </w:rPr>
            </w:pPr>
            <w:r>
              <w:rPr>
                <w:rFonts w:hint="eastAsia"/>
                <w:b w:val="0"/>
                <w:bCs w:val="0"/>
                <w:color w:val="000000" w:themeColor="text1"/>
                <w:kern w:val="0"/>
                <w:sz w:val="24"/>
                <w:highlight w:val="none"/>
                <w:u w:val="none" w:color="auto"/>
                <w:lang w:val="en-US" w:eastAsia="zh-CN"/>
                <w14:textFill>
                  <w14:solidFill>
                    <w14:schemeClr w14:val="tx1"/>
                  </w14:solidFill>
                </w14:textFill>
              </w:rPr>
              <w:t>①化学成分</w:t>
            </w:r>
          </w:p>
          <w:p>
            <w:pPr>
              <w:pStyle w:val="27"/>
              <w:keepNext w:val="0"/>
              <w:keepLines w:val="0"/>
              <w:pageBreakBefore w:val="0"/>
              <w:widowControl w:val="0"/>
              <w:numPr>
                <w:ilvl w:val="0"/>
                <w:numId w:val="0"/>
              </w:numPr>
              <w:kinsoku/>
              <w:wordWrap/>
              <w:overflowPunct/>
              <w:topLinePunct w:val="0"/>
              <w:autoSpaceDE w:val="0"/>
              <w:autoSpaceDN w:val="0"/>
              <w:bidi w:val="0"/>
              <w:adjustRightInd w:val="0"/>
              <w:spacing w:before="0" w:after="0" w:line="240" w:lineRule="auto"/>
              <w:ind w:right="0" w:firstLineChars="0"/>
              <w:jc w:val="center"/>
              <w:rPr>
                <w:rFonts w:hint="eastAsia"/>
                <w:b/>
                <w:bCs/>
                <w:color w:val="000000" w:themeColor="text1"/>
                <w:kern w:val="0"/>
                <w:sz w:val="21"/>
                <w:szCs w:val="21"/>
                <w:highlight w:val="none"/>
                <w:u w:val="none" w:color="auto"/>
                <w:lang w:val="en-US" w:eastAsia="zh-CN"/>
                <w14:textFill>
                  <w14:solidFill>
                    <w14:schemeClr w14:val="tx1"/>
                  </w14:solidFill>
                </w14:textFill>
              </w:rPr>
            </w:pPr>
            <w:r>
              <w:rPr>
                <w:rFonts w:ascii="宋体" w:hAnsi="宋体" w:eastAsia="宋体" w:cs="宋体"/>
                <w:b/>
                <w:bCs/>
                <w:i w:val="0"/>
                <w:iCs w:val="0"/>
                <w:color w:val="000000" w:themeColor="text1"/>
                <w:kern w:val="0"/>
                <w:sz w:val="21"/>
                <w:szCs w:val="21"/>
                <w:highlight w:val="none"/>
                <w:u w:val="none" w:color="auto"/>
                <w:lang w:val="en-US" w:eastAsia="zh-CN" w:bidi="ar"/>
                <w14:textFill>
                  <w14:solidFill>
                    <w14:schemeClr w14:val="tx1"/>
                  </w14:solidFill>
                </w14:textFill>
              </w:rPr>
              <w:t>表2-</w:t>
            </w:r>
            <w:r>
              <w:rPr>
                <w:rFonts w:hint="eastAsia" w:hAnsi="宋体" w:cs="宋体"/>
                <w:b/>
                <w:bCs/>
                <w:i w:val="0"/>
                <w:iCs w:val="0"/>
                <w:color w:val="000000" w:themeColor="text1"/>
                <w:kern w:val="0"/>
                <w:sz w:val="21"/>
                <w:szCs w:val="21"/>
                <w:highlight w:val="none"/>
                <w:u w:val="none" w:color="auto"/>
                <w:lang w:val="en-US" w:eastAsia="zh-CN" w:bidi="ar"/>
                <w14:textFill>
                  <w14:solidFill>
                    <w14:schemeClr w14:val="tx1"/>
                  </w14:solidFill>
                </w14:textFill>
              </w:rPr>
              <w:t>10</w:t>
            </w: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 xml:space="preserve">     </w:t>
            </w:r>
            <w:r>
              <w:rPr>
                <w:rFonts w:ascii="宋体" w:hAnsi="宋体" w:eastAsia="宋体" w:cs="宋体"/>
                <w:b/>
                <w:bCs/>
                <w:i w:val="0"/>
                <w:iCs w:val="0"/>
                <w:color w:val="000000" w:themeColor="text1"/>
                <w:kern w:val="0"/>
                <w:sz w:val="21"/>
                <w:szCs w:val="21"/>
                <w:highlight w:val="none"/>
                <w:u w:val="none" w:color="auto"/>
                <w:lang w:val="en-US" w:eastAsia="zh-CN" w:bidi="ar"/>
                <w14:textFill>
                  <w14:solidFill>
                    <w14:schemeClr w14:val="tx1"/>
                  </w14:solidFill>
                </w14:textFill>
              </w:rPr>
              <w:t>灰岩矿物化学成分含量表</w:t>
            </w:r>
          </w:p>
          <w:tbl>
            <w:tblPr>
              <w:tblStyle w:val="2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74"/>
              <w:gridCol w:w="994"/>
              <w:gridCol w:w="1019"/>
              <w:gridCol w:w="963"/>
              <w:gridCol w:w="1024"/>
              <w:gridCol w:w="1095"/>
              <w:gridCol w:w="980"/>
              <w:gridCol w:w="10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 w:hRule="atLeast"/>
              </w:trPr>
              <w:tc>
                <w:tcPr>
                  <w:tcW w:w="7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样号</w:t>
                  </w:r>
                </w:p>
              </w:tc>
              <w:tc>
                <w:tcPr>
                  <w:tcW w:w="424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元素含量(%)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0" w:after="0" w:line="240" w:lineRule="auto"/>
                    <w:ind w:right="0" w:firstLineChars="0"/>
                    <w:jc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SiO</w:t>
                  </w:r>
                  <w:r>
                    <w:rPr>
                      <w:rFonts w:ascii="Calibri" w:hAnsi="Calibri" w:eastAsia="宋体" w:cs="Calibri"/>
                      <w:i w:val="0"/>
                      <w:iCs w:val="0"/>
                      <w:color w:val="000000" w:themeColor="text1"/>
                      <w:kern w:val="0"/>
                      <w:sz w:val="21"/>
                      <w:szCs w:val="21"/>
                      <w:highlight w:val="none"/>
                      <w:u w:val="none" w:color="auto"/>
                      <w:lang w:val="en-US" w:eastAsia="zh-CN" w:bidi="ar"/>
                      <w14:textFill>
                        <w14:solidFill>
                          <w14:schemeClr w14:val="tx1"/>
                        </w14:solidFill>
                      </w14:textFill>
                    </w:rPr>
                    <w:t>₂</w:t>
                  </w:r>
                  <w:r>
                    <w:rPr>
                      <w:rFonts w:ascii="Calibri" w:hAnsi="Calibri" w:eastAsia="宋体" w:cs="Calibri"/>
                      <w:i w:val="0"/>
                      <w:iCs w:val="0"/>
                      <w:color w:val="000000" w:themeColor="text1"/>
                      <w:kern w:val="0"/>
                      <w:sz w:val="21"/>
                      <w:szCs w:val="21"/>
                      <w:highlight w:val="none"/>
                      <w:u w:val="none" w:color="auto"/>
                      <w:lang w:val="en-US" w:eastAsia="zh-CN" w:bidi="ar"/>
                      <w14:textFill>
                        <w14:solidFill>
                          <w14:schemeClr w14:val="tx1"/>
                        </w14:solidFill>
                      </w14:textFill>
                    </w:rPr>
                    <w:br w:type="textWrapping"/>
                  </w: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Ca0</w:t>
                  </w: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br w:type="textWrapping"/>
                  </w: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Style w:val="73"/>
                      <w:color w:val="000000" w:themeColor="text1"/>
                      <w:sz w:val="21"/>
                      <w:szCs w:val="21"/>
                      <w:highlight w:val="none"/>
                      <w:u w:val="none" w:color="auto"/>
                      <w:lang w:val="en-US" w:eastAsia="zh-CN" w:bidi="ar"/>
                      <w14:textFill>
                        <w14:solidFill>
                          <w14:schemeClr w14:val="tx1"/>
                        </w14:solidFill>
                      </w14:textFill>
                    </w:rPr>
                    <w:t>MgO</w:t>
                  </w:r>
                  <w:r>
                    <w:rPr>
                      <w:rStyle w:val="73"/>
                      <w:color w:val="000000" w:themeColor="text1"/>
                      <w:sz w:val="21"/>
                      <w:szCs w:val="21"/>
                      <w:highlight w:val="none"/>
                      <w:u w:val="none" w:color="auto"/>
                      <w:lang w:val="en-US" w:eastAsia="zh-CN" w:bidi="ar"/>
                      <w14:textFill>
                        <w14:solidFill>
                          <w14:schemeClr w14:val="tx1"/>
                        </w14:solidFill>
                      </w14:textFill>
                    </w:rPr>
                    <w:br w:type="textWrapping"/>
                  </w: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K</w:t>
                  </w:r>
                  <w:r>
                    <w:rPr>
                      <w:rStyle w:val="74"/>
                      <w:rFonts w:eastAsia="宋体"/>
                      <w:color w:val="000000" w:themeColor="text1"/>
                      <w:sz w:val="21"/>
                      <w:szCs w:val="21"/>
                      <w:highlight w:val="none"/>
                      <w:u w:val="none" w:color="auto"/>
                      <w:lang w:val="en-US" w:eastAsia="zh-CN" w:bidi="ar"/>
                      <w14:textFill>
                        <w14:solidFill>
                          <w14:schemeClr w14:val="tx1"/>
                        </w14:solidFill>
                      </w14:textFill>
                    </w:rPr>
                    <w:t>₂</w:t>
                  </w: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O</w:t>
                  </w: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br w:type="textWrapping"/>
                  </w: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 xml:space="preserve">   (%)</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Na</w:t>
                  </w:r>
                  <w:r>
                    <w:rPr>
                      <w:rFonts w:ascii="Calibri" w:hAnsi="Calibri" w:eastAsia="宋体" w:cs="Calibri"/>
                      <w:i w:val="0"/>
                      <w:iCs w:val="0"/>
                      <w:color w:val="000000" w:themeColor="text1"/>
                      <w:kern w:val="0"/>
                      <w:sz w:val="21"/>
                      <w:szCs w:val="21"/>
                      <w:highlight w:val="none"/>
                      <w:u w:val="none" w:color="auto"/>
                      <w:lang w:val="en-US" w:eastAsia="zh-CN" w:bidi="ar"/>
                      <w14:textFill>
                        <w14:solidFill>
                          <w14:schemeClr w14:val="tx1"/>
                        </w14:solidFill>
                      </w14:textFill>
                    </w:rPr>
                    <w:t>₂</w:t>
                  </w: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w:t>
                  </w: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br w:type="textWrapping"/>
                  </w: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SO</w:t>
                  </w:r>
                  <w:r>
                    <w:rPr>
                      <w:rFonts w:ascii="Calibri" w:hAnsi="Calibri" w:eastAsia="宋体" w:cs="Calibri"/>
                      <w:i w:val="0"/>
                      <w:iCs w:val="0"/>
                      <w:color w:val="000000" w:themeColor="text1"/>
                      <w:kern w:val="0"/>
                      <w:sz w:val="21"/>
                      <w:szCs w:val="21"/>
                      <w:highlight w:val="none"/>
                      <w:u w:val="none" w:color="auto"/>
                      <w:lang w:val="en-US" w:eastAsia="zh-CN" w:bidi="ar"/>
                      <w14:textFill>
                        <w14:solidFill>
                          <w14:schemeClr w14:val="tx1"/>
                        </w14:solidFill>
                      </w14:textFill>
                    </w:rPr>
                    <w:t>₃</w:t>
                  </w:r>
                  <w:r>
                    <w:rPr>
                      <w:rFonts w:ascii="Calibri" w:hAnsi="Calibri" w:eastAsia="宋体" w:cs="Calibri"/>
                      <w:i w:val="0"/>
                      <w:iCs w:val="0"/>
                      <w:color w:val="000000" w:themeColor="text1"/>
                      <w:kern w:val="0"/>
                      <w:sz w:val="21"/>
                      <w:szCs w:val="21"/>
                      <w:highlight w:val="none"/>
                      <w:u w:val="none" w:color="auto"/>
                      <w:lang w:val="en-US" w:eastAsia="zh-CN" w:bidi="ar"/>
                      <w14:textFill>
                        <w14:solidFill>
                          <w14:schemeClr w14:val="tx1"/>
                        </w14:solidFill>
                      </w14:textFill>
                    </w:rPr>
                    <w:br w:type="textWrapping"/>
                  </w: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 xml:space="preserve">  (%)</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CL</w:t>
                  </w: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br w:type="textWrapping"/>
                  </w: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ZK401-4</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0.74</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49.64</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4.13</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0.02</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0.00</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0.01</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ZK601-1</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11.40</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38.95</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6.29</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1.15</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0.01</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0.45</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top"/>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 w:hRule="atLeast"/>
              </w:trPr>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平均</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6.07</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44.80</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5.22</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0.59</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0.01</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0.23</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line="240" w:lineRule="auto"/>
                    <w:ind w:right="0" w:firstLineChars="0"/>
                    <w:jc w:val="center"/>
                    <w:textAlignment w:val="center"/>
                    <w:rPr>
                      <w:rFonts w:ascii="宋体" w:hAnsi="宋体" w:eastAsia="宋体" w:cs="宋体"/>
                      <w:i w:val="0"/>
                      <w:iCs w:val="0"/>
                      <w:color w:val="000000" w:themeColor="text1"/>
                      <w:sz w:val="21"/>
                      <w:szCs w:val="21"/>
                      <w:highlight w:val="none"/>
                      <w:u w:val="none" w:color="auto"/>
                      <w14:textFill>
                        <w14:solidFill>
                          <w14:schemeClr w14:val="tx1"/>
                        </w14:solidFill>
                      </w14:textFill>
                    </w:rPr>
                  </w:pPr>
                  <w:r>
                    <w:rPr>
                      <w:rFonts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0.007</w:t>
                  </w:r>
                </w:p>
              </w:tc>
            </w:tr>
          </w:tbl>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right="0" w:firstLine="480" w:firstLineChars="200"/>
              <w:jc w:val="both"/>
              <w:textAlignment w:val="auto"/>
              <w:rPr>
                <w:rFonts w:hint="eastAsia"/>
                <w:b w:val="0"/>
                <w:bCs w:val="0"/>
                <w:color w:val="000000" w:themeColor="text1"/>
                <w:kern w:val="0"/>
                <w:sz w:val="24"/>
                <w:highlight w:val="none"/>
                <w:u w:val="none" w:color="auto"/>
                <w:lang w:val="en-US" w:eastAsia="zh-CN"/>
                <w14:textFill>
                  <w14:solidFill>
                    <w14:schemeClr w14:val="tx1"/>
                  </w14:solidFill>
                </w14:textFill>
              </w:rPr>
            </w:pPr>
            <w:r>
              <w:rPr>
                <w:rFonts w:hint="default"/>
                <w:b w:val="0"/>
                <w:bCs w:val="0"/>
                <w:color w:val="000000" w:themeColor="text1"/>
                <w:kern w:val="0"/>
                <w:sz w:val="24"/>
                <w:highlight w:val="none"/>
                <w:u w:val="none" w:color="auto"/>
                <w:lang w:val="en-US" w:eastAsia="zh-CN"/>
                <w14:textFill>
                  <w14:solidFill>
                    <w14:schemeClr w14:val="tx1"/>
                  </w14:solidFill>
                </w14:textFill>
              </w:rPr>
              <w:t>建筑石料用灰岩矿：矿石化学成分以 CaO 为主，次为 MgO、SiO</w:t>
            </w:r>
            <w:r>
              <w:rPr>
                <w:rFonts w:hint="default"/>
                <w:b w:val="0"/>
                <w:bCs w:val="0"/>
                <w:color w:val="000000" w:themeColor="text1"/>
                <w:kern w:val="0"/>
                <w:sz w:val="24"/>
                <w:highlight w:val="none"/>
                <w:u w:val="none" w:color="auto"/>
                <w:vertAlign w:val="subscript"/>
                <w:lang w:val="en-US" w:eastAsia="zh-CN"/>
                <w14:textFill>
                  <w14:solidFill>
                    <w14:schemeClr w14:val="tx1"/>
                  </w14:solidFill>
                </w14:textFill>
              </w:rPr>
              <w:t>2</w:t>
            </w:r>
            <w:r>
              <w:rPr>
                <w:rFonts w:hint="default"/>
                <w:b w:val="0"/>
                <w:bCs w:val="0"/>
                <w:color w:val="000000" w:themeColor="text1"/>
                <w:kern w:val="0"/>
                <w:sz w:val="24"/>
                <w:highlight w:val="none"/>
                <w:u w:val="none" w:color="auto"/>
                <w:lang w:val="en-US" w:eastAsia="zh-CN"/>
                <w14:textFill>
                  <w14:solidFill>
                    <w14:schemeClr w14:val="tx1"/>
                  </w14:solidFill>
                </w14:textFill>
              </w:rPr>
              <w:t>、K</w:t>
            </w:r>
            <w:r>
              <w:rPr>
                <w:rFonts w:hint="default"/>
                <w:b w:val="0"/>
                <w:bCs w:val="0"/>
                <w:color w:val="000000" w:themeColor="text1"/>
                <w:kern w:val="0"/>
                <w:sz w:val="24"/>
                <w:highlight w:val="none"/>
                <w:u w:val="none" w:color="auto"/>
                <w:vertAlign w:val="subscript"/>
                <w:lang w:val="en-US" w:eastAsia="zh-CN"/>
                <w14:textFill>
                  <w14:solidFill>
                    <w14:schemeClr w14:val="tx1"/>
                  </w14:solidFill>
                </w14:textFill>
              </w:rPr>
              <w:t>2</w:t>
            </w:r>
            <w:r>
              <w:rPr>
                <w:rFonts w:hint="default"/>
                <w:b w:val="0"/>
                <w:bCs w:val="0"/>
                <w:color w:val="000000" w:themeColor="text1"/>
                <w:kern w:val="0"/>
                <w:sz w:val="24"/>
                <w:highlight w:val="none"/>
                <w:u w:val="none" w:color="auto"/>
                <w:lang w:val="en-US" w:eastAsia="zh-CN"/>
                <w14:textFill>
                  <w14:solidFill>
                    <w14:schemeClr w14:val="tx1"/>
                  </w14:solidFill>
                </w14:textFill>
              </w:rPr>
              <w:t>O、Na</w:t>
            </w:r>
            <w:r>
              <w:rPr>
                <w:rFonts w:hint="default"/>
                <w:b w:val="0"/>
                <w:bCs w:val="0"/>
                <w:color w:val="000000" w:themeColor="text1"/>
                <w:kern w:val="0"/>
                <w:sz w:val="24"/>
                <w:highlight w:val="none"/>
                <w:u w:val="none" w:color="auto"/>
                <w:vertAlign w:val="subscript"/>
                <w:lang w:val="en-US" w:eastAsia="zh-CN"/>
                <w14:textFill>
                  <w14:solidFill>
                    <w14:schemeClr w14:val="tx1"/>
                  </w14:solidFill>
                </w14:textFill>
              </w:rPr>
              <w:t>2</w:t>
            </w:r>
            <w:r>
              <w:rPr>
                <w:rFonts w:hint="default"/>
                <w:b w:val="0"/>
                <w:bCs w:val="0"/>
                <w:color w:val="000000" w:themeColor="text1"/>
                <w:kern w:val="0"/>
                <w:sz w:val="24"/>
                <w:highlight w:val="none"/>
                <w:u w:val="none" w:color="auto"/>
                <w:lang w:val="en-US" w:eastAsia="zh-CN"/>
                <w14:textFill>
                  <w14:solidFill>
                    <w14:schemeClr w14:val="tx1"/>
                  </w14:solidFill>
                </w14:textFill>
              </w:rPr>
              <w:t>O、SO</w:t>
            </w:r>
            <w:r>
              <w:rPr>
                <w:rFonts w:hint="default"/>
                <w:b w:val="0"/>
                <w:bCs w:val="0"/>
                <w:color w:val="000000" w:themeColor="text1"/>
                <w:kern w:val="0"/>
                <w:sz w:val="24"/>
                <w:highlight w:val="none"/>
                <w:u w:val="none" w:color="auto"/>
                <w:vertAlign w:val="subscript"/>
                <w:lang w:val="en-US" w:eastAsia="zh-CN"/>
                <w14:textFill>
                  <w14:solidFill>
                    <w14:schemeClr w14:val="tx1"/>
                  </w14:solidFill>
                </w14:textFill>
              </w:rPr>
              <w:t>3</w:t>
            </w:r>
            <w:r>
              <w:rPr>
                <w:rFonts w:hint="default"/>
                <w:b w:val="0"/>
                <w:bCs w:val="0"/>
                <w:color w:val="000000" w:themeColor="text1"/>
                <w:kern w:val="0"/>
                <w:sz w:val="24"/>
                <w:highlight w:val="none"/>
                <w:u w:val="none" w:color="auto"/>
                <w:lang w:val="en-US" w:eastAsia="zh-CN"/>
                <w14:textFill>
                  <w14:solidFill>
                    <w14:schemeClr w14:val="tx1"/>
                  </w14:solidFill>
                </w14:textFill>
              </w:rPr>
              <w:t>、Cl</w:t>
            </w:r>
            <w:r>
              <w:rPr>
                <w:rFonts w:hint="default"/>
                <w:b w:val="0"/>
                <w:bCs w:val="0"/>
                <w:color w:val="000000" w:themeColor="text1"/>
                <w:kern w:val="0"/>
                <w:sz w:val="24"/>
                <w:highlight w:val="none"/>
                <w:u w:val="none" w:color="auto"/>
                <w:vertAlign w:val="superscript"/>
                <w:lang w:val="en-US" w:eastAsia="zh-CN"/>
                <w14:textFill>
                  <w14:solidFill>
                    <w14:schemeClr w14:val="tx1"/>
                  </w14:solidFill>
                </w14:textFill>
              </w:rPr>
              <w:t>-</w:t>
            </w:r>
            <w:r>
              <w:rPr>
                <w:rFonts w:hint="default"/>
                <w:b w:val="0"/>
                <w:bCs w:val="0"/>
                <w:color w:val="000000" w:themeColor="text1"/>
                <w:kern w:val="0"/>
                <w:sz w:val="24"/>
                <w:highlight w:val="none"/>
                <w:u w:val="none" w:color="auto"/>
                <w:lang w:val="en-US" w:eastAsia="zh-CN"/>
                <w14:textFill>
                  <w14:solidFill>
                    <w14:schemeClr w14:val="tx1"/>
                  </w14:solidFill>
                </w14:textFill>
              </w:rPr>
              <w:t>等。</w:t>
            </w:r>
          </w:p>
          <w:p>
            <w:pPr>
              <w:keepNext w:val="0"/>
              <w:keepLines w:val="0"/>
              <w:pageBreakBefore w:val="0"/>
              <w:widowControl w:val="0"/>
              <w:kinsoku/>
              <w:wordWrap/>
              <w:overflowPunct/>
              <w:topLinePunct w:val="0"/>
              <w:autoSpaceDE/>
              <w:autoSpaceDN/>
              <w:bidi w:val="0"/>
              <w:adjustRightInd/>
              <w:snapToGrid/>
              <w:ind w:right="0" w:firstLine="480" w:firstLineChars="200"/>
              <w:textAlignment w:val="auto"/>
              <w:rPr>
                <w:rFonts w:hint="eastAsia"/>
                <w:color w:val="000000" w:themeColor="text1"/>
                <w:highlight w:val="none"/>
                <w:u w:val="none" w:color="auto"/>
                <w:lang w:val="en-US" w:eastAsia="zh-CN"/>
                <w14:textFill>
                  <w14:solidFill>
                    <w14:schemeClr w14:val="tx1"/>
                  </w14:solidFill>
                </w14:textFill>
              </w:rPr>
            </w:pPr>
            <w:r>
              <w:rPr>
                <w:rFonts w:hint="eastAsia"/>
                <w:b w:val="0"/>
                <w:bCs w:val="0"/>
                <w:color w:val="000000" w:themeColor="text1"/>
                <w:kern w:val="0"/>
                <w:sz w:val="24"/>
                <w:highlight w:val="none"/>
                <w:u w:val="none" w:color="auto"/>
                <w:lang w:val="en-US" w:eastAsia="zh-CN"/>
                <w14:textFill>
                  <w14:solidFill>
                    <w14:schemeClr w14:val="tx1"/>
                  </w14:solidFill>
                </w14:textFill>
              </w:rPr>
              <w:t>经分析检测矿石化学成分：CaO 含量 38.95%～49.64%，实测氯离子含量 0.005% ～ 0.007% ， 符 合 《 矿 产 地 质 勘 查 规 范 建 筑 用 石 料 类 》（DZ/T0341—2020）表 E.2 氯离子含量Ⅰ类（≤0.5%）指标要求。实测硫酸盐及硫化物含量 0.01%～0.45%，满足《矿产地质勘查规范建筑用石料类》(DZ/T 0341-2020)附表 D.1 中建筑用石料物理性能及化学成分的一般要求中Ⅰ类（≤0.5%）指标要求。</w:t>
            </w:r>
            <w:r>
              <w:rPr>
                <w:rFonts w:hint="eastAsia"/>
                <w:color w:val="000000" w:themeColor="text1"/>
                <w:highlight w:val="none"/>
                <w:u w:val="none" w:color="auto"/>
                <w:lang w:val="en-US" w:eastAsia="zh-CN"/>
                <w14:textFill>
                  <w14:solidFill>
                    <w14:schemeClr w14:val="tx1"/>
                  </w14:solidFill>
                </w14:textFill>
              </w:rPr>
              <w:t>石灰岩矿石中硫酸盐及硫化物含量 0.01～0.45%，符合《建设用卵石、碎石》（GB/T 14685-2022）表 4 中Ⅰ类（≤0.5%）碎石标准。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②有毒有害元素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石灰岩矿中有毒有害元素分析有八项：汞（Hg）、铅（Pb）、铬（Cr）、镉（Cd）、锌（Zn）、砷（As）、铜（Cu）、镍（Ni）, 检测结果符合混凝土粗骨料质量技术要求。见表 2-8。</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highlight w:val="none"/>
                <w:u w:val="none" w:color="auto"/>
                <w:lang w:val="en-US" w:eastAsia="zh-CN"/>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color="auto"/>
                <w:lang w:val="en-US" w:eastAsia="zh-CN" w:bidi="ar"/>
                <w14:textFill>
                  <w14:solidFill>
                    <w14:schemeClr w14:val="tx1"/>
                  </w14:solidFill>
                </w14:textFill>
              </w:rPr>
              <w:t>表2-11</w:t>
            </w: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 xml:space="preserve">     </w:t>
            </w:r>
            <w:r>
              <w:rPr>
                <w:rFonts w:hint="eastAsia" w:ascii="宋体" w:hAnsi="宋体" w:eastAsia="宋体" w:cs="宋体"/>
                <w:b/>
                <w:bCs/>
                <w:i w:val="0"/>
                <w:iCs w:val="0"/>
                <w:color w:val="000000" w:themeColor="text1"/>
                <w:kern w:val="0"/>
                <w:sz w:val="21"/>
                <w:szCs w:val="21"/>
                <w:highlight w:val="none"/>
                <w:u w:val="none" w:color="auto"/>
                <w:lang w:val="en-US" w:eastAsia="zh-CN" w:bidi="ar"/>
                <w14:textFill>
                  <w14:solidFill>
                    <w14:schemeClr w14:val="tx1"/>
                  </w14:solidFill>
                </w14:textFill>
              </w:rPr>
              <w:t>有毒有害元素分析结果表</w:t>
            </w:r>
          </w:p>
          <w:tbl>
            <w:tblPr>
              <w:tblStyle w:val="2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95"/>
              <w:gridCol w:w="492"/>
              <w:gridCol w:w="852"/>
              <w:gridCol w:w="852"/>
              <w:gridCol w:w="852"/>
              <w:gridCol w:w="852"/>
              <w:gridCol w:w="852"/>
              <w:gridCol w:w="852"/>
              <w:gridCol w:w="852"/>
              <w:gridCol w:w="8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样号</w:t>
                  </w:r>
                </w:p>
              </w:tc>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样品</w:t>
                  </w: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br w:type="textWrapping"/>
                  </w: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类别</w:t>
                  </w:r>
                </w:p>
              </w:tc>
              <w:tc>
                <w:tcPr>
                  <w:tcW w:w="40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检测项目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Hg</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Pb</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Cr</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Cd</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Zn</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As</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Cu</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Ni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mg/kg</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mg/kg</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mg/kg</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mg/kg</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mg/kg</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color="auto"/>
                      <w:lang w:val="en-US" w:eastAsia="zh-CN" w:bidi="ar"/>
                      <w14:textFill>
                        <w14:solidFill>
                          <w14:schemeClr w14:val="tx1"/>
                        </w14:solidFill>
                      </w14:textFill>
                    </w:rPr>
                    <w:t>mg/kg</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mg/kg</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ZK401-2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灰岩</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0.129</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4.12</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48.1</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0.16</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7.74</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0.203</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14.0</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ZK601-3</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灰岩</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0.089</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4.79</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46.2</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0.07</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14.7</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6.90</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11.6</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22.7</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根据样品分析结果符合《土壤环境质量   农用地土壤污染风险管控标准（试行）》（GB 15168-2018）中相关要求。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③放射性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依据勘查资料，灰岩石料天然放射性核素检测有三项：镭-226、钍-232、钾-40，</w:t>
            </w:r>
            <w:r>
              <w:rPr>
                <w:rFonts w:ascii="宋体" w:hAnsi="宋体" w:eastAsia="宋体" w:cs="宋体"/>
                <w:b/>
                <w:bCs/>
                <w:i w:val="0"/>
                <w:iCs w:val="0"/>
                <w:color w:val="000000" w:themeColor="text1"/>
                <w:kern w:val="0"/>
                <w:sz w:val="16"/>
                <w:szCs w:val="16"/>
                <w:highlight w:val="none"/>
                <w:u w:val="none" w:color="auto"/>
                <w:lang w:val="en-US" w:eastAsia="zh-CN" w:bidi="ar"/>
                <w14:textFill>
                  <w14:solidFill>
                    <w14:schemeClr w14:val="tx1"/>
                  </w14:solidFill>
                </w14:textFill>
              </w:rPr>
              <w:t xml:space="preserve"> </w:t>
            </w:r>
            <w:r>
              <w:rPr>
                <w:rFonts w:hint="eastAsia"/>
                <w:color w:val="000000" w:themeColor="text1"/>
                <w:highlight w:val="none"/>
                <w:u w:val="none" w:color="auto"/>
                <w:lang w:val="en-US" w:eastAsia="zh-CN"/>
                <w14:textFill>
                  <w14:solidFill>
                    <w14:schemeClr w14:val="tx1"/>
                  </w14:solidFill>
                </w14:textFill>
              </w:rPr>
              <w:t>检测结果见下表。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highlight w:val="none"/>
                <w:u w:val="none" w:color="auto"/>
                <w:lang w:val="en-US" w:eastAsia="zh-CN"/>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color="auto"/>
                <w:lang w:val="en-US" w:eastAsia="zh-CN" w:bidi="ar"/>
                <w14:textFill>
                  <w14:solidFill>
                    <w14:schemeClr w14:val="tx1"/>
                  </w14:solidFill>
                </w14:textFill>
              </w:rPr>
              <w:t>表2-12</w:t>
            </w: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 xml:space="preserve">     </w:t>
            </w:r>
            <w:r>
              <w:rPr>
                <w:rFonts w:hint="eastAsia" w:ascii="宋体" w:hAnsi="宋体" w:eastAsia="宋体" w:cs="宋体"/>
                <w:b/>
                <w:bCs/>
                <w:i w:val="0"/>
                <w:iCs w:val="0"/>
                <w:color w:val="000000" w:themeColor="text1"/>
                <w:kern w:val="0"/>
                <w:sz w:val="21"/>
                <w:szCs w:val="21"/>
                <w:highlight w:val="none"/>
                <w:u w:val="none" w:color="auto"/>
                <w:lang w:val="en-US" w:eastAsia="zh-CN" w:bidi="ar"/>
                <w14:textFill>
                  <w14:solidFill>
                    <w14:schemeClr w14:val="tx1"/>
                  </w14:solidFill>
                </w14:textFill>
              </w:rPr>
              <w:t>灰岩放射性核素检测结果表</w:t>
            </w:r>
          </w:p>
          <w:tbl>
            <w:tblPr>
              <w:tblStyle w:val="2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56"/>
              <w:gridCol w:w="1090"/>
              <w:gridCol w:w="1186"/>
              <w:gridCol w:w="1186"/>
              <w:gridCol w:w="1189"/>
              <w:gridCol w:w="1201"/>
              <w:gridCol w:w="1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8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样号</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样品类别</w:t>
                  </w:r>
                </w:p>
              </w:tc>
              <w:tc>
                <w:tcPr>
                  <w:tcW w:w="2114" w:type="pct"/>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检测结果</w:t>
                  </w:r>
                </w:p>
              </w:tc>
              <w:tc>
                <w:tcPr>
                  <w:tcW w:w="1431"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计算结果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vertAlign w:val="superscript"/>
                      <w:lang w:val="en-US" w:eastAsia="zh-CN" w:bidi="ar"/>
                      <w14:textFill>
                        <w14:solidFill>
                          <w14:schemeClr w14:val="tx1"/>
                        </w14:solidFill>
                      </w14:textFill>
                    </w:rPr>
                    <w:t>226</w:t>
                  </w: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Ra</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vertAlign w:val="superscript"/>
                      <w:lang w:val="en-US" w:eastAsia="zh-CN" w:bidi="ar"/>
                      <w14:textFill>
                        <w14:solidFill>
                          <w14:schemeClr w14:val="tx1"/>
                        </w14:solidFill>
                      </w14:textFill>
                    </w:rPr>
                    <w:t>232</w:t>
                  </w: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Th</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vertAlign w:val="superscript"/>
                      <w:lang w:val="en-US" w:eastAsia="zh-CN" w:bidi="ar"/>
                      <w14:textFill>
                        <w14:solidFill>
                          <w14:schemeClr w14:val="tx1"/>
                        </w14:solidFill>
                      </w14:textFill>
                    </w:rPr>
                    <w:t>40</w:t>
                  </w: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K</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I</w:t>
                  </w:r>
                  <w:r>
                    <w:rPr>
                      <w:rFonts w:hint="eastAsia" w:ascii="宋体" w:hAnsi="宋体" w:eastAsia="宋体" w:cs="宋体"/>
                      <w:i w:val="0"/>
                      <w:iCs w:val="0"/>
                      <w:color w:val="000000" w:themeColor="text1"/>
                      <w:kern w:val="0"/>
                      <w:sz w:val="21"/>
                      <w:szCs w:val="21"/>
                      <w:highlight w:val="none"/>
                      <w:u w:val="none" w:color="auto"/>
                      <w:vertAlign w:val="subscript"/>
                      <w:lang w:val="en-US" w:eastAsia="zh-CN" w:bidi="ar"/>
                      <w14:textFill>
                        <w14:solidFill>
                          <w14:schemeClr w14:val="tx1"/>
                        </w14:solidFill>
                      </w14:textFill>
                    </w:rPr>
                    <w:t>Ra</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I₃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8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Bq/kg</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Bq/kg</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Bq/kg</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themeColor="text1"/>
                      <w:sz w:val="21"/>
                      <w:szCs w:val="21"/>
                      <w:highlight w:val="none"/>
                      <w:u w:val="none" w:color="auto"/>
                      <w:lang w:val="en-US" w:eastAsia="zh-CN"/>
                      <w14:textFill>
                        <w14:solidFill>
                          <w14:schemeClr w14:val="tx1"/>
                        </w14:solidFill>
                      </w14:textFill>
                    </w:rPr>
                  </w:pPr>
                  <w:r>
                    <w:rPr>
                      <w:rFonts w:hint="eastAsia" w:ascii="宋体" w:hAnsi="宋体" w:eastAsia="宋体" w:cs="宋体"/>
                      <w:i w:val="0"/>
                      <w:iCs w:val="0"/>
                      <w:color w:val="000000" w:themeColor="text1"/>
                      <w:sz w:val="21"/>
                      <w:szCs w:val="21"/>
                      <w:highlight w:val="none"/>
                      <w:u w:val="none" w:color="auto"/>
                      <w:lang w:val="en-US" w:eastAsia="zh-CN"/>
                      <w14:textFill>
                        <w14:solidFill>
                          <w14:schemeClr w14:val="tx1"/>
                        </w14:solidFill>
                      </w14:textFill>
                    </w:rPr>
                    <w:t>/</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themeColor="text1"/>
                      <w:sz w:val="21"/>
                      <w:szCs w:val="21"/>
                      <w:highlight w:val="none"/>
                      <w:u w:val="none" w:color="auto"/>
                      <w:lang w:val="en-US" w:eastAsia="zh-CN"/>
                      <w14:textFill>
                        <w14:solidFill>
                          <w14:schemeClr w14:val="tx1"/>
                        </w14:solidFill>
                      </w14:textFill>
                    </w:rPr>
                  </w:pPr>
                  <w:r>
                    <w:rPr>
                      <w:rFonts w:hint="eastAsia" w:ascii="宋体" w:hAnsi="宋体" w:eastAsia="宋体" w:cs="宋体"/>
                      <w:i w:val="0"/>
                      <w:iCs w:val="0"/>
                      <w:color w:val="000000" w:themeColor="text1"/>
                      <w:sz w:val="21"/>
                      <w:szCs w:val="21"/>
                      <w:highlight w:val="none"/>
                      <w:u w:val="none" w:color="auto"/>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 w:hRule="atLeast"/>
              </w:trPr>
              <w:tc>
                <w:tcPr>
                  <w:tcW w:w="80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ZK401-3</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灰岩</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 xml:space="preserve">4.80 </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 xml:space="preserve">17.4 </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 xml:space="preserve">30.7 </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&lt;0.1</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themeColor="text1"/>
                      <w:sz w:val="21"/>
                      <w:szCs w:val="21"/>
                      <w:highlight w:val="none"/>
                      <w:u w:val="none" w:color="auto"/>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color="auto"/>
                      <w:lang w:val="en-US" w:eastAsia="zh-CN" w:bidi="ar"/>
                      <w14:textFill>
                        <w14:solidFill>
                          <w14:schemeClr w14:val="tx1"/>
                        </w14:solidFill>
                      </w14:textFill>
                    </w:rPr>
                    <w:t>&lt;0.2</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本区灰岩天然放射性核素镭-226、钍-232、钾-40 的放射性比活度检测结果 I</w:t>
            </w:r>
            <w:r>
              <w:rPr>
                <w:rFonts w:hint="eastAsia"/>
                <w:color w:val="000000" w:themeColor="text1"/>
                <w:highlight w:val="none"/>
                <w:u w:val="none" w:color="auto"/>
                <w:vertAlign w:val="subscript"/>
                <w:lang w:val="en-US" w:eastAsia="zh-CN"/>
                <w14:textFill>
                  <w14:solidFill>
                    <w14:schemeClr w14:val="tx1"/>
                  </w14:solidFill>
                </w14:textFill>
              </w:rPr>
              <w:t>Ra</w:t>
            </w:r>
            <w:r>
              <w:rPr>
                <w:rFonts w:hint="eastAsia"/>
                <w:color w:val="000000" w:themeColor="text1"/>
                <w:highlight w:val="none"/>
                <w:u w:val="none" w:color="auto"/>
                <w:lang w:val="en-US" w:eastAsia="zh-CN"/>
                <w14:textFill>
                  <w14:solidFill>
                    <w14:schemeClr w14:val="tx1"/>
                  </w14:solidFill>
                </w14:textFill>
              </w:rPr>
              <w:t>＜0.1、Ir＜1.0，符合《建筑材料放射性核素限量》(GB 6566-2010)建筑主体材料标准。</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482" w:firstLineChars="200"/>
              <w:textAlignment w:val="auto"/>
              <w:rPr>
                <w:rFonts w:hint="eastAsia"/>
                <w:b/>
                <w:bCs/>
                <w:snapToGrid w:val="0"/>
                <w:color w:val="000000" w:themeColor="text1"/>
                <w:highlight w:val="none"/>
                <w:u w:val="none" w:color="auto"/>
                <w:lang w:val="en-US" w:eastAsia="zh-CN"/>
                <w14:textFill>
                  <w14:solidFill>
                    <w14:schemeClr w14:val="tx1"/>
                  </w14:solidFill>
                </w14:textFill>
              </w:rPr>
            </w:pPr>
            <w:r>
              <w:rPr>
                <w:rFonts w:hint="eastAsia" w:cs="Times New Roman"/>
                <w:b/>
                <w:bCs/>
                <w:snapToGrid w:val="0"/>
                <w:color w:val="000000" w:themeColor="text1"/>
                <w:kern w:val="2"/>
                <w:sz w:val="24"/>
                <w:szCs w:val="24"/>
                <w:highlight w:val="none"/>
                <w:u w:val="none" w:color="auto"/>
                <w:lang w:val="en-US" w:eastAsia="zh-CN" w:bidi="ar-SA"/>
                <w14:textFill>
                  <w14:solidFill>
                    <w14:schemeClr w14:val="tx1"/>
                  </w14:solidFill>
                </w14:textFill>
              </w:rPr>
              <w:t>六</w:t>
            </w:r>
            <w:r>
              <w:rPr>
                <w:rFonts w:hint="default" w:ascii="Times New Roman" w:hAnsi="Times New Roman" w:eastAsia="宋体" w:cs="Times New Roman"/>
                <w:b/>
                <w:bCs/>
                <w:snapToGrid w:val="0"/>
                <w:color w:val="000000" w:themeColor="text1"/>
                <w:kern w:val="2"/>
                <w:sz w:val="24"/>
                <w:szCs w:val="24"/>
                <w:highlight w:val="none"/>
                <w:u w:val="none" w:color="auto"/>
                <w:lang w:val="en-US" w:eastAsia="zh-CN" w:bidi="ar-SA"/>
                <w14:textFill>
                  <w14:solidFill>
                    <w14:schemeClr w14:val="tx1"/>
                  </w14:solidFill>
                </w14:textFill>
              </w:rPr>
              <w:t>、</w:t>
            </w:r>
            <w:r>
              <w:rPr>
                <w:rFonts w:hint="eastAsia"/>
                <w:b/>
                <w:bCs/>
                <w:snapToGrid w:val="0"/>
                <w:color w:val="000000" w:themeColor="text1"/>
                <w:highlight w:val="none"/>
                <w:u w:val="none" w:color="auto"/>
                <w:lang w:val="en-US" w:eastAsia="zh-CN"/>
                <w14:textFill>
                  <w14:solidFill>
                    <w14:schemeClr w14:val="tx1"/>
                  </w14:solidFill>
                </w14:textFill>
              </w:rPr>
              <w:t>产品方案</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cs="Times New Roman"/>
                <w:snapToGrid w:val="0"/>
                <w:color w:val="000000" w:themeColor="text1"/>
                <w:sz w:val="24"/>
                <w:szCs w:val="24"/>
                <w:highlight w:val="none"/>
                <w:u w:val="none" w:color="auto"/>
                <w:lang w:val="en-US" w:eastAsia="zh-CN"/>
                <w14:textFill>
                  <w14:solidFill>
                    <w14:schemeClr w14:val="tx1"/>
                  </w14:solidFill>
                </w14:textFill>
              </w:rPr>
            </w:pPr>
            <w:r>
              <w:rPr>
                <w:rFonts w:hint="eastAsia" w:cs="Times New Roman"/>
                <w:snapToGrid w:val="0"/>
                <w:color w:val="000000" w:themeColor="text1"/>
                <w:sz w:val="24"/>
                <w:szCs w:val="24"/>
                <w:highlight w:val="none"/>
                <w:u w:val="none" w:color="auto"/>
                <w:lang w:val="en-US" w:eastAsia="zh-CN"/>
                <w14:textFill>
                  <w14:solidFill>
                    <w14:schemeClr w14:val="tx1"/>
                  </w14:solidFill>
                </w14:textFill>
              </w:rPr>
              <w:t>项目</w:t>
            </w:r>
            <w:r>
              <w:rPr>
                <w:rFonts w:hint="default" w:ascii="Times New Roman" w:hAnsi="Times New Roman" w:cs="Times New Roman"/>
                <w:snapToGrid w:val="0"/>
                <w:color w:val="000000" w:themeColor="text1"/>
                <w:sz w:val="24"/>
                <w:szCs w:val="24"/>
                <w:highlight w:val="none"/>
                <w:u w:val="none" w:color="auto"/>
                <w:lang w:val="en-US" w:eastAsia="zh-CN"/>
                <w14:textFill>
                  <w14:solidFill>
                    <w14:schemeClr w14:val="tx1"/>
                  </w14:solidFill>
                </w14:textFill>
              </w:rPr>
              <w:t>产品方案见下表。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jc w:val="center"/>
              <w:textAlignment w:val="auto"/>
              <w:rPr>
                <w:rFonts w:hint="eastAsia"/>
                <w:b/>
                <w:bCs/>
                <w:snapToGrid w:val="0"/>
                <w:color w:val="000000" w:themeColor="text1"/>
                <w:sz w:val="21"/>
                <w:szCs w:val="21"/>
                <w:highlight w:val="none"/>
                <w:u w:val="none" w:color="auto"/>
                <w:lang w:val="en-US" w:eastAsia="zh-CN"/>
                <w14:textFill>
                  <w14:solidFill>
                    <w14:schemeClr w14:val="tx1"/>
                  </w14:solidFill>
                </w14:textFill>
              </w:rPr>
            </w:pPr>
            <w:r>
              <w:rPr>
                <w:rFonts w:hint="eastAsia"/>
                <w:b/>
                <w:bCs/>
                <w:snapToGrid w:val="0"/>
                <w:color w:val="000000" w:themeColor="text1"/>
                <w:sz w:val="21"/>
                <w:szCs w:val="21"/>
                <w:highlight w:val="none"/>
                <w:u w:val="none" w:color="auto"/>
                <w:lang w:val="en-US" w:eastAsia="zh-CN"/>
                <w14:textFill>
                  <w14:solidFill>
                    <w14:schemeClr w14:val="tx1"/>
                  </w14:solidFill>
                </w14:textFill>
              </w:rPr>
              <w:t>表2-13   项目主要产品及产量</w:t>
            </w:r>
          </w:p>
          <w:tbl>
            <w:tblPr>
              <w:tblStyle w:val="21"/>
              <w:tblW w:w="4998" w:type="pct"/>
              <w:tblInd w:w="0" w:type="dxa"/>
              <w:tblLayout w:type="fixed"/>
              <w:tblCellMar>
                <w:top w:w="0" w:type="dxa"/>
                <w:left w:w="108" w:type="dxa"/>
                <w:bottom w:w="0" w:type="dxa"/>
                <w:right w:w="108" w:type="dxa"/>
              </w:tblCellMar>
            </w:tblPr>
            <w:tblGrid>
              <w:gridCol w:w="784"/>
              <w:gridCol w:w="1430"/>
              <w:gridCol w:w="2649"/>
              <w:gridCol w:w="1590"/>
              <w:gridCol w:w="1964"/>
            </w:tblGrid>
            <w:tr>
              <w:tblPrEx>
                <w:tblCellMar>
                  <w:top w:w="0" w:type="dxa"/>
                  <w:left w:w="108" w:type="dxa"/>
                  <w:bottom w:w="0" w:type="dxa"/>
                  <w:right w:w="108" w:type="dxa"/>
                </w:tblCellMar>
              </w:tblPrEx>
              <w:trPr>
                <w:trHeight w:val="141"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序号</w:t>
                  </w:r>
                </w:p>
              </w:tc>
              <w:tc>
                <w:tcPr>
                  <w:tcW w:w="8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矿种</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产品规格</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产出比例（%）</w:t>
                  </w:r>
                </w:p>
              </w:tc>
              <w:tc>
                <w:tcPr>
                  <w:tcW w:w="1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平均产量（万t/年）</w:t>
                  </w:r>
                </w:p>
              </w:tc>
            </w:tr>
            <w:tr>
              <w:tblPrEx>
                <w:tblCellMar>
                  <w:top w:w="0" w:type="dxa"/>
                  <w:left w:w="108" w:type="dxa"/>
                  <w:bottom w:w="0" w:type="dxa"/>
                  <w:right w:w="108" w:type="dxa"/>
                </w:tblCellMar>
              </w:tblPrEx>
              <w:trPr>
                <w:trHeight w:val="285"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w:t>
                  </w:r>
                </w:p>
              </w:tc>
              <w:tc>
                <w:tcPr>
                  <w:tcW w:w="8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建筑用砂岩</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机制砂＜4.75mm</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78.5</w:t>
                  </w:r>
                </w:p>
              </w:tc>
              <w:tc>
                <w:tcPr>
                  <w:tcW w:w="1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62.8</w:t>
                  </w:r>
                </w:p>
              </w:tc>
            </w:tr>
            <w:tr>
              <w:tblPrEx>
                <w:tblCellMar>
                  <w:top w:w="0" w:type="dxa"/>
                  <w:left w:w="108" w:type="dxa"/>
                  <w:bottom w:w="0" w:type="dxa"/>
                  <w:right w:w="108" w:type="dxa"/>
                </w:tblCellMar>
              </w:tblPrEx>
              <w:trPr>
                <w:trHeight w:val="285"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2</w:t>
                  </w:r>
                </w:p>
              </w:tc>
              <w:tc>
                <w:tcPr>
                  <w:tcW w:w="8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建筑石料用灰岩</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05#5—10mm</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5</w:t>
                  </w:r>
                </w:p>
              </w:tc>
              <w:tc>
                <w:tcPr>
                  <w:tcW w:w="1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4</w:t>
                  </w:r>
                </w:p>
              </w:tc>
            </w:tr>
            <w:tr>
              <w:tblPrEx>
                <w:tblCellMar>
                  <w:top w:w="0" w:type="dxa"/>
                  <w:left w:w="108" w:type="dxa"/>
                  <w:bottom w:w="0" w:type="dxa"/>
                  <w:right w:w="108" w:type="dxa"/>
                </w:tblCellMar>
              </w:tblPrEx>
              <w:trPr>
                <w:trHeight w:val="285"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w:t>
                  </w:r>
                </w:p>
              </w:tc>
              <w:tc>
                <w:tcPr>
                  <w:tcW w:w="8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12#10—20mm</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5</w:t>
                  </w:r>
                </w:p>
              </w:tc>
              <w:tc>
                <w:tcPr>
                  <w:tcW w:w="1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4</w:t>
                  </w:r>
                </w:p>
              </w:tc>
            </w:tr>
            <w:tr>
              <w:tblPrEx>
                <w:tblCellMar>
                  <w:top w:w="0" w:type="dxa"/>
                  <w:left w:w="108" w:type="dxa"/>
                  <w:bottom w:w="0" w:type="dxa"/>
                  <w:right w:w="108" w:type="dxa"/>
                </w:tblCellMar>
              </w:tblPrEx>
              <w:trPr>
                <w:trHeight w:val="285"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4</w:t>
                  </w:r>
                </w:p>
              </w:tc>
              <w:tc>
                <w:tcPr>
                  <w:tcW w:w="8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13#16—31.5mm</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7</w:t>
                  </w:r>
                </w:p>
              </w:tc>
              <w:tc>
                <w:tcPr>
                  <w:tcW w:w="1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5.6</w:t>
                  </w:r>
                </w:p>
              </w:tc>
            </w:tr>
            <w:tr>
              <w:tblPrEx>
                <w:tblCellMar>
                  <w:top w:w="0" w:type="dxa"/>
                  <w:left w:w="108" w:type="dxa"/>
                  <w:bottom w:w="0" w:type="dxa"/>
                  <w:right w:w="108" w:type="dxa"/>
                </w:tblCellMar>
              </w:tblPrEx>
              <w:trPr>
                <w:trHeight w:val="285"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5</w:t>
                  </w:r>
                </w:p>
              </w:tc>
              <w:tc>
                <w:tcPr>
                  <w:tcW w:w="8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机制砂&lt;5mm</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4</w:t>
                  </w:r>
                </w:p>
              </w:tc>
              <w:tc>
                <w:tcPr>
                  <w:tcW w:w="1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3.2</w:t>
                  </w:r>
                </w:p>
              </w:tc>
            </w:tr>
            <w:tr>
              <w:tblPrEx>
                <w:tblCellMar>
                  <w:top w:w="0" w:type="dxa"/>
                  <w:left w:w="108" w:type="dxa"/>
                  <w:bottom w:w="0" w:type="dxa"/>
                  <w:right w:w="108" w:type="dxa"/>
                </w:tblCellMar>
              </w:tblPrEx>
              <w:trPr>
                <w:trHeight w:val="285" w:hRule="atLeast"/>
              </w:trPr>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6</w:t>
                  </w:r>
                </w:p>
              </w:tc>
              <w:tc>
                <w:tcPr>
                  <w:tcW w:w="8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themeColor="text1"/>
                      <w:sz w:val="21"/>
                      <w:szCs w:val="21"/>
                      <w:highlight w:val="none"/>
                      <w:u w:val="none" w:color="auto"/>
                      <w14:textFill>
                        <w14:solidFill>
                          <w14:schemeClr w14:val="tx1"/>
                        </w14:solidFill>
                      </w14:textFill>
                    </w:rPr>
                  </w:pP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石粉</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0.5</w:t>
                  </w:r>
                </w:p>
              </w:tc>
              <w:tc>
                <w:tcPr>
                  <w:tcW w:w="1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0.4</w:t>
                  </w:r>
                </w:p>
              </w:tc>
            </w:tr>
            <w:tr>
              <w:tblPrEx>
                <w:tblCellMar>
                  <w:top w:w="0" w:type="dxa"/>
                  <w:left w:w="108" w:type="dxa"/>
                  <w:bottom w:w="0" w:type="dxa"/>
                  <w:right w:w="108" w:type="dxa"/>
                </w:tblCellMar>
              </w:tblPrEx>
              <w:trPr>
                <w:trHeight w:val="285" w:hRule="atLeast"/>
              </w:trPr>
              <w:tc>
                <w:tcPr>
                  <w:tcW w:w="288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小计</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100</w:t>
                  </w:r>
                </w:p>
              </w:tc>
              <w:tc>
                <w:tcPr>
                  <w:tcW w:w="1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themeColor="text1"/>
                      <w:sz w:val="21"/>
                      <w:szCs w:val="21"/>
                      <w:highlight w:val="none"/>
                      <w:u w:val="none" w:color="auto"/>
                      <w14:textFill>
                        <w14:solidFill>
                          <w14:schemeClr w14:val="tx1"/>
                        </w14:solidFill>
                      </w14:textFill>
                    </w:rPr>
                  </w:pP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80</w:t>
                  </w:r>
                </w:p>
              </w:tc>
            </w:tr>
          </w:tbl>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482" w:firstLineChars="200"/>
              <w:textAlignment w:val="auto"/>
              <w:rPr>
                <w:rFonts w:hint="eastAsia"/>
                <w:b/>
                <w:bCs/>
                <w:snapToGrid w:val="0"/>
                <w:color w:val="000000" w:themeColor="text1"/>
                <w:highlight w:val="none"/>
                <w:u w:val="none" w:color="auto"/>
                <w:lang w:val="en-US" w:eastAsia="zh-CN"/>
                <w14:textFill>
                  <w14:solidFill>
                    <w14:schemeClr w14:val="tx1"/>
                  </w14:solidFill>
                </w14:textFill>
              </w:rPr>
            </w:pPr>
            <w:r>
              <w:rPr>
                <w:rFonts w:hint="eastAsia" w:cs="Times New Roman"/>
                <w:b/>
                <w:bCs/>
                <w:snapToGrid w:val="0"/>
                <w:color w:val="000000" w:themeColor="text1"/>
                <w:kern w:val="2"/>
                <w:sz w:val="24"/>
                <w:szCs w:val="24"/>
                <w:highlight w:val="none"/>
                <w:u w:val="none" w:color="auto"/>
                <w:lang w:val="en-US" w:eastAsia="zh-CN" w:bidi="ar-SA"/>
                <w14:textFill>
                  <w14:solidFill>
                    <w14:schemeClr w14:val="tx1"/>
                  </w14:solidFill>
                </w14:textFill>
              </w:rPr>
              <w:t>七</w:t>
            </w:r>
            <w:r>
              <w:rPr>
                <w:rFonts w:hint="default" w:ascii="Times New Roman" w:hAnsi="Times New Roman" w:eastAsia="宋体" w:cs="Times New Roman"/>
                <w:b/>
                <w:bCs/>
                <w:snapToGrid w:val="0"/>
                <w:color w:val="000000" w:themeColor="text1"/>
                <w:kern w:val="2"/>
                <w:sz w:val="24"/>
                <w:szCs w:val="24"/>
                <w:highlight w:val="none"/>
                <w:u w:val="none" w:color="auto"/>
                <w:lang w:val="en-US" w:eastAsia="zh-CN" w:bidi="ar-SA"/>
                <w14:textFill>
                  <w14:solidFill>
                    <w14:schemeClr w14:val="tx1"/>
                  </w14:solidFill>
                </w14:textFill>
              </w:rPr>
              <w:t>、</w:t>
            </w:r>
            <w:r>
              <w:rPr>
                <w:rFonts w:hint="eastAsia"/>
                <w:b/>
                <w:bCs/>
                <w:snapToGrid w:val="0"/>
                <w:color w:val="000000" w:themeColor="text1"/>
                <w:highlight w:val="none"/>
                <w:u w:val="none" w:color="auto"/>
                <w:lang w:val="en-US" w:eastAsia="zh-CN"/>
                <w14:textFill>
                  <w14:solidFill>
                    <w14:schemeClr w14:val="tx1"/>
                  </w14:solidFill>
                </w14:textFill>
              </w:rPr>
              <w:t>主要原辅料及能源使用情况</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cs="Times New Roman"/>
                <w:snapToGrid w:val="0"/>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snapToGrid w:val="0"/>
                <w:color w:val="000000" w:themeColor="text1"/>
                <w:sz w:val="24"/>
                <w:szCs w:val="24"/>
                <w:highlight w:val="none"/>
                <w:u w:val="none" w:color="auto"/>
                <w:lang w:val="en-US" w:eastAsia="zh-CN"/>
                <w14:textFill>
                  <w14:solidFill>
                    <w14:schemeClr w14:val="tx1"/>
                  </w14:solidFill>
                </w14:textFill>
              </w:rPr>
              <w:t>项目主要原辅料及能源使用情况见下表。</w:t>
            </w:r>
          </w:p>
          <w:p>
            <w:pPr>
              <w:keepNext w:val="0"/>
              <w:keepLines w:val="0"/>
              <w:suppressLineNumbers w:val="0"/>
              <w:spacing w:before="0" w:beforeAutospacing="0" w:after="0" w:afterAutospacing="0" w:line="360" w:lineRule="exact"/>
              <w:ind w:left="0" w:right="0"/>
              <w:jc w:val="center"/>
              <w:rPr>
                <w:rFonts w:hint="default"/>
                <w:b/>
                <w:bCs/>
                <w:color w:val="000000" w:themeColor="text1"/>
                <w:sz w:val="21"/>
                <w:szCs w:val="21"/>
                <w:highlight w:val="none"/>
                <w:u w:val="none" w:color="auto"/>
                <w14:textFill>
                  <w14:solidFill>
                    <w14:schemeClr w14:val="tx1"/>
                  </w14:solidFill>
                </w14:textFill>
              </w:rPr>
            </w:pPr>
            <w:r>
              <w:rPr>
                <w:rFonts w:hint="eastAsia"/>
                <w:b/>
                <w:bCs/>
                <w:color w:val="000000" w:themeColor="text1"/>
                <w:sz w:val="21"/>
                <w:szCs w:val="21"/>
                <w:highlight w:val="none"/>
                <w:u w:val="none" w:color="auto"/>
                <w14:textFill>
                  <w14:solidFill>
                    <w14:schemeClr w14:val="tx1"/>
                  </w14:solidFill>
                </w14:textFill>
              </w:rPr>
              <w:t>表2-</w:t>
            </w:r>
            <w:r>
              <w:rPr>
                <w:rFonts w:hint="eastAsia"/>
                <w:b/>
                <w:bCs/>
                <w:color w:val="000000" w:themeColor="text1"/>
                <w:sz w:val="21"/>
                <w:szCs w:val="21"/>
                <w:highlight w:val="none"/>
                <w:u w:val="none" w:color="auto"/>
                <w:lang w:val="en-US" w:eastAsia="zh-CN"/>
                <w14:textFill>
                  <w14:solidFill>
                    <w14:schemeClr w14:val="tx1"/>
                  </w14:solidFill>
                </w14:textFill>
              </w:rPr>
              <w:t>14</w:t>
            </w:r>
            <w:r>
              <w:rPr>
                <w:rFonts w:hint="eastAsia"/>
                <w:b/>
                <w:bCs/>
                <w:color w:val="000000" w:themeColor="text1"/>
                <w:sz w:val="21"/>
                <w:szCs w:val="21"/>
                <w:highlight w:val="none"/>
                <w:u w:val="none" w:color="auto"/>
                <w14:textFill>
                  <w14:solidFill>
                    <w14:schemeClr w14:val="tx1"/>
                  </w14:solidFill>
                </w14:textFill>
              </w:rPr>
              <w:t xml:space="preserve">  项目主要原辅材料及能源年消耗量一览表</w:t>
            </w:r>
          </w:p>
          <w:tbl>
            <w:tblPr>
              <w:tblStyle w:val="21"/>
              <w:tblW w:w="4998"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627"/>
              <w:gridCol w:w="966"/>
              <w:gridCol w:w="1144"/>
              <w:gridCol w:w="1395"/>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0"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b w:val="0"/>
                      <w:bCs/>
                      <w:color w:val="000000" w:themeColor="text1"/>
                      <w:sz w:val="21"/>
                      <w:szCs w:val="21"/>
                      <w:highlight w:val="none"/>
                      <w:u w:val="none" w:color="auto"/>
                      <w14:textFill>
                        <w14:solidFill>
                          <w14:schemeClr w14:val="tx1"/>
                        </w14:solidFill>
                      </w14:textFill>
                    </w:rPr>
                  </w:pPr>
                  <w:r>
                    <w:rPr>
                      <w:rFonts w:hint="eastAsia"/>
                      <w:b w:val="0"/>
                      <w:bCs/>
                      <w:color w:val="000000" w:themeColor="text1"/>
                      <w:sz w:val="21"/>
                      <w:szCs w:val="21"/>
                      <w:highlight w:val="none"/>
                      <w:u w:val="none" w:color="auto"/>
                      <w14:textFill>
                        <w14:solidFill>
                          <w14:schemeClr w14:val="tx1"/>
                        </w14:solidFill>
                      </w14:textFill>
                    </w:rPr>
                    <w:t>序号</w:t>
                  </w:r>
                </w:p>
              </w:tc>
              <w:tc>
                <w:tcPr>
                  <w:tcW w:w="96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val="0"/>
                      <w:bCs/>
                      <w:color w:val="000000" w:themeColor="text1"/>
                      <w:sz w:val="21"/>
                      <w:szCs w:val="21"/>
                      <w:highlight w:val="none"/>
                      <w:u w:val="none" w:color="auto"/>
                      <w14:textFill>
                        <w14:solidFill>
                          <w14:schemeClr w14:val="tx1"/>
                        </w14:solidFill>
                      </w14:textFill>
                    </w:rPr>
                  </w:pPr>
                  <w:r>
                    <w:rPr>
                      <w:rFonts w:hint="eastAsia"/>
                      <w:b w:val="0"/>
                      <w:bCs/>
                      <w:color w:val="000000" w:themeColor="text1"/>
                      <w:sz w:val="21"/>
                      <w:szCs w:val="21"/>
                      <w:highlight w:val="none"/>
                      <w:u w:val="none" w:color="auto"/>
                      <w14:textFill>
                        <w14:solidFill>
                          <w14:schemeClr w14:val="tx1"/>
                        </w14:solidFill>
                      </w14:textFill>
                    </w:rPr>
                    <w:t>名称</w:t>
                  </w:r>
                </w:p>
              </w:tc>
              <w:tc>
                <w:tcPr>
                  <w:tcW w:w="574"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b w:val="0"/>
                      <w:bCs/>
                      <w:color w:val="000000" w:themeColor="text1"/>
                      <w:sz w:val="21"/>
                      <w:szCs w:val="21"/>
                      <w:highlight w:val="none"/>
                      <w:u w:val="none" w:color="auto"/>
                      <w14:textFill>
                        <w14:solidFill>
                          <w14:schemeClr w14:val="tx1"/>
                        </w14:solidFill>
                      </w14:textFill>
                    </w:rPr>
                  </w:pPr>
                  <w:r>
                    <w:rPr>
                      <w:rFonts w:hint="eastAsia"/>
                      <w:b w:val="0"/>
                      <w:bCs/>
                      <w:color w:val="000000" w:themeColor="text1"/>
                      <w:sz w:val="21"/>
                      <w:szCs w:val="21"/>
                      <w:highlight w:val="none"/>
                      <w:u w:val="none" w:color="auto"/>
                      <w14:textFill>
                        <w14:solidFill>
                          <w14:schemeClr w14:val="tx1"/>
                        </w14:solidFill>
                      </w14:textFill>
                    </w:rPr>
                    <w:t>单位</w:t>
                  </w:r>
                </w:p>
              </w:tc>
              <w:tc>
                <w:tcPr>
                  <w:tcW w:w="680"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b w:val="0"/>
                      <w:bCs/>
                      <w:color w:val="000000" w:themeColor="text1"/>
                      <w:sz w:val="21"/>
                      <w:szCs w:val="21"/>
                      <w:highlight w:val="none"/>
                      <w:u w:val="none" w:color="auto"/>
                      <w14:textFill>
                        <w14:solidFill>
                          <w14:schemeClr w14:val="tx1"/>
                        </w14:solidFill>
                      </w14:textFill>
                    </w:rPr>
                  </w:pPr>
                  <w:r>
                    <w:rPr>
                      <w:rFonts w:hint="eastAsia"/>
                      <w:b w:val="0"/>
                      <w:bCs/>
                      <w:color w:val="000000" w:themeColor="text1"/>
                      <w:sz w:val="21"/>
                      <w:szCs w:val="21"/>
                      <w:highlight w:val="none"/>
                      <w:u w:val="none" w:color="auto"/>
                      <w14:textFill>
                        <w14:solidFill>
                          <w14:schemeClr w14:val="tx1"/>
                        </w14:solidFill>
                      </w14:textFill>
                    </w:rPr>
                    <w:t>年用量</w:t>
                  </w:r>
                </w:p>
              </w:tc>
              <w:tc>
                <w:tcPr>
                  <w:tcW w:w="829"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b w:val="0"/>
                      <w:bCs/>
                      <w:color w:val="000000" w:themeColor="text1"/>
                      <w:sz w:val="21"/>
                      <w:szCs w:val="21"/>
                      <w:highlight w:val="none"/>
                      <w:u w:val="none" w:color="auto"/>
                      <w:lang w:eastAsia="zh-CN"/>
                      <w14:textFill>
                        <w14:solidFill>
                          <w14:schemeClr w14:val="tx1"/>
                        </w14:solidFill>
                      </w14:textFill>
                    </w:rPr>
                  </w:pPr>
                  <w:r>
                    <w:rPr>
                      <w:rFonts w:hint="eastAsia"/>
                      <w:b w:val="0"/>
                      <w:bCs/>
                      <w:color w:val="000000" w:themeColor="text1"/>
                      <w:sz w:val="21"/>
                      <w:szCs w:val="21"/>
                      <w:highlight w:val="none"/>
                      <w:u w:val="none" w:color="auto"/>
                      <w:lang w:eastAsia="zh-CN"/>
                      <w14:textFill>
                        <w14:solidFill>
                          <w14:schemeClr w14:val="tx1"/>
                        </w14:solidFill>
                      </w14:textFill>
                    </w:rPr>
                    <w:t>最大贮存量</w:t>
                  </w:r>
                </w:p>
              </w:tc>
              <w:tc>
                <w:tcPr>
                  <w:tcW w:w="1457"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b w:val="0"/>
                      <w:bCs/>
                      <w:color w:val="000000" w:themeColor="text1"/>
                      <w:sz w:val="21"/>
                      <w:szCs w:val="21"/>
                      <w:highlight w:val="none"/>
                      <w:u w:val="none" w:color="auto"/>
                      <w14:textFill>
                        <w14:solidFill>
                          <w14:schemeClr w14:val="tx1"/>
                        </w14:solidFill>
                      </w14:textFill>
                    </w:rPr>
                  </w:pPr>
                  <w:r>
                    <w:rPr>
                      <w:rFonts w:hint="eastAsia"/>
                      <w:b w:val="0"/>
                      <w:bCs/>
                      <w:color w:val="000000" w:themeColor="text1"/>
                      <w:sz w:val="21"/>
                      <w:szCs w:val="21"/>
                      <w:highlight w:val="none"/>
                      <w:u w:val="none" w:color="auto"/>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0"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b w:val="0"/>
                      <w:bCs/>
                      <w:color w:val="000000" w:themeColor="text1"/>
                      <w:sz w:val="21"/>
                      <w:szCs w:val="21"/>
                      <w:highlight w:val="none"/>
                      <w:u w:val="none" w:color="auto"/>
                      <w14:textFill>
                        <w14:solidFill>
                          <w14:schemeClr w14:val="tx1"/>
                        </w14:solidFill>
                      </w14:textFill>
                    </w:rPr>
                  </w:pPr>
                  <w:r>
                    <w:rPr>
                      <w:rFonts w:hint="eastAsia"/>
                      <w:b w:val="0"/>
                      <w:bCs/>
                      <w:color w:val="000000" w:themeColor="text1"/>
                      <w:sz w:val="21"/>
                      <w:szCs w:val="21"/>
                      <w:highlight w:val="none"/>
                      <w:u w:val="none" w:color="auto"/>
                      <w14:textFill>
                        <w14:solidFill>
                          <w14:schemeClr w14:val="tx1"/>
                        </w14:solidFill>
                      </w14:textFill>
                    </w:rPr>
                    <w:t>1</w:t>
                  </w:r>
                </w:p>
              </w:tc>
              <w:tc>
                <w:tcPr>
                  <w:tcW w:w="967"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b w:val="0"/>
                      <w:bCs/>
                      <w:color w:val="000000" w:themeColor="text1"/>
                      <w:sz w:val="21"/>
                      <w:szCs w:val="21"/>
                      <w:highlight w:val="none"/>
                      <w:u w:val="none" w:color="auto"/>
                      <w14:textFill>
                        <w14:solidFill>
                          <w14:schemeClr w14:val="tx1"/>
                        </w14:solidFill>
                      </w14:textFill>
                    </w:rPr>
                  </w:pPr>
                  <w:r>
                    <w:rPr>
                      <w:rFonts w:hint="eastAsia"/>
                      <w:b w:val="0"/>
                      <w:bCs/>
                      <w:color w:val="000000" w:themeColor="text1"/>
                      <w:sz w:val="21"/>
                      <w:szCs w:val="21"/>
                      <w:highlight w:val="none"/>
                      <w:u w:val="none" w:color="auto"/>
                      <w14:textFill>
                        <w14:solidFill>
                          <w14:schemeClr w14:val="tx1"/>
                        </w14:solidFill>
                      </w14:textFill>
                    </w:rPr>
                    <w:t>硝铵炸药</w:t>
                  </w:r>
                </w:p>
              </w:tc>
              <w:tc>
                <w:tcPr>
                  <w:tcW w:w="574"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b w:val="0"/>
                      <w:bCs/>
                      <w:color w:val="000000" w:themeColor="text1"/>
                      <w:sz w:val="21"/>
                      <w:szCs w:val="21"/>
                      <w:highlight w:val="none"/>
                      <w:u w:val="none" w:color="auto"/>
                      <w14:textFill>
                        <w14:solidFill>
                          <w14:schemeClr w14:val="tx1"/>
                        </w14:solidFill>
                      </w14:textFill>
                    </w:rPr>
                  </w:pPr>
                  <w:r>
                    <w:rPr>
                      <w:rFonts w:hint="eastAsia"/>
                      <w:b w:val="0"/>
                      <w:bCs/>
                      <w:color w:val="000000" w:themeColor="text1"/>
                      <w:sz w:val="21"/>
                      <w:szCs w:val="21"/>
                      <w:highlight w:val="none"/>
                      <w:u w:val="none" w:color="auto"/>
                      <w14:textFill>
                        <w14:solidFill>
                          <w14:schemeClr w14:val="tx1"/>
                        </w14:solidFill>
                      </w14:textFill>
                    </w:rPr>
                    <w:t>t/a</w:t>
                  </w:r>
                </w:p>
              </w:tc>
              <w:tc>
                <w:tcPr>
                  <w:tcW w:w="680"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eastAsia="宋体"/>
                      <w:b w:val="0"/>
                      <w:bCs/>
                      <w:color w:val="0000FF"/>
                      <w:sz w:val="21"/>
                      <w:szCs w:val="21"/>
                      <w:highlight w:val="none"/>
                      <w:u w:val="none" w:color="auto"/>
                      <w:lang w:val="en-US" w:eastAsia="zh-CN"/>
                    </w:rPr>
                  </w:pPr>
                  <w:r>
                    <w:rPr>
                      <w:rFonts w:hint="eastAsia"/>
                      <w:b w:val="0"/>
                      <w:bCs/>
                      <w:color w:val="0000FF"/>
                      <w:sz w:val="21"/>
                      <w:szCs w:val="21"/>
                      <w:highlight w:val="none"/>
                      <w:u w:val="none" w:color="auto"/>
                      <w:lang w:val="en-US" w:eastAsia="zh-CN"/>
                    </w:rPr>
                    <w:t>60</w:t>
                  </w:r>
                </w:p>
              </w:tc>
              <w:tc>
                <w:tcPr>
                  <w:tcW w:w="829"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b w:val="0"/>
                      <w:bCs/>
                      <w:color w:val="000000" w:themeColor="text1"/>
                      <w:sz w:val="21"/>
                      <w:szCs w:val="21"/>
                      <w:highlight w:val="none"/>
                      <w:u w:val="none" w:color="auto"/>
                      <w:lang w:eastAsia="zh-CN"/>
                      <w14:textFill>
                        <w14:solidFill>
                          <w14:schemeClr w14:val="tx1"/>
                        </w14:solidFill>
                      </w14:textFill>
                    </w:rPr>
                  </w:pPr>
                  <w:r>
                    <w:rPr>
                      <w:rFonts w:hint="eastAsia"/>
                      <w:b w:val="0"/>
                      <w:bCs/>
                      <w:color w:val="000000" w:themeColor="text1"/>
                      <w:sz w:val="21"/>
                      <w:szCs w:val="21"/>
                      <w:highlight w:val="none"/>
                      <w:u w:val="none" w:color="auto"/>
                      <w:lang w:val="en-US" w:eastAsia="zh-CN"/>
                      <w14:textFill>
                        <w14:solidFill>
                          <w14:schemeClr w14:val="tx1"/>
                        </w14:solidFill>
                      </w14:textFill>
                    </w:rPr>
                    <w:t>/</w:t>
                  </w:r>
                </w:p>
              </w:tc>
              <w:tc>
                <w:tcPr>
                  <w:tcW w:w="1457" w:type="pct"/>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b w:val="0"/>
                      <w:bCs/>
                      <w:color w:val="000000" w:themeColor="text1"/>
                      <w:sz w:val="21"/>
                      <w:szCs w:val="21"/>
                      <w:highlight w:val="none"/>
                      <w:u w:val="none" w:color="auto"/>
                      <w:lang w:eastAsia="zh-CN"/>
                      <w14:textFill>
                        <w14:solidFill>
                          <w14:schemeClr w14:val="tx1"/>
                        </w14:solidFill>
                      </w14:textFill>
                    </w:rPr>
                  </w:pPr>
                  <w:r>
                    <w:rPr>
                      <w:rFonts w:hint="eastAsia"/>
                      <w:b w:val="0"/>
                      <w:bCs/>
                      <w:color w:val="000000" w:themeColor="text1"/>
                      <w:sz w:val="21"/>
                      <w:szCs w:val="21"/>
                      <w:highlight w:val="none"/>
                      <w:u w:val="none" w:color="auto"/>
                      <w:lang w:eastAsia="zh-CN"/>
                      <w14:textFill>
                        <w14:solidFill>
                          <w14:schemeClr w14:val="tx1"/>
                        </w14:solidFill>
                      </w14:textFill>
                    </w:rPr>
                    <w:t>本项目</w:t>
                  </w:r>
                  <w:r>
                    <w:rPr>
                      <w:rFonts w:hint="eastAsia"/>
                      <w:b w:val="0"/>
                      <w:bCs/>
                      <w:color w:val="000000" w:themeColor="text1"/>
                      <w:sz w:val="21"/>
                      <w:szCs w:val="21"/>
                      <w:highlight w:val="none"/>
                      <w:u w:val="none" w:color="auto"/>
                      <w14:textFill>
                        <w14:solidFill>
                          <w14:schemeClr w14:val="tx1"/>
                        </w14:solidFill>
                      </w14:textFill>
                    </w:rPr>
                    <w:t>爆破委托专业公司负责，本项目厂区不设炸药库</w:t>
                  </w:r>
                  <w:r>
                    <w:rPr>
                      <w:rFonts w:hint="eastAsia"/>
                      <w:b w:val="0"/>
                      <w:bCs/>
                      <w:color w:val="000000" w:themeColor="text1"/>
                      <w:sz w:val="21"/>
                      <w:szCs w:val="21"/>
                      <w:highlight w:val="none"/>
                      <w:u w:val="none" w:color="auto"/>
                      <w:lang w:eastAsia="zh-CN"/>
                      <w14:textFill>
                        <w14:solidFill>
                          <w14:schemeClr w14:val="tx1"/>
                        </w14:solidFill>
                      </w14:textFill>
                    </w:rPr>
                    <w:t>，</w:t>
                  </w:r>
                  <w:r>
                    <w:rPr>
                      <w:rFonts w:hint="eastAsia"/>
                      <w:color w:val="0000FF"/>
                      <w:sz w:val="21"/>
                      <w:szCs w:val="21"/>
                      <w:u w:val="none" w:color="auto"/>
                      <w:lang w:val="en-US" w:eastAsia="zh-CN"/>
                    </w:rPr>
                    <w:t>不在厂区暂存，</w:t>
                  </w:r>
                  <w:r>
                    <w:rPr>
                      <w:rFonts w:hint="eastAsia"/>
                      <w:b w:val="0"/>
                      <w:bCs/>
                      <w:color w:val="000000" w:themeColor="text1"/>
                      <w:sz w:val="21"/>
                      <w:szCs w:val="21"/>
                      <w:highlight w:val="none"/>
                      <w:u w:val="none" w:color="auto"/>
                      <w:lang w:eastAsia="zh-CN"/>
                      <w14:textFill>
                        <w14:solidFill>
                          <w14:schemeClr w14:val="tx1"/>
                        </w14:solidFill>
                      </w14:textFill>
                    </w:rPr>
                    <w:t>使用量为专业公司根据情况调整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0"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2</w:t>
                  </w:r>
                </w:p>
              </w:tc>
              <w:tc>
                <w:tcPr>
                  <w:tcW w:w="967"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电雷管</w:t>
                  </w:r>
                </w:p>
              </w:tc>
              <w:tc>
                <w:tcPr>
                  <w:tcW w:w="574"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支/a</w:t>
                  </w:r>
                </w:p>
              </w:tc>
              <w:tc>
                <w:tcPr>
                  <w:tcW w:w="680"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color w:val="0000FF"/>
                      <w:sz w:val="21"/>
                      <w:szCs w:val="21"/>
                      <w:highlight w:val="none"/>
                      <w:u w:val="none" w:color="auto"/>
                      <w:lang w:eastAsia="zh-CN"/>
                    </w:rPr>
                  </w:pPr>
                  <w:r>
                    <w:rPr>
                      <w:rFonts w:hint="eastAsia"/>
                      <w:color w:val="0000FF"/>
                      <w:sz w:val="21"/>
                      <w:szCs w:val="21"/>
                      <w:u w:val="none" w:color="auto"/>
                    </w:rPr>
                    <w:t>6000</w:t>
                  </w:r>
                </w:p>
              </w:tc>
              <w:tc>
                <w:tcPr>
                  <w:tcW w:w="829"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color w:val="000000" w:themeColor="text1"/>
                      <w:sz w:val="21"/>
                      <w:szCs w:val="21"/>
                      <w:highlight w:val="none"/>
                      <w:u w:val="none" w:color="auto"/>
                      <w:lang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1457" w:type="pct"/>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0"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3</w:t>
                  </w:r>
                </w:p>
              </w:tc>
              <w:tc>
                <w:tcPr>
                  <w:tcW w:w="967"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柴油</w:t>
                  </w:r>
                </w:p>
              </w:tc>
              <w:tc>
                <w:tcPr>
                  <w:tcW w:w="574"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t/a</w:t>
                  </w:r>
                </w:p>
              </w:tc>
              <w:tc>
                <w:tcPr>
                  <w:tcW w:w="680"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800</w:t>
                  </w:r>
                </w:p>
              </w:tc>
              <w:tc>
                <w:tcPr>
                  <w:tcW w:w="829"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color w:val="000000" w:themeColor="text1"/>
                      <w:sz w:val="21"/>
                      <w:szCs w:val="21"/>
                      <w:highlight w:val="none"/>
                      <w:u w:val="none" w:color="auto"/>
                      <w:lang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1457"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eastAsia="zh-CN"/>
                      <w14:textFill>
                        <w14:solidFill>
                          <w14:schemeClr w14:val="tx1"/>
                        </w14:solidFill>
                      </w14:textFill>
                    </w:rPr>
                    <w:t>不在厂区内暂存，在即将用完前提前联系送油来厂区内加油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0"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4</w:t>
                  </w:r>
                </w:p>
              </w:tc>
              <w:tc>
                <w:tcPr>
                  <w:tcW w:w="967"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color w:val="000000" w:themeColor="text1"/>
                      <w:sz w:val="21"/>
                      <w:szCs w:val="21"/>
                      <w:highlight w:val="none"/>
                      <w:u w:val="none" w:color="auto"/>
                      <w:lang w:eastAsia="zh-CN"/>
                      <w14:textFill>
                        <w14:solidFill>
                          <w14:schemeClr w14:val="tx1"/>
                        </w14:solidFill>
                      </w14:textFill>
                    </w:rPr>
                  </w:pPr>
                  <w:r>
                    <w:rPr>
                      <w:rFonts w:hint="eastAsia"/>
                      <w:color w:val="000000" w:themeColor="text1"/>
                      <w:sz w:val="21"/>
                      <w:szCs w:val="21"/>
                      <w:highlight w:val="none"/>
                      <w:u w:val="none" w:color="auto"/>
                      <w:lang w:eastAsia="zh-CN"/>
                      <w14:textFill>
                        <w14:solidFill>
                          <w14:schemeClr w14:val="tx1"/>
                        </w14:solidFill>
                      </w14:textFill>
                    </w:rPr>
                    <w:t>润滑油</w:t>
                  </w:r>
                </w:p>
              </w:tc>
              <w:tc>
                <w:tcPr>
                  <w:tcW w:w="574"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t/a</w:t>
                  </w:r>
                </w:p>
              </w:tc>
              <w:tc>
                <w:tcPr>
                  <w:tcW w:w="680"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12.5</w:t>
                  </w:r>
                </w:p>
              </w:tc>
              <w:tc>
                <w:tcPr>
                  <w:tcW w:w="829"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1457"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不在厂区内暂存，定期由专门设备维护公司上门维护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90"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5</w:t>
                  </w:r>
                </w:p>
              </w:tc>
              <w:tc>
                <w:tcPr>
                  <w:tcW w:w="967"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水</w:t>
                  </w:r>
                </w:p>
              </w:tc>
              <w:tc>
                <w:tcPr>
                  <w:tcW w:w="574"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t/a</w:t>
                  </w:r>
                </w:p>
              </w:tc>
              <w:tc>
                <w:tcPr>
                  <w:tcW w:w="680"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2700</w:t>
                  </w:r>
                </w:p>
              </w:tc>
              <w:tc>
                <w:tcPr>
                  <w:tcW w:w="829"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color w:val="000000" w:themeColor="text1"/>
                      <w:sz w:val="21"/>
                      <w:szCs w:val="21"/>
                      <w:highlight w:val="none"/>
                      <w:u w:val="none" w:color="auto"/>
                      <w:lang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1457"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地下井水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0"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6</w:t>
                  </w:r>
                </w:p>
              </w:tc>
              <w:tc>
                <w:tcPr>
                  <w:tcW w:w="967"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电</w:t>
                  </w:r>
                </w:p>
              </w:tc>
              <w:tc>
                <w:tcPr>
                  <w:tcW w:w="574"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k</w:t>
                  </w:r>
                  <w:r>
                    <w:rPr>
                      <w:rFonts w:hint="eastAsia"/>
                      <w:color w:val="000000" w:themeColor="text1"/>
                      <w:sz w:val="21"/>
                      <w:szCs w:val="21"/>
                      <w:highlight w:val="none"/>
                      <w:u w:val="none" w:color="auto"/>
                      <w14:textFill>
                        <w14:solidFill>
                          <w14:schemeClr w14:val="tx1"/>
                        </w14:solidFill>
                      </w14:textFill>
                    </w:rPr>
                    <w:t>wh/a</w:t>
                  </w:r>
                </w:p>
              </w:tc>
              <w:tc>
                <w:tcPr>
                  <w:tcW w:w="680"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80</w:t>
                  </w:r>
                  <w:r>
                    <w:rPr>
                      <w:rFonts w:hint="eastAsia"/>
                      <w:color w:val="000000" w:themeColor="text1"/>
                      <w:sz w:val="21"/>
                      <w:szCs w:val="21"/>
                      <w:highlight w:val="none"/>
                      <w:u w:val="none" w:color="auto"/>
                      <w14:textFill>
                        <w14:solidFill>
                          <w14:schemeClr w14:val="tx1"/>
                        </w14:solidFill>
                      </w14:textFill>
                    </w:rPr>
                    <w:t>万</w:t>
                  </w:r>
                </w:p>
              </w:tc>
              <w:tc>
                <w:tcPr>
                  <w:tcW w:w="829"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color w:val="000000" w:themeColor="text1"/>
                      <w:sz w:val="21"/>
                      <w:szCs w:val="21"/>
                      <w:highlight w:val="none"/>
                      <w:u w:val="none" w:color="auto"/>
                      <w:lang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1457"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乡镇电网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0"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7</w:t>
                  </w:r>
                </w:p>
              </w:tc>
              <w:tc>
                <w:tcPr>
                  <w:tcW w:w="967" w:type="pct"/>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color w:val="000000" w:themeColor="text1"/>
                      <w:sz w:val="21"/>
                      <w:szCs w:val="21"/>
                      <w:highlight w:val="none"/>
                      <w:u w:val="none" w:color="auto"/>
                      <w14:textFill>
                        <w14:solidFill>
                          <w14:schemeClr w14:val="tx1"/>
                        </w14:solidFill>
                      </w14:textFill>
                    </w:rPr>
                  </w:pPr>
                  <w:r>
                    <w:rPr>
                      <w:rFonts w:hint="eastAsia" w:cs="Times New Roman"/>
                      <w:snapToGrid w:val="0"/>
                      <w:color w:val="000000" w:themeColor="text1"/>
                      <w:sz w:val="21"/>
                      <w:szCs w:val="21"/>
                      <w:highlight w:val="none"/>
                      <w:u w:val="none" w:color="auto"/>
                      <w:lang w:val="en-US" w:eastAsia="zh-CN"/>
                      <w14:textFill>
                        <w14:solidFill>
                          <w14:schemeClr w14:val="tx1"/>
                        </w14:solidFill>
                      </w14:textFill>
                    </w:rPr>
                    <w:t>PAM</w:t>
                  </w:r>
                </w:p>
              </w:tc>
              <w:tc>
                <w:tcPr>
                  <w:tcW w:w="574"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t/a</w:t>
                  </w:r>
                </w:p>
              </w:tc>
              <w:tc>
                <w:tcPr>
                  <w:tcW w:w="680" w:type="pct"/>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s="Times New Roman"/>
                      <w:snapToGrid w:val="0"/>
                      <w:color w:val="000000" w:themeColor="text1"/>
                      <w:sz w:val="21"/>
                      <w:szCs w:val="21"/>
                      <w:highlight w:val="none"/>
                      <w:u w:val="none" w:color="auto"/>
                      <w:lang w:val="en-US" w:eastAsia="zh-CN"/>
                      <w14:textFill>
                        <w14:solidFill>
                          <w14:schemeClr w14:val="tx1"/>
                        </w14:solidFill>
                      </w14:textFill>
                    </w:rPr>
                    <w:t>0.002</w:t>
                  </w:r>
                </w:p>
              </w:tc>
              <w:tc>
                <w:tcPr>
                  <w:tcW w:w="829" w:type="pct"/>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s="Times New Roman"/>
                      <w:snapToGrid w:val="0"/>
                      <w:color w:val="000000" w:themeColor="text1"/>
                      <w:sz w:val="21"/>
                      <w:szCs w:val="21"/>
                      <w:highlight w:val="none"/>
                      <w:u w:val="none" w:color="auto"/>
                      <w:lang w:val="en-US" w:eastAsia="zh-CN"/>
                      <w14:textFill>
                        <w14:solidFill>
                          <w14:schemeClr w14:val="tx1"/>
                        </w14:solidFill>
                      </w14:textFill>
                    </w:rPr>
                    <w:t>0.001</w:t>
                  </w:r>
                </w:p>
              </w:tc>
              <w:tc>
                <w:tcPr>
                  <w:tcW w:w="1457" w:type="pct"/>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color w:val="000000" w:themeColor="text1"/>
                      <w:sz w:val="21"/>
                      <w:szCs w:val="21"/>
                      <w:highlight w:val="none"/>
                      <w:u w:val="none" w:color="auto"/>
                      <w14:textFill>
                        <w14:solidFill>
                          <w14:schemeClr w14:val="tx1"/>
                        </w14:solidFill>
                      </w14:textFill>
                    </w:rPr>
                  </w:pPr>
                  <w:r>
                    <w:rPr>
                      <w:rFonts w:hint="eastAsia" w:cs="Times New Roman"/>
                      <w:snapToGrid w:val="0"/>
                      <w:color w:val="000000" w:themeColor="text1"/>
                      <w:sz w:val="21"/>
                      <w:szCs w:val="21"/>
                      <w:highlight w:val="none"/>
                      <w:u w:val="none" w:color="auto"/>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0"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8</w:t>
                  </w:r>
                </w:p>
              </w:tc>
              <w:tc>
                <w:tcPr>
                  <w:tcW w:w="967" w:type="pct"/>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color w:val="000000" w:themeColor="text1"/>
                      <w:sz w:val="21"/>
                      <w:szCs w:val="21"/>
                      <w:highlight w:val="none"/>
                      <w:u w:val="none" w:color="auto"/>
                      <w14:textFill>
                        <w14:solidFill>
                          <w14:schemeClr w14:val="tx1"/>
                        </w14:solidFill>
                      </w14:textFill>
                    </w:rPr>
                  </w:pPr>
                  <w:r>
                    <w:rPr>
                      <w:rFonts w:hint="eastAsia" w:cs="Times New Roman"/>
                      <w:snapToGrid w:val="0"/>
                      <w:color w:val="000000" w:themeColor="text1"/>
                      <w:sz w:val="21"/>
                      <w:szCs w:val="21"/>
                      <w:highlight w:val="none"/>
                      <w:u w:val="none" w:color="auto"/>
                      <w:lang w:val="en-US" w:eastAsia="zh-CN"/>
                      <w14:textFill>
                        <w14:solidFill>
                          <w14:schemeClr w14:val="tx1"/>
                        </w14:solidFill>
                      </w14:textFill>
                    </w:rPr>
                    <w:t>PAC</w:t>
                  </w:r>
                </w:p>
              </w:tc>
              <w:tc>
                <w:tcPr>
                  <w:tcW w:w="574"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t/a</w:t>
                  </w:r>
                </w:p>
              </w:tc>
              <w:tc>
                <w:tcPr>
                  <w:tcW w:w="680" w:type="pct"/>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s="Times New Roman"/>
                      <w:snapToGrid w:val="0"/>
                      <w:color w:val="000000" w:themeColor="text1"/>
                      <w:sz w:val="21"/>
                      <w:szCs w:val="21"/>
                      <w:highlight w:val="none"/>
                      <w:u w:val="none" w:color="auto"/>
                      <w:lang w:val="en-US" w:eastAsia="zh-CN"/>
                      <w14:textFill>
                        <w14:solidFill>
                          <w14:schemeClr w14:val="tx1"/>
                        </w14:solidFill>
                      </w14:textFill>
                    </w:rPr>
                    <w:t>0.02</w:t>
                  </w:r>
                </w:p>
              </w:tc>
              <w:tc>
                <w:tcPr>
                  <w:tcW w:w="829" w:type="pct"/>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s="Times New Roman"/>
                      <w:snapToGrid w:val="0"/>
                      <w:color w:val="000000" w:themeColor="text1"/>
                      <w:sz w:val="21"/>
                      <w:szCs w:val="21"/>
                      <w:highlight w:val="none"/>
                      <w:u w:val="none" w:color="auto"/>
                      <w:lang w:val="en-US" w:eastAsia="zh-CN"/>
                      <w14:textFill>
                        <w14:solidFill>
                          <w14:schemeClr w14:val="tx1"/>
                        </w14:solidFill>
                      </w14:textFill>
                    </w:rPr>
                    <w:t>0.01</w:t>
                  </w:r>
                </w:p>
              </w:tc>
              <w:tc>
                <w:tcPr>
                  <w:tcW w:w="1457" w:type="pct"/>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color w:val="000000" w:themeColor="text1"/>
                      <w:sz w:val="21"/>
                      <w:szCs w:val="21"/>
                      <w:highlight w:val="none"/>
                      <w:u w:val="none" w:color="auto"/>
                      <w14:textFill>
                        <w14:solidFill>
                          <w14:schemeClr w14:val="tx1"/>
                        </w14:solidFill>
                      </w14:textFill>
                    </w:rPr>
                  </w:pPr>
                  <w:r>
                    <w:rPr>
                      <w:rFonts w:hint="eastAsia" w:cs="Times New Roman"/>
                      <w:snapToGrid w:val="0"/>
                      <w:color w:val="000000" w:themeColor="text1"/>
                      <w:sz w:val="21"/>
                      <w:szCs w:val="21"/>
                      <w:highlight w:val="none"/>
                      <w:u w:val="none" w:color="auto"/>
                      <w:lang w:val="en-US" w:eastAsia="zh-CN"/>
                      <w14:textFill>
                        <w14:solidFill>
                          <w14:schemeClr w14:val="tx1"/>
                        </w14:solidFill>
                      </w14:textFill>
                    </w:rPr>
                    <w:t>外购</w:t>
                  </w:r>
                </w:p>
              </w:tc>
            </w:tr>
          </w:tbl>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482" w:firstLineChars="200"/>
              <w:textAlignment w:val="auto"/>
              <w:rPr>
                <w:rFonts w:hint="eastAsia"/>
                <w:b/>
                <w:bCs/>
                <w:snapToGrid w:val="0"/>
                <w:color w:val="000000" w:themeColor="text1"/>
                <w:highlight w:val="none"/>
                <w:u w:val="none" w:color="auto"/>
                <w:lang w:val="en-US" w:eastAsia="zh-CN"/>
                <w14:textFill>
                  <w14:solidFill>
                    <w14:schemeClr w14:val="tx1"/>
                  </w14:solidFill>
                </w14:textFill>
              </w:rPr>
            </w:pPr>
            <w:r>
              <w:rPr>
                <w:rFonts w:hint="eastAsia" w:cs="Times New Roman"/>
                <w:b/>
                <w:bCs/>
                <w:snapToGrid w:val="0"/>
                <w:color w:val="000000" w:themeColor="text1"/>
                <w:kern w:val="2"/>
                <w:sz w:val="24"/>
                <w:szCs w:val="24"/>
                <w:highlight w:val="none"/>
                <w:u w:val="none" w:color="auto"/>
                <w:lang w:val="en-US" w:eastAsia="zh-CN" w:bidi="ar-SA"/>
                <w14:textFill>
                  <w14:solidFill>
                    <w14:schemeClr w14:val="tx1"/>
                  </w14:solidFill>
                </w14:textFill>
              </w:rPr>
              <w:t>八</w:t>
            </w:r>
            <w:r>
              <w:rPr>
                <w:rFonts w:hint="default" w:ascii="Times New Roman" w:hAnsi="Times New Roman" w:eastAsia="宋体" w:cs="Times New Roman"/>
                <w:b/>
                <w:bCs/>
                <w:snapToGrid w:val="0"/>
                <w:color w:val="000000" w:themeColor="text1"/>
                <w:kern w:val="2"/>
                <w:sz w:val="24"/>
                <w:szCs w:val="24"/>
                <w:highlight w:val="none"/>
                <w:u w:val="none" w:color="auto"/>
                <w:lang w:val="en-US" w:eastAsia="zh-CN" w:bidi="ar-SA"/>
                <w14:textFill>
                  <w14:solidFill>
                    <w14:schemeClr w14:val="tx1"/>
                  </w14:solidFill>
                </w14:textFill>
              </w:rPr>
              <w:t>、</w:t>
            </w:r>
            <w:r>
              <w:rPr>
                <w:rFonts w:hint="eastAsia"/>
                <w:b/>
                <w:bCs/>
                <w:snapToGrid w:val="0"/>
                <w:color w:val="000000" w:themeColor="text1"/>
                <w:highlight w:val="none"/>
                <w:u w:val="none" w:color="auto"/>
                <w:lang w:val="en-US" w:eastAsia="zh-CN"/>
                <w14:textFill>
                  <w14:solidFill>
                    <w14:schemeClr w14:val="tx1"/>
                  </w14:solidFill>
                </w14:textFill>
              </w:rPr>
              <w:t>主要生产设备</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cs="Times New Roman"/>
                <w:snapToGrid w:val="0"/>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snapToGrid w:val="0"/>
                <w:color w:val="000000" w:themeColor="text1"/>
                <w:sz w:val="24"/>
                <w:szCs w:val="24"/>
                <w:highlight w:val="none"/>
                <w:u w:val="none" w:color="auto"/>
                <w:lang w:val="en-US" w:eastAsia="zh-CN"/>
                <w14:textFill>
                  <w14:solidFill>
                    <w14:schemeClr w14:val="tx1"/>
                  </w14:solidFill>
                </w14:textFill>
              </w:rPr>
              <w:t>项目主要生产设备见下表。</w:t>
            </w:r>
          </w:p>
          <w:p>
            <w:pPr>
              <w:keepNext w:val="0"/>
              <w:keepLines w:val="0"/>
              <w:suppressLineNumbers w:val="0"/>
              <w:spacing w:before="0" w:beforeAutospacing="0" w:after="0" w:afterAutospacing="0" w:line="360" w:lineRule="exact"/>
              <w:ind w:left="0" w:right="0"/>
              <w:jc w:val="center"/>
              <w:rPr>
                <w:rFonts w:hint="default"/>
                <w:b/>
                <w:bCs/>
                <w:color w:val="000000" w:themeColor="text1"/>
                <w:sz w:val="21"/>
                <w:szCs w:val="21"/>
                <w:highlight w:val="none"/>
                <w:u w:val="none" w:color="auto"/>
                <w14:textFill>
                  <w14:solidFill>
                    <w14:schemeClr w14:val="tx1"/>
                  </w14:solidFill>
                </w14:textFill>
              </w:rPr>
            </w:pPr>
            <w:r>
              <w:rPr>
                <w:rFonts w:hint="default"/>
                <w:b/>
                <w:bCs/>
                <w:color w:val="000000" w:themeColor="text1"/>
                <w:sz w:val="21"/>
                <w:szCs w:val="21"/>
                <w:highlight w:val="none"/>
                <w:u w:val="none" w:color="auto"/>
                <w14:textFill>
                  <w14:solidFill>
                    <w14:schemeClr w14:val="tx1"/>
                  </w14:solidFill>
                </w14:textFill>
              </w:rPr>
              <w:t>表2-</w:t>
            </w:r>
            <w:r>
              <w:rPr>
                <w:rFonts w:hint="eastAsia"/>
                <w:b/>
                <w:bCs/>
                <w:color w:val="000000" w:themeColor="text1"/>
                <w:sz w:val="21"/>
                <w:szCs w:val="21"/>
                <w:highlight w:val="none"/>
                <w:u w:val="none" w:color="auto"/>
                <w:lang w:val="en-US" w:eastAsia="zh-CN"/>
                <w14:textFill>
                  <w14:solidFill>
                    <w14:schemeClr w14:val="tx1"/>
                  </w14:solidFill>
                </w14:textFill>
              </w:rPr>
              <w:t>15</w:t>
            </w:r>
            <w:r>
              <w:rPr>
                <w:rFonts w:hint="eastAsia"/>
                <w:b/>
                <w:bCs/>
                <w:color w:val="000000" w:themeColor="text1"/>
                <w:sz w:val="21"/>
                <w:szCs w:val="21"/>
                <w:highlight w:val="none"/>
                <w:u w:val="none" w:color="auto"/>
                <w14:textFill>
                  <w14:solidFill>
                    <w14:schemeClr w14:val="tx1"/>
                  </w14:solidFill>
                </w14:textFill>
              </w:rPr>
              <w:t xml:space="preserve">  </w:t>
            </w:r>
            <w:r>
              <w:rPr>
                <w:rFonts w:hint="default"/>
                <w:b/>
                <w:bCs/>
                <w:color w:val="000000" w:themeColor="text1"/>
                <w:sz w:val="21"/>
                <w:szCs w:val="21"/>
                <w:highlight w:val="none"/>
                <w:u w:val="none" w:color="auto"/>
                <w14:textFill>
                  <w14:solidFill>
                    <w14:schemeClr w14:val="tx1"/>
                  </w14:solidFill>
                </w14:textFill>
              </w:rPr>
              <w:t>项目主要生产设备一览表</w:t>
            </w:r>
          </w:p>
          <w:tbl>
            <w:tblPr>
              <w:tblStyle w:val="21"/>
              <w:tblW w:w="4995" w:type="pct"/>
              <w:tblInd w:w="-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647"/>
              <w:gridCol w:w="1684"/>
              <w:gridCol w:w="1773"/>
              <w:gridCol w:w="1007"/>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序号</w:t>
                  </w:r>
                </w:p>
              </w:tc>
              <w:tc>
                <w:tcPr>
                  <w:tcW w:w="9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设备名称</w:t>
                  </w:r>
                </w:p>
              </w:tc>
              <w:tc>
                <w:tcPr>
                  <w:tcW w:w="10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highlight w:val="none"/>
                      <w:u w:val="none" w:color="auto"/>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color="auto"/>
                      <w:lang w:eastAsia="zh-CN"/>
                      <w14:textFill>
                        <w14:solidFill>
                          <w14:schemeClr w14:val="tx1"/>
                        </w14:solidFill>
                      </w14:textFill>
                    </w:rPr>
                    <w:t>型号规格</w:t>
                  </w:r>
                </w:p>
              </w:tc>
              <w:tc>
                <w:tcPr>
                  <w:tcW w:w="10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highlight w:val="none"/>
                      <w:u w:val="none" w:color="auto"/>
                      <w:lang w:eastAsia="zh-CN"/>
                      <w14:textFill>
                        <w14:solidFill>
                          <w14:schemeClr w14:val="tx1"/>
                        </w14:solidFill>
                      </w14:textFill>
                    </w:rPr>
                  </w:pPr>
                  <w:r>
                    <w:rPr>
                      <w:rFonts w:hint="eastAsia" w:cs="Times New Roman"/>
                      <w:b w:val="0"/>
                      <w:bCs w:val="0"/>
                      <w:color w:val="000000" w:themeColor="text1"/>
                      <w:sz w:val="21"/>
                      <w:szCs w:val="21"/>
                      <w:highlight w:val="none"/>
                      <w:u w:val="none" w:color="auto"/>
                      <w:lang w:eastAsia="zh-CN"/>
                      <w14:textFill>
                        <w14:solidFill>
                          <w14:schemeClr w14:val="tx1"/>
                        </w14:solidFill>
                      </w14:textFill>
                    </w:rPr>
                    <w:t>斗容</w:t>
                  </w: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w:t>
                  </w:r>
                  <w:r>
                    <w:rPr>
                      <w:rFonts w:hint="eastAsia" w:cs="Times New Roman"/>
                      <w:b w:val="0"/>
                      <w:bCs w:val="0"/>
                      <w:color w:val="000000" w:themeColor="text1"/>
                      <w:sz w:val="21"/>
                      <w:szCs w:val="21"/>
                      <w:highlight w:val="none"/>
                      <w:u w:val="none" w:color="auto"/>
                      <w:lang w:eastAsia="zh-CN"/>
                      <w14:textFill>
                        <w14:solidFill>
                          <w14:schemeClr w14:val="tx1"/>
                        </w14:solidFill>
                      </w14:textFill>
                    </w:rPr>
                    <w:t>处理能力</w:t>
                  </w:r>
                </w:p>
              </w:tc>
              <w:tc>
                <w:tcPr>
                  <w:tcW w:w="5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数量</w:t>
                  </w:r>
                  <w:r>
                    <w:rPr>
                      <w:rFonts w:hint="eastAsia" w:ascii="Times New Roman" w:hAnsi="Times New Roman" w:eastAsia="宋体" w:cs="Times New Roman"/>
                      <w:b w:val="0"/>
                      <w:bCs w:val="0"/>
                      <w:color w:val="000000" w:themeColor="text1"/>
                      <w:sz w:val="21"/>
                      <w:szCs w:val="21"/>
                      <w:highlight w:val="none"/>
                      <w:u w:val="none" w:color="auto"/>
                      <w:lang w:eastAsia="zh-CN"/>
                      <w14:textFill>
                        <w14:solidFill>
                          <w14:schemeClr w14:val="tx1"/>
                        </w14:solidFill>
                      </w14:textFill>
                    </w:rPr>
                    <w:t>（台）</w:t>
                  </w:r>
                </w:p>
              </w:tc>
              <w:tc>
                <w:tcPr>
                  <w:tcW w:w="91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u w:val="none" w:color="auto"/>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color="auto"/>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钻机</w:t>
                  </w:r>
                </w:p>
              </w:tc>
              <w:tc>
                <w:tcPr>
                  <w:tcW w:w="100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eastAsia="宋体"/>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421H</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eastAsia="宋体"/>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3</w:t>
                  </w:r>
                </w:p>
              </w:tc>
              <w:tc>
                <w:tcPr>
                  <w:tcW w:w="91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开采设备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挖掘机</w:t>
                  </w:r>
                </w:p>
              </w:tc>
              <w:tc>
                <w:tcPr>
                  <w:tcW w:w="100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600H</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3.2m</w:t>
                  </w:r>
                  <w:r>
                    <w:rPr>
                      <w:rFonts w:hint="eastAsia"/>
                      <w:color w:val="000000" w:themeColor="text1"/>
                      <w:sz w:val="21"/>
                      <w:szCs w:val="21"/>
                      <w:highlight w:val="none"/>
                      <w:u w:val="none" w:color="auto"/>
                      <w:vertAlign w:val="superscript"/>
                      <w:lang w:val="en-US" w:eastAsia="zh-CN"/>
                      <w14:textFill>
                        <w14:solidFill>
                          <w14:schemeClr w14:val="tx1"/>
                        </w14:solidFill>
                      </w14:textFill>
                    </w:rPr>
                    <w:t>3</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eastAsia="宋体"/>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w:t>
                  </w:r>
                </w:p>
              </w:tc>
              <w:tc>
                <w:tcPr>
                  <w:tcW w:w="9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3</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挖掘机</w:t>
                  </w:r>
                </w:p>
              </w:tc>
              <w:tc>
                <w:tcPr>
                  <w:tcW w:w="100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485H</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2.6m</w:t>
                  </w:r>
                  <w:r>
                    <w:rPr>
                      <w:rFonts w:hint="eastAsia"/>
                      <w:color w:val="000000" w:themeColor="text1"/>
                      <w:sz w:val="21"/>
                      <w:szCs w:val="21"/>
                      <w:highlight w:val="none"/>
                      <w:u w:val="none" w:color="auto"/>
                      <w:vertAlign w:val="superscript"/>
                      <w:lang w:val="en-US" w:eastAsia="zh-CN"/>
                      <w14:textFill>
                        <w14:solidFill>
                          <w14:schemeClr w14:val="tx1"/>
                        </w14:solidFill>
                      </w14:textFill>
                    </w:rPr>
                    <w:t>3</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w:t>
                  </w:r>
                </w:p>
              </w:tc>
              <w:tc>
                <w:tcPr>
                  <w:tcW w:w="9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4</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挖掘机</w:t>
                  </w:r>
                </w:p>
              </w:tc>
              <w:tc>
                <w:tcPr>
                  <w:tcW w:w="100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375H</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1.9m</w:t>
                  </w:r>
                  <w:r>
                    <w:rPr>
                      <w:rFonts w:hint="eastAsia"/>
                      <w:color w:val="000000" w:themeColor="text1"/>
                      <w:sz w:val="21"/>
                      <w:szCs w:val="21"/>
                      <w:highlight w:val="none"/>
                      <w:u w:val="none" w:color="auto"/>
                      <w:vertAlign w:val="superscript"/>
                      <w:lang w:val="en-US" w:eastAsia="zh-CN"/>
                      <w14:textFill>
                        <w14:solidFill>
                          <w14:schemeClr w14:val="tx1"/>
                        </w14:solidFill>
                      </w14:textFill>
                    </w:rPr>
                    <w:t>3</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w:t>
                  </w:r>
                </w:p>
              </w:tc>
              <w:tc>
                <w:tcPr>
                  <w:tcW w:w="9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5</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挖掘机</w:t>
                  </w:r>
                </w:p>
              </w:tc>
              <w:tc>
                <w:tcPr>
                  <w:tcW w:w="100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245H</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1.4m</w:t>
                  </w:r>
                  <w:r>
                    <w:rPr>
                      <w:rFonts w:hint="eastAsia"/>
                      <w:color w:val="000000" w:themeColor="text1"/>
                      <w:sz w:val="21"/>
                      <w:szCs w:val="21"/>
                      <w:highlight w:val="none"/>
                      <w:u w:val="none" w:color="auto"/>
                      <w:vertAlign w:val="superscript"/>
                      <w:lang w:val="en-US" w:eastAsia="zh-CN"/>
                      <w14:textFill>
                        <w14:solidFill>
                          <w14:schemeClr w14:val="tx1"/>
                        </w14:solidFill>
                      </w14:textFill>
                    </w:rPr>
                    <w:t>3</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w:t>
                  </w:r>
                </w:p>
              </w:tc>
              <w:tc>
                <w:tcPr>
                  <w:tcW w:w="9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6</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铲车</w:t>
                  </w:r>
                </w:p>
              </w:tc>
              <w:tc>
                <w:tcPr>
                  <w:tcW w:w="100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eastAsia="宋体"/>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953H</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2.4m</w:t>
                  </w:r>
                  <w:r>
                    <w:rPr>
                      <w:rFonts w:hint="eastAsia"/>
                      <w:color w:val="000000" w:themeColor="text1"/>
                      <w:sz w:val="21"/>
                      <w:szCs w:val="21"/>
                      <w:highlight w:val="none"/>
                      <w:u w:val="none" w:color="auto"/>
                      <w:vertAlign w:val="superscript"/>
                      <w:lang w:val="en-US" w:eastAsia="zh-CN"/>
                      <w14:textFill>
                        <w14:solidFill>
                          <w14:schemeClr w14:val="tx1"/>
                        </w14:solidFill>
                      </w14:textFill>
                    </w:rPr>
                    <w:t>3</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2</w:t>
                  </w:r>
                </w:p>
              </w:tc>
              <w:tc>
                <w:tcPr>
                  <w:tcW w:w="91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装载运输设备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7</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eastAsia="宋体"/>
                      <w:color w:val="000000" w:themeColor="text1"/>
                      <w:sz w:val="21"/>
                      <w:szCs w:val="21"/>
                      <w:highlight w:val="none"/>
                      <w:u w:val="none" w:color="auto"/>
                      <w:lang w:eastAsia="zh-CN"/>
                      <w14:textFill>
                        <w14:solidFill>
                          <w14:schemeClr w14:val="tx1"/>
                        </w14:solidFill>
                      </w14:textFill>
                    </w:rPr>
                  </w:pPr>
                  <w:r>
                    <w:rPr>
                      <w:rFonts w:hint="eastAsia"/>
                      <w:color w:val="000000" w:themeColor="text1"/>
                      <w:sz w:val="21"/>
                      <w:szCs w:val="21"/>
                      <w:highlight w:val="none"/>
                      <w:u w:val="none" w:color="auto"/>
                      <w:lang w:eastAsia="zh-CN"/>
                      <w14:textFill>
                        <w14:solidFill>
                          <w14:schemeClr w14:val="tx1"/>
                        </w14:solidFill>
                      </w14:textFill>
                    </w:rPr>
                    <w:t>铲车</w:t>
                  </w:r>
                </w:p>
              </w:tc>
              <w:tc>
                <w:tcPr>
                  <w:tcW w:w="100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956H</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3m</w:t>
                  </w:r>
                  <w:r>
                    <w:rPr>
                      <w:rFonts w:hint="eastAsia"/>
                      <w:color w:val="000000" w:themeColor="text1"/>
                      <w:sz w:val="21"/>
                      <w:szCs w:val="21"/>
                      <w:highlight w:val="none"/>
                      <w:u w:val="none" w:color="auto"/>
                      <w:vertAlign w:val="superscript"/>
                      <w:lang w:val="en-US" w:eastAsia="zh-CN"/>
                      <w14:textFill>
                        <w14:solidFill>
                          <w14:schemeClr w14:val="tx1"/>
                        </w14:solidFill>
                      </w14:textFill>
                    </w:rPr>
                    <w:t>3</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w:t>
                  </w:r>
                </w:p>
              </w:tc>
              <w:tc>
                <w:tcPr>
                  <w:tcW w:w="9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8</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汽车</w:t>
                  </w:r>
                </w:p>
              </w:tc>
              <w:tc>
                <w:tcPr>
                  <w:tcW w:w="100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eastAsia="宋体"/>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X3000</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6</w:t>
                  </w:r>
                  <w:r>
                    <w:rPr>
                      <w:rFonts w:hint="eastAsia"/>
                      <w:color w:val="000000" w:themeColor="text1"/>
                      <w:sz w:val="21"/>
                      <w:szCs w:val="21"/>
                      <w:highlight w:val="none"/>
                      <w:u w:val="none" w:color="auto"/>
                      <w:lang w:val="en-US" w:eastAsia="zh-CN"/>
                      <w14:textFill>
                        <w14:solidFill>
                          <w14:schemeClr w14:val="tx1"/>
                        </w14:solidFill>
                      </w14:textFill>
                    </w:rPr>
                    <w:t>m</w:t>
                  </w:r>
                  <w:r>
                    <w:rPr>
                      <w:rFonts w:hint="eastAsia"/>
                      <w:color w:val="000000" w:themeColor="text1"/>
                      <w:sz w:val="21"/>
                      <w:szCs w:val="21"/>
                      <w:highlight w:val="none"/>
                      <w:u w:val="none" w:color="auto"/>
                      <w14:textFill>
                        <w14:solidFill>
                          <w14:schemeClr w14:val="tx1"/>
                        </w14:solidFill>
                      </w14:textFill>
                    </w:rPr>
                    <w:t>*2.35</w:t>
                  </w:r>
                  <w:r>
                    <w:rPr>
                      <w:rFonts w:hint="eastAsia"/>
                      <w:color w:val="000000" w:themeColor="text1"/>
                      <w:sz w:val="21"/>
                      <w:szCs w:val="21"/>
                      <w:highlight w:val="none"/>
                      <w:u w:val="none" w:color="auto"/>
                      <w:lang w:val="en-US" w:eastAsia="zh-CN"/>
                      <w14:textFill>
                        <w14:solidFill>
                          <w14:schemeClr w14:val="tx1"/>
                        </w14:solidFill>
                      </w14:textFill>
                    </w:rPr>
                    <w:t>m</w:t>
                  </w:r>
                  <w:r>
                    <w:rPr>
                      <w:rFonts w:hint="eastAsia"/>
                      <w:color w:val="000000" w:themeColor="text1"/>
                      <w:sz w:val="21"/>
                      <w:szCs w:val="21"/>
                      <w:highlight w:val="none"/>
                      <w:u w:val="none" w:color="auto"/>
                      <w14:textFill>
                        <w14:solidFill>
                          <w14:schemeClr w14:val="tx1"/>
                        </w14:solidFill>
                      </w14:textFill>
                    </w:rPr>
                    <w:t>*1.7</w:t>
                  </w:r>
                  <w:r>
                    <w:rPr>
                      <w:rFonts w:hint="eastAsia"/>
                      <w:color w:val="000000" w:themeColor="text1"/>
                      <w:sz w:val="21"/>
                      <w:szCs w:val="21"/>
                      <w:highlight w:val="none"/>
                      <w:u w:val="none" w:color="auto"/>
                      <w:lang w:val="en-US" w:eastAsia="zh-CN"/>
                      <w14:textFill>
                        <w14:solidFill>
                          <w14:schemeClr w14:val="tx1"/>
                        </w14:solidFill>
                      </w14:textFill>
                    </w:rPr>
                    <w:t>m</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eastAsia="宋体"/>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10</w:t>
                  </w:r>
                </w:p>
              </w:tc>
              <w:tc>
                <w:tcPr>
                  <w:tcW w:w="9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9</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装载机</w:t>
                  </w:r>
                </w:p>
              </w:tc>
              <w:tc>
                <w:tcPr>
                  <w:tcW w:w="100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龙工50</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2</w:t>
                  </w:r>
                </w:p>
              </w:tc>
              <w:tc>
                <w:tcPr>
                  <w:tcW w:w="9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10</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破碎机</w:t>
                  </w:r>
                </w:p>
              </w:tc>
              <w:tc>
                <w:tcPr>
                  <w:tcW w:w="100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eastAsia="宋体"/>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DLPCZ1815</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400-900t/h</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1</w:t>
                  </w:r>
                </w:p>
              </w:tc>
              <w:tc>
                <w:tcPr>
                  <w:tcW w:w="91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加工设备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11</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eastAsia="宋体"/>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破碎机</w:t>
                  </w:r>
                </w:p>
              </w:tc>
              <w:tc>
                <w:tcPr>
                  <w:tcW w:w="100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DLPC1622</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600-900t/h</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1</w:t>
                  </w:r>
                </w:p>
              </w:tc>
              <w:tc>
                <w:tcPr>
                  <w:tcW w:w="9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12</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振动筛</w:t>
                  </w:r>
                </w:p>
              </w:tc>
              <w:tc>
                <w:tcPr>
                  <w:tcW w:w="100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eastAsia="宋体"/>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DL</w:t>
                  </w:r>
                  <w:r>
                    <w:rPr>
                      <w:rFonts w:hint="eastAsia"/>
                      <w:color w:val="000000" w:themeColor="text1"/>
                      <w:sz w:val="21"/>
                      <w:szCs w:val="21"/>
                      <w:highlight w:val="none"/>
                      <w:u w:val="none" w:color="auto"/>
                      <w14:textFill>
                        <w14:solidFill>
                          <w14:schemeClr w14:val="tx1"/>
                        </w14:solidFill>
                      </w14:textFill>
                    </w:rPr>
                    <w:t>3YK</w:t>
                  </w:r>
                  <w:r>
                    <w:rPr>
                      <w:rFonts w:hint="eastAsia"/>
                      <w:color w:val="000000" w:themeColor="text1"/>
                      <w:sz w:val="21"/>
                      <w:szCs w:val="21"/>
                      <w:highlight w:val="none"/>
                      <w:u w:val="none" w:color="auto"/>
                      <w:lang w:val="en-US" w:eastAsia="zh-CN"/>
                      <w14:textFill>
                        <w14:solidFill>
                          <w14:schemeClr w14:val="tx1"/>
                        </w14:solidFill>
                      </w14:textFill>
                    </w:rPr>
                    <w:t>Z</w:t>
                  </w:r>
                  <w:r>
                    <w:rPr>
                      <w:rFonts w:hint="eastAsia"/>
                      <w:color w:val="000000" w:themeColor="text1"/>
                      <w:sz w:val="21"/>
                      <w:szCs w:val="21"/>
                      <w:highlight w:val="none"/>
                      <w:u w:val="none" w:color="auto"/>
                      <w14:textFill>
                        <w14:solidFill>
                          <w14:schemeClr w14:val="tx1"/>
                        </w14:solidFill>
                      </w14:textFill>
                    </w:rPr>
                    <w:t>3070</w:t>
                  </w:r>
                  <w:r>
                    <w:rPr>
                      <w:rFonts w:hint="eastAsia"/>
                      <w:color w:val="000000" w:themeColor="text1"/>
                      <w:sz w:val="21"/>
                      <w:szCs w:val="21"/>
                      <w:highlight w:val="none"/>
                      <w:u w:val="none" w:color="auto"/>
                      <w:lang w:val="en-US" w:eastAsia="zh-CN"/>
                      <w14:textFill>
                        <w14:solidFill>
                          <w14:schemeClr w14:val="tx1"/>
                        </w14:solidFill>
                      </w14:textFill>
                    </w:rPr>
                    <w:t>S</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100-500t/h</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eastAsia="宋体"/>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w:t>
                  </w:r>
                </w:p>
              </w:tc>
              <w:tc>
                <w:tcPr>
                  <w:tcW w:w="9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13</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振动筛</w:t>
                  </w:r>
                </w:p>
              </w:tc>
              <w:tc>
                <w:tcPr>
                  <w:tcW w:w="100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DL2</w:t>
                  </w:r>
                  <w:r>
                    <w:rPr>
                      <w:rFonts w:hint="eastAsia"/>
                      <w:color w:val="000000" w:themeColor="text1"/>
                      <w:sz w:val="21"/>
                      <w:szCs w:val="21"/>
                      <w:highlight w:val="none"/>
                      <w:u w:val="none" w:color="auto"/>
                      <w14:textFill>
                        <w14:solidFill>
                          <w14:schemeClr w14:val="tx1"/>
                        </w14:solidFill>
                      </w14:textFill>
                    </w:rPr>
                    <w:t>YK</w:t>
                  </w:r>
                  <w:r>
                    <w:rPr>
                      <w:rFonts w:hint="eastAsia"/>
                      <w:color w:val="000000" w:themeColor="text1"/>
                      <w:sz w:val="21"/>
                      <w:szCs w:val="21"/>
                      <w:highlight w:val="none"/>
                      <w:u w:val="none" w:color="auto"/>
                      <w:lang w:val="en-US" w:eastAsia="zh-CN"/>
                      <w14:textFill>
                        <w14:solidFill>
                          <w14:schemeClr w14:val="tx1"/>
                        </w14:solidFill>
                      </w14:textFill>
                    </w:rPr>
                    <w:t>Z</w:t>
                  </w:r>
                  <w:r>
                    <w:rPr>
                      <w:rFonts w:hint="eastAsia"/>
                      <w:color w:val="000000" w:themeColor="text1"/>
                      <w:sz w:val="21"/>
                      <w:szCs w:val="21"/>
                      <w:highlight w:val="none"/>
                      <w:u w:val="none" w:color="auto"/>
                      <w14:textFill>
                        <w14:solidFill>
                          <w14:schemeClr w14:val="tx1"/>
                        </w14:solidFill>
                      </w14:textFill>
                    </w:rPr>
                    <w:t>3070</w:t>
                  </w:r>
                  <w:r>
                    <w:rPr>
                      <w:rFonts w:hint="eastAsia"/>
                      <w:color w:val="000000" w:themeColor="text1"/>
                      <w:sz w:val="21"/>
                      <w:szCs w:val="21"/>
                      <w:highlight w:val="none"/>
                      <w:u w:val="none" w:color="auto"/>
                      <w:lang w:val="en-US" w:eastAsia="zh-CN"/>
                      <w14:textFill>
                        <w14:solidFill>
                          <w14:schemeClr w14:val="tx1"/>
                        </w14:solidFill>
                      </w14:textFill>
                    </w:rPr>
                    <w:t>S</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100-600t/h</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eastAsia="宋体"/>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w:t>
                  </w:r>
                </w:p>
              </w:tc>
              <w:tc>
                <w:tcPr>
                  <w:tcW w:w="9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14</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振动机</w:t>
                  </w:r>
                </w:p>
              </w:tc>
              <w:tc>
                <w:tcPr>
                  <w:tcW w:w="100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kern w:val="2"/>
                      <w:sz w:val="21"/>
                      <w:szCs w:val="21"/>
                      <w:highlight w:val="none"/>
                      <w:u w:val="none" w:color="auto"/>
                      <w:lang w:val="en-US" w:eastAsia="zh-CN" w:bidi="ar-SA"/>
                      <w14:textFill>
                        <w14:solidFill>
                          <w14:schemeClr w14:val="tx1"/>
                        </w14:solidFill>
                      </w14:textFill>
                    </w:rPr>
                    <w:t>DL2YKQ2460</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kern w:val="2"/>
                      <w:sz w:val="21"/>
                      <w:szCs w:val="21"/>
                      <w:highlight w:val="none"/>
                      <w:u w:val="none" w:color="auto"/>
                      <w:lang w:val="en-US" w:eastAsia="zh-CN" w:bidi="ar-SA"/>
                      <w14:textFill>
                        <w14:solidFill>
                          <w14:schemeClr w14:val="tx1"/>
                        </w14:solidFill>
                      </w14:textFill>
                    </w:rPr>
                    <w:t>/</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kern w:val="2"/>
                      <w:sz w:val="21"/>
                      <w:szCs w:val="21"/>
                      <w:highlight w:val="none"/>
                      <w:u w:val="none" w:color="auto"/>
                      <w:lang w:val="en-US" w:eastAsia="zh-CN" w:bidi="ar-SA"/>
                      <w14:textFill>
                        <w14:solidFill>
                          <w14:schemeClr w14:val="tx1"/>
                        </w14:solidFill>
                      </w14:textFill>
                    </w:rPr>
                    <w:t>1</w:t>
                  </w:r>
                </w:p>
              </w:tc>
              <w:tc>
                <w:tcPr>
                  <w:tcW w:w="9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15</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给料机</w:t>
                  </w:r>
                </w:p>
              </w:tc>
              <w:tc>
                <w:tcPr>
                  <w:tcW w:w="1002" w:type="pct"/>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DLZJC</w:t>
                  </w:r>
                  <w:r>
                    <w:rPr>
                      <w:rFonts w:hint="eastAsia"/>
                      <w:color w:val="000000" w:themeColor="text1"/>
                      <w:sz w:val="21"/>
                      <w:szCs w:val="21"/>
                      <w:highlight w:val="none"/>
                      <w:u w:val="none" w:color="auto"/>
                      <w14:textFill>
                        <w14:solidFill>
                          <w14:schemeClr w14:val="tx1"/>
                        </w14:solidFill>
                      </w14:textFill>
                    </w:rPr>
                    <w:t>1</w:t>
                  </w:r>
                  <w:r>
                    <w:rPr>
                      <w:rFonts w:hint="eastAsia"/>
                      <w:color w:val="000000" w:themeColor="text1"/>
                      <w:sz w:val="21"/>
                      <w:szCs w:val="21"/>
                      <w:highlight w:val="none"/>
                      <w:u w:val="none" w:color="auto"/>
                      <w:lang w:val="en-US" w:eastAsia="zh-CN"/>
                      <w14:textFill>
                        <w14:solidFill>
                          <w14:schemeClr w14:val="tx1"/>
                        </w14:solidFill>
                      </w14:textFill>
                    </w:rPr>
                    <w:t>55</w:t>
                  </w:r>
                  <w:r>
                    <w:rPr>
                      <w:rFonts w:hint="eastAsia"/>
                      <w:color w:val="000000" w:themeColor="text1"/>
                      <w:sz w:val="21"/>
                      <w:szCs w:val="21"/>
                      <w:highlight w:val="none"/>
                      <w:u w:val="none" w:color="auto"/>
                      <w14:textFill>
                        <w14:solidFill>
                          <w14:schemeClr w14:val="tx1"/>
                        </w14:solidFill>
                      </w14:textFill>
                    </w:rPr>
                    <w:t>0</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jc w:val="center"/>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400-1000t/h</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w:t>
                  </w:r>
                </w:p>
              </w:tc>
              <w:tc>
                <w:tcPr>
                  <w:tcW w:w="9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16</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输送带</w:t>
                  </w:r>
                </w:p>
              </w:tc>
              <w:tc>
                <w:tcPr>
                  <w:tcW w:w="100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B500（5×30m）</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2</w:t>
                  </w:r>
                </w:p>
              </w:tc>
              <w:tc>
                <w:tcPr>
                  <w:tcW w:w="9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17</w:t>
                  </w:r>
                </w:p>
              </w:tc>
              <w:tc>
                <w:tcPr>
                  <w:tcW w:w="980"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eastAsia="zh-CN"/>
                      <w14:textFill>
                        <w14:solidFill>
                          <w14:schemeClr w14:val="tx1"/>
                        </w14:solidFill>
                      </w14:textFill>
                    </w:rPr>
                    <w:t>脉冲</w:t>
                  </w:r>
                  <w:r>
                    <w:rPr>
                      <w:rFonts w:hint="eastAsia"/>
                      <w:color w:val="000000" w:themeColor="text1"/>
                      <w:sz w:val="21"/>
                      <w:szCs w:val="21"/>
                      <w:highlight w:val="none"/>
                      <w:u w:val="none" w:color="auto"/>
                      <w14:textFill>
                        <w14:solidFill>
                          <w14:schemeClr w14:val="tx1"/>
                        </w14:solidFill>
                      </w14:textFill>
                    </w:rPr>
                    <w:t>布袋除尘器</w:t>
                  </w:r>
                </w:p>
              </w:tc>
              <w:tc>
                <w:tcPr>
                  <w:tcW w:w="100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kern w:val="2"/>
                      <w:sz w:val="21"/>
                      <w:szCs w:val="21"/>
                      <w:highlight w:val="none"/>
                      <w:u w:val="none" w:color="auto"/>
                      <w:lang w:val="en-US" w:eastAsia="zh-CN" w:bidi="ar-SA"/>
                      <w14:textFill>
                        <w14:solidFill>
                          <w14:schemeClr w14:val="tx1"/>
                        </w14:solidFill>
                      </w14:textFill>
                    </w:rPr>
                    <w:t>DLQMC128-6</w:t>
                  </w:r>
                </w:p>
              </w:tc>
              <w:tc>
                <w:tcPr>
                  <w:tcW w:w="105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1</w:t>
                  </w:r>
                </w:p>
              </w:tc>
              <w:tc>
                <w:tcPr>
                  <w:tcW w:w="91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环保设备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18</w:t>
                  </w:r>
                </w:p>
              </w:tc>
              <w:tc>
                <w:tcPr>
                  <w:tcW w:w="980"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eastAsia="宋体"/>
                      <w:color w:val="000000" w:themeColor="text1"/>
                      <w:sz w:val="21"/>
                      <w:szCs w:val="21"/>
                      <w:highlight w:val="none"/>
                      <w:u w:val="none" w:color="auto"/>
                      <w:lang w:eastAsia="zh-CN"/>
                      <w14:textFill>
                        <w14:solidFill>
                          <w14:schemeClr w14:val="tx1"/>
                        </w14:solidFill>
                      </w14:textFill>
                    </w:rPr>
                  </w:pPr>
                  <w:r>
                    <w:rPr>
                      <w:rFonts w:hint="eastAsia"/>
                      <w:color w:val="000000" w:themeColor="text1"/>
                      <w:sz w:val="21"/>
                      <w:szCs w:val="21"/>
                      <w:highlight w:val="none"/>
                      <w:u w:val="none" w:color="auto"/>
                      <w:lang w:eastAsia="zh-CN"/>
                      <w14:textFill>
                        <w14:solidFill>
                          <w14:schemeClr w14:val="tx1"/>
                        </w14:solidFill>
                      </w14:textFill>
                    </w:rPr>
                    <w:t>脉冲</w:t>
                  </w:r>
                  <w:r>
                    <w:rPr>
                      <w:rFonts w:hint="eastAsia"/>
                      <w:color w:val="000000" w:themeColor="text1"/>
                      <w:sz w:val="21"/>
                      <w:szCs w:val="21"/>
                      <w:highlight w:val="none"/>
                      <w:u w:val="none" w:color="auto"/>
                      <w14:textFill>
                        <w14:solidFill>
                          <w14:schemeClr w14:val="tx1"/>
                        </w14:solidFill>
                      </w14:textFill>
                    </w:rPr>
                    <w:t>布袋除尘器</w:t>
                  </w:r>
                </w:p>
              </w:tc>
              <w:tc>
                <w:tcPr>
                  <w:tcW w:w="100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DLQMC64-6</w:t>
                  </w:r>
                </w:p>
              </w:tc>
              <w:tc>
                <w:tcPr>
                  <w:tcW w:w="105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w:t>
                  </w:r>
                </w:p>
              </w:tc>
              <w:tc>
                <w:tcPr>
                  <w:tcW w:w="9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SA"/>
                      <w14:textFill>
                        <w14:solidFill>
                          <w14:schemeClr w14:val="tx1"/>
                        </w14:solidFill>
                      </w14:textFill>
                    </w:rPr>
                    <w:t>19</w:t>
                  </w:r>
                </w:p>
              </w:tc>
              <w:tc>
                <w:tcPr>
                  <w:tcW w:w="980"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color w:val="000000" w:themeColor="text1"/>
                      <w:sz w:val="21"/>
                      <w:szCs w:val="21"/>
                      <w:highlight w:val="none"/>
                      <w:u w:val="none" w:color="auto"/>
                      <w:lang w:eastAsia="zh-CN"/>
                      <w14:textFill>
                        <w14:solidFill>
                          <w14:schemeClr w14:val="tx1"/>
                        </w14:solidFill>
                      </w14:textFill>
                    </w:rPr>
                  </w:pPr>
                  <w:r>
                    <w:rPr>
                      <w:rFonts w:hint="eastAsia"/>
                      <w:color w:val="000000" w:themeColor="text1"/>
                      <w:sz w:val="21"/>
                      <w:szCs w:val="21"/>
                      <w:highlight w:val="none"/>
                      <w:u w:val="none" w:color="auto"/>
                      <w:lang w:eastAsia="zh-CN"/>
                      <w14:textFill>
                        <w14:solidFill>
                          <w14:schemeClr w14:val="tx1"/>
                        </w14:solidFill>
                      </w14:textFill>
                    </w:rPr>
                    <w:t>干式除尘器</w:t>
                  </w:r>
                </w:p>
              </w:tc>
              <w:tc>
                <w:tcPr>
                  <w:tcW w:w="100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105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w:t>
                  </w:r>
                </w:p>
              </w:tc>
              <w:tc>
                <w:tcPr>
                  <w:tcW w:w="9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20</w:t>
                  </w:r>
                </w:p>
              </w:tc>
              <w:tc>
                <w:tcPr>
                  <w:tcW w:w="98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洒水车</w:t>
                  </w:r>
                </w:p>
              </w:tc>
              <w:tc>
                <w:tcPr>
                  <w:tcW w:w="100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w:t>
                  </w:r>
                </w:p>
              </w:tc>
              <w:tc>
                <w:tcPr>
                  <w:tcW w:w="105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59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1</w:t>
                  </w:r>
                </w:p>
              </w:tc>
              <w:tc>
                <w:tcPr>
                  <w:tcW w:w="91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000" w:type="pct"/>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注：</w:t>
                  </w:r>
                  <w:r>
                    <w:rPr>
                      <w:rFonts w:hint="eastAsia"/>
                      <w:color w:val="000000" w:themeColor="text1"/>
                      <w:spacing w:val="-2"/>
                      <w:sz w:val="21"/>
                      <w:szCs w:val="21"/>
                      <w:highlight w:val="none"/>
                      <w:u w:val="none" w:color="auto"/>
                      <w14:textFill>
                        <w14:solidFill>
                          <w14:schemeClr w14:val="tx1"/>
                        </w14:solidFill>
                      </w14:textFill>
                    </w:rPr>
                    <w:t>根据《产业结构调整指导目录（2019年本）》、《部分工业行业淘汰落后工艺装备和产品指导目录（2010年本）》可知，项目所用设备均不属于国家禁止或明令淘汰的设备。</w:t>
                  </w:r>
                  <w:r>
                    <w:rPr>
                      <w:rFonts w:hint="eastAsia"/>
                      <w:color w:val="000000" w:themeColor="text1"/>
                      <w:spacing w:val="-2"/>
                      <w:sz w:val="21"/>
                      <w:szCs w:val="21"/>
                      <w:highlight w:val="none"/>
                      <w:u w:val="none" w:color="auto"/>
                      <w:lang w:eastAsia="zh-CN"/>
                      <w14:textFill>
                        <w14:solidFill>
                          <w14:schemeClr w14:val="tx1"/>
                        </w14:solidFill>
                      </w14:textFill>
                    </w:rPr>
                    <w:t>根据所选用的生产设备处理能力分析，可负荷本项目正常生产运行。</w:t>
                  </w:r>
                </w:p>
              </w:tc>
            </w:tr>
          </w:tbl>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482" w:firstLineChars="200"/>
              <w:textAlignment w:val="auto"/>
              <w:rPr>
                <w:rFonts w:hint="eastAsia"/>
                <w:b/>
                <w:bCs/>
                <w:snapToGrid w:val="0"/>
                <w:color w:val="000000" w:themeColor="text1"/>
                <w:highlight w:val="none"/>
                <w:u w:val="none" w:color="auto"/>
                <w:lang w:val="en-US" w:eastAsia="zh-CN"/>
                <w14:textFill>
                  <w14:solidFill>
                    <w14:schemeClr w14:val="tx1"/>
                  </w14:solidFill>
                </w14:textFill>
              </w:rPr>
            </w:pPr>
            <w:r>
              <w:rPr>
                <w:rFonts w:hint="eastAsia" w:cs="Times New Roman"/>
                <w:b/>
                <w:bCs/>
                <w:snapToGrid w:val="0"/>
                <w:color w:val="000000" w:themeColor="text1"/>
                <w:kern w:val="2"/>
                <w:sz w:val="24"/>
                <w:szCs w:val="24"/>
                <w:highlight w:val="none"/>
                <w:u w:val="none" w:color="auto"/>
                <w:lang w:val="en-US" w:eastAsia="zh-CN" w:bidi="ar-SA"/>
                <w14:textFill>
                  <w14:solidFill>
                    <w14:schemeClr w14:val="tx1"/>
                  </w14:solidFill>
                </w14:textFill>
              </w:rPr>
              <w:t>九</w:t>
            </w:r>
            <w:r>
              <w:rPr>
                <w:rFonts w:hint="default" w:ascii="Times New Roman" w:hAnsi="Times New Roman" w:eastAsia="宋体" w:cs="Times New Roman"/>
                <w:b/>
                <w:bCs/>
                <w:snapToGrid w:val="0"/>
                <w:color w:val="000000" w:themeColor="text1"/>
                <w:kern w:val="2"/>
                <w:sz w:val="24"/>
                <w:szCs w:val="24"/>
                <w:highlight w:val="none"/>
                <w:u w:val="none" w:color="auto"/>
                <w:lang w:val="en-US" w:eastAsia="zh-CN" w:bidi="ar-SA"/>
                <w14:textFill>
                  <w14:solidFill>
                    <w14:schemeClr w14:val="tx1"/>
                  </w14:solidFill>
                </w14:textFill>
              </w:rPr>
              <w:t>、</w:t>
            </w:r>
            <w:r>
              <w:rPr>
                <w:rFonts w:hint="eastAsia"/>
                <w:b/>
                <w:bCs/>
                <w:snapToGrid w:val="0"/>
                <w:color w:val="000000" w:themeColor="text1"/>
                <w:highlight w:val="none"/>
                <w:u w:val="none" w:color="auto"/>
                <w:lang w:val="en-US" w:eastAsia="zh-CN"/>
                <w14:textFill>
                  <w14:solidFill>
                    <w14:schemeClr w14:val="tx1"/>
                  </w14:solidFill>
                </w14:textFill>
              </w:rPr>
              <w:t>公用工程</w:t>
            </w:r>
          </w:p>
          <w:p>
            <w:pPr>
              <w:keepNext w:val="0"/>
              <w:keepLines w:val="0"/>
              <w:suppressLineNumbers w:val="0"/>
              <w:autoSpaceDE w:val="0"/>
              <w:autoSpaceDN w:val="0"/>
              <w:adjustRightInd w:val="0"/>
              <w:snapToGrid w:val="0"/>
              <w:spacing w:before="0" w:beforeAutospacing="0" w:after="0" w:afterAutospacing="0" w:line="360" w:lineRule="auto"/>
              <w:ind w:left="0" w:right="0" w:firstLine="474" w:firstLineChars="200"/>
              <w:rPr>
                <w:rFonts w:hint="default"/>
                <w:b/>
                <w:bCs/>
                <w:color w:val="000000" w:themeColor="text1"/>
                <w:spacing w:val="-2"/>
                <w:sz w:val="24"/>
                <w:highlight w:val="none"/>
                <w:u w:val="none" w:color="auto"/>
                <w14:textFill>
                  <w14:solidFill>
                    <w14:schemeClr w14:val="tx1"/>
                  </w14:solidFill>
                </w14:textFill>
              </w:rPr>
            </w:pPr>
            <w:r>
              <w:rPr>
                <w:rFonts w:hint="eastAsia"/>
                <w:b/>
                <w:bCs/>
                <w:color w:val="000000" w:themeColor="text1"/>
                <w:spacing w:val="-2"/>
                <w:sz w:val="24"/>
                <w:highlight w:val="none"/>
                <w:u w:val="none" w:color="auto"/>
                <w14:textFill>
                  <w14:solidFill>
                    <w14:schemeClr w14:val="tx1"/>
                  </w14:solidFill>
                </w14:textFill>
              </w:rPr>
              <w:t>（1）给</w:t>
            </w:r>
            <w:r>
              <w:rPr>
                <w:rFonts w:hint="eastAsia"/>
                <w:b/>
                <w:bCs/>
                <w:color w:val="000000" w:themeColor="text1"/>
                <w:spacing w:val="-2"/>
                <w:sz w:val="24"/>
                <w:highlight w:val="none"/>
                <w:u w:val="none" w:color="auto"/>
                <w:lang w:eastAsia="zh-CN"/>
                <w14:textFill>
                  <w14:solidFill>
                    <w14:schemeClr w14:val="tx1"/>
                  </w14:solidFill>
                </w14:textFill>
              </w:rPr>
              <w:t>排</w:t>
            </w:r>
            <w:r>
              <w:rPr>
                <w:rFonts w:hint="eastAsia"/>
                <w:b/>
                <w:bCs/>
                <w:color w:val="000000" w:themeColor="text1"/>
                <w:spacing w:val="-2"/>
                <w:sz w:val="24"/>
                <w:highlight w:val="none"/>
                <w:u w:val="none" w:color="auto"/>
                <w14:textFill>
                  <w14:solidFill>
                    <w14:schemeClr w14:val="tx1"/>
                  </w14:solidFill>
                </w14:textFill>
              </w:rPr>
              <w:t>水工程</w:t>
            </w:r>
          </w:p>
          <w:p>
            <w:pPr>
              <w:keepNext w:val="0"/>
              <w:keepLines w:val="0"/>
              <w:suppressLineNumbers w:val="0"/>
              <w:autoSpaceDE w:val="0"/>
              <w:autoSpaceDN w:val="0"/>
              <w:adjustRightInd w:val="0"/>
              <w:snapToGrid w:val="0"/>
              <w:spacing w:before="0" w:beforeAutospacing="0" w:after="0" w:afterAutospacing="0" w:line="360" w:lineRule="auto"/>
              <w:ind w:left="0" w:right="0" w:firstLine="474" w:firstLineChars="200"/>
              <w:rPr>
                <w:rFonts w:hint="eastAsia" w:eastAsia="宋体"/>
                <w:b/>
                <w:bCs/>
                <w:color w:val="000000" w:themeColor="text1"/>
                <w:spacing w:val="-2"/>
                <w:sz w:val="24"/>
                <w:highlight w:val="none"/>
                <w:u w:val="none" w:color="auto"/>
                <w:lang w:val="en-US" w:eastAsia="zh-CN"/>
                <w14:textFill>
                  <w14:solidFill>
                    <w14:schemeClr w14:val="tx1"/>
                  </w14:solidFill>
                </w14:textFill>
              </w:rPr>
            </w:pPr>
            <w:r>
              <w:rPr>
                <w:rFonts w:hint="eastAsia"/>
                <w:b/>
                <w:bCs/>
                <w:color w:val="000000" w:themeColor="text1"/>
                <w:spacing w:val="-2"/>
                <w:sz w:val="24"/>
                <w:highlight w:val="none"/>
                <w:u w:val="none" w:color="auto"/>
                <w:lang w:val="en-US" w:eastAsia="zh-CN"/>
                <w14:textFill>
                  <w14:solidFill>
                    <w14:schemeClr w14:val="tx1"/>
                  </w14:solidFill>
                </w14:textFill>
              </w:rPr>
              <w:t>1）生活污水</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FF"/>
                <w:spacing w:val="-2"/>
                <w:sz w:val="24"/>
                <w:highlight w:val="none"/>
                <w:u w:val="none" w:color="auto"/>
              </w:rPr>
            </w:pPr>
            <w:r>
              <w:rPr>
                <w:rFonts w:hint="eastAsia"/>
                <w:color w:val="000000" w:themeColor="text1"/>
                <w:spacing w:val="-2"/>
                <w:sz w:val="24"/>
                <w:highlight w:val="none"/>
                <w:u w:val="none" w:color="auto"/>
                <w14:textFill>
                  <w14:solidFill>
                    <w14:schemeClr w14:val="tx1"/>
                  </w14:solidFill>
                </w14:textFill>
              </w:rPr>
              <w:t>项目生活用水来源于地下水，</w:t>
            </w:r>
            <w:r>
              <w:rPr>
                <w:rFonts w:hint="eastAsia"/>
                <w:color w:val="000000" w:themeColor="text1"/>
                <w:spacing w:val="-2"/>
                <w:sz w:val="24"/>
                <w:highlight w:val="none"/>
                <w:u w:val="none" w:color="auto"/>
                <w:lang w:eastAsia="zh-CN"/>
                <w14:textFill>
                  <w14:solidFill>
                    <w14:schemeClr w14:val="tx1"/>
                  </w14:solidFill>
                </w14:textFill>
              </w:rPr>
              <w:t>项目</w:t>
            </w:r>
            <w:r>
              <w:rPr>
                <w:rFonts w:hint="eastAsia"/>
                <w:color w:val="000000" w:themeColor="text1"/>
                <w:spacing w:val="-2"/>
                <w:sz w:val="24"/>
                <w:highlight w:val="none"/>
                <w:u w:val="none" w:color="auto"/>
                <w14:textFill>
                  <w14:solidFill>
                    <w14:schemeClr w14:val="tx1"/>
                  </w14:solidFill>
                </w14:textFill>
              </w:rPr>
              <w:t>总劳动定员</w:t>
            </w:r>
            <w:r>
              <w:rPr>
                <w:rFonts w:hint="eastAsia"/>
                <w:color w:val="000000" w:themeColor="text1"/>
                <w:spacing w:val="-2"/>
                <w:sz w:val="24"/>
                <w:highlight w:val="none"/>
                <w:u w:val="none" w:color="auto"/>
                <w:lang w:val="en-US" w:eastAsia="zh-CN"/>
                <w14:textFill>
                  <w14:solidFill>
                    <w14:schemeClr w14:val="tx1"/>
                  </w14:solidFill>
                </w14:textFill>
              </w:rPr>
              <w:t>100</w:t>
            </w:r>
            <w:r>
              <w:rPr>
                <w:rFonts w:hint="eastAsia"/>
                <w:color w:val="000000" w:themeColor="text1"/>
                <w:spacing w:val="-2"/>
                <w:sz w:val="24"/>
                <w:highlight w:val="none"/>
                <w:u w:val="none" w:color="auto"/>
                <w14:textFill>
                  <w14:solidFill>
                    <w14:schemeClr w14:val="tx1"/>
                  </w14:solidFill>
                </w14:textFill>
              </w:rPr>
              <w:t>人</w:t>
            </w:r>
            <w:r>
              <w:rPr>
                <w:rFonts w:hint="eastAsia"/>
                <w:color w:val="0000FF"/>
                <w:spacing w:val="-2"/>
                <w:sz w:val="24"/>
                <w:highlight w:val="none"/>
                <w:u w:val="none" w:color="auto"/>
                <w:lang w:eastAsia="zh-CN"/>
              </w:rPr>
              <w:t>，</w:t>
            </w:r>
            <w:r>
              <w:rPr>
                <w:rFonts w:hint="eastAsia"/>
                <w:color w:val="0000FF"/>
                <w:spacing w:val="-2"/>
                <w:sz w:val="24"/>
                <w:highlight w:val="none"/>
                <w:u w:val="none" w:color="auto"/>
                <w:lang w:val="en-US" w:eastAsia="zh-CN"/>
              </w:rPr>
              <w:t>在厂区食宿</w:t>
            </w:r>
            <w:r>
              <w:rPr>
                <w:rFonts w:hint="eastAsia"/>
                <w:color w:val="0000FF"/>
                <w:spacing w:val="-2"/>
                <w:sz w:val="24"/>
                <w:highlight w:val="none"/>
                <w:u w:val="none" w:color="auto"/>
              </w:rPr>
              <w:t>。</w:t>
            </w:r>
            <w:r>
              <w:rPr>
                <w:rFonts w:hint="eastAsia"/>
                <w:color w:val="000000" w:themeColor="text1"/>
                <w:spacing w:val="-2"/>
                <w:sz w:val="24"/>
                <w:highlight w:val="none"/>
                <w:u w:val="none" w:color="auto"/>
                <w14:textFill>
                  <w14:solidFill>
                    <w14:schemeClr w14:val="tx1"/>
                  </w14:solidFill>
                </w14:textFill>
              </w:rPr>
              <w:t>参照湖南省地方标准《湖南省用水定额》（DB43/T388-2020）中农村居民生活分散式供水，</w:t>
            </w:r>
            <w:r>
              <w:rPr>
                <w:rFonts w:hint="eastAsia"/>
                <w:color w:val="0000FF"/>
                <w:spacing w:val="-2"/>
                <w:sz w:val="24"/>
                <w:highlight w:val="none"/>
                <w:u w:val="none" w:color="auto"/>
              </w:rPr>
              <w:t>用水量为</w:t>
            </w:r>
            <w:r>
              <w:rPr>
                <w:rFonts w:hint="eastAsia"/>
                <w:color w:val="0000FF"/>
                <w:spacing w:val="-2"/>
                <w:sz w:val="24"/>
                <w:highlight w:val="none"/>
                <w:u w:val="none" w:color="auto"/>
                <w:lang w:val="en-US" w:eastAsia="zh-CN"/>
              </w:rPr>
              <w:t>15</w:t>
            </w:r>
            <w:r>
              <w:rPr>
                <w:rFonts w:hint="eastAsia"/>
                <w:color w:val="0000FF"/>
                <w:spacing w:val="-2"/>
                <w:sz w:val="24"/>
                <w:highlight w:val="none"/>
                <w:u w:val="none" w:color="auto"/>
              </w:rPr>
              <w:t>0L/人•d，年生产时间为</w:t>
            </w:r>
            <w:r>
              <w:rPr>
                <w:rFonts w:hint="eastAsia"/>
                <w:color w:val="0000FF"/>
                <w:spacing w:val="-2"/>
                <w:sz w:val="24"/>
                <w:highlight w:val="none"/>
                <w:u w:val="none" w:color="auto"/>
                <w:lang w:val="en-US" w:eastAsia="zh-CN"/>
              </w:rPr>
              <w:t>300</w:t>
            </w:r>
            <w:r>
              <w:rPr>
                <w:rFonts w:hint="eastAsia"/>
                <w:color w:val="0000FF"/>
                <w:spacing w:val="-2"/>
                <w:sz w:val="24"/>
                <w:highlight w:val="none"/>
                <w:u w:val="none" w:color="auto"/>
              </w:rPr>
              <w:t>天。因此总生活用水量为</w:t>
            </w:r>
            <w:r>
              <w:rPr>
                <w:rFonts w:hint="eastAsia"/>
                <w:color w:val="0000FF"/>
                <w:spacing w:val="-2"/>
                <w:sz w:val="24"/>
                <w:highlight w:val="none"/>
                <w:u w:val="none" w:color="auto"/>
                <w:lang w:val="en-US" w:eastAsia="zh-CN"/>
              </w:rPr>
              <w:t>15</w:t>
            </w:r>
            <w:r>
              <w:rPr>
                <w:rFonts w:hint="eastAsia"/>
                <w:color w:val="0000FF"/>
                <w:spacing w:val="-2"/>
                <w:sz w:val="24"/>
                <w:highlight w:val="none"/>
                <w:u w:val="none" w:color="auto"/>
              </w:rPr>
              <w:t>m</w:t>
            </w:r>
            <w:r>
              <w:rPr>
                <w:rFonts w:hint="eastAsia"/>
                <w:color w:val="0000FF"/>
                <w:spacing w:val="-2"/>
                <w:sz w:val="24"/>
                <w:highlight w:val="none"/>
                <w:u w:val="none" w:color="auto"/>
                <w:vertAlign w:val="superscript"/>
              </w:rPr>
              <w:t>3</w:t>
            </w:r>
            <w:r>
              <w:rPr>
                <w:rFonts w:hint="eastAsia"/>
                <w:color w:val="0000FF"/>
                <w:spacing w:val="-2"/>
                <w:sz w:val="24"/>
                <w:highlight w:val="none"/>
                <w:u w:val="none" w:color="auto"/>
                <w:vertAlign w:val="baseline"/>
              </w:rPr>
              <w:t>/</w:t>
            </w:r>
            <w:r>
              <w:rPr>
                <w:rFonts w:hint="eastAsia"/>
                <w:color w:val="0000FF"/>
                <w:spacing w:val="-2"/>
                <w:sz w:val="24"/>
                <w:highlight w:val="none"/>
                <w:u w:val="none" w:color="auto"/>
              </w:rPr>
              <w:t>d（</w:t>
            </w:r>
            <w:r>
              <w:rPr>
                <w:rFonts w:hint="eastAsia"/>
                <w:color w:val="0000FF"/>
                <w:spacing w:val="-2"/>
                <w:sz w:val="24"/>
                <w:highlight w:val="none"/>
                <w:u w:val="none" w:color="auto"/>
                <w:lang w:val="en-US" w:eastAsia="zh-CN"/>
              </w:rPr>
              <w:t>4500</w:t>
            </w:r>
            <w:r>
              <w:rPr>
                <w:rFonts w:hint="eastAsia"/>
                <w:color w:val="0000FF"/>
                <w:spacing w:val="-2"/>
                <w:sz w:val="24"/>
                <w:highlight w:val="none"/>
                <w:u w:val="none" w:color="auto"/>
              </w:rPr>
              <w:t>m</w:t>
            </w:r>
            <w:r>
              <w:rPr>
                <w:rFonts w:hint="eastAsia"/>
                <w:color w:val="0000FF"/>
                <w:spacing w:val="-2"/>
                <w:sz w:val="24"/>
                <w:highlight w:val="none"/>
                <w:u w:val="none" w:color="auto"/>
                <w:vertAlign w:val="superscript"/>
              </w:rPr>
              <w:t>3</w:t>
            </w:r>
            <w:r>
              <w:rPr>
                <w:rFonts w:hint="eastAsia"/>
                <w:color w:val="0000FF"/>
                <w:spacing w:val="-2"/>
                <w:sz w:val="24"/>
                <w:highlight w:val="none"/>
                <w:u w:val="none" w:color="auto"/>
              </w:rPr>
              <w:t>/a）。</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FF"/>
                <w:spacing w:val="-2"/>
                <w:sz w:val="24"/>
                <w:highlight w:val="none"/>
                <w:u w:val="none" w:color="auto"/>
              </w:rPr>
              <w:t>生活污水排放系数按0.8计，则生活污水排放量为</w:t>
            </w:r>
            <w:r>
              <w:rPr>
                <w:rFonts w:hint="eastAsia"/>
                <w:color w:val="0000FF"/>
                <w:spacing w:val="-2"/>
                <w:sz w:val="24"/>
                <w:highlight w:val="none"/>
                <w:u w:val="none" w:color="auto"/>
                <w:lang w:val="en-US" w:eastAsia="zh-CN"/>
              </w:rPr>
              <w:t>12</w:t>
            </w:r>
            <w:r>
              <w:rPr>
                <w:rFonts w:hint="eastAsia"/>
                <w:color w:val="0000FF"/>
                <w:spacing w:val="-2"/>
                <w:sz w:val="24"/>
                <w:highlight w:val="none"/>
                <w:u w:val="none" w:color="auto"/>
              </w:rPr>
              <w:t>m</w:t>
            </w:r>
            <w:r>
              <w:rPr>
                <w:rFonts w:hint="eastAsia"/>
                <w:color w:val="0000FF"/>
                <w:spacing w:val="-2"/>
                <w:sz w:val="24"/>
                <w:highlight w:val="none"/>
                <w:u w:val="none" w:color="auto"/>
                <w:vertAlign w:val="superscript"/>
              </w:rPr>
              <w:t>3</w:t>
            </w:r>
            <w:r>
              <w:rPr>
                <w:rFonts w:hint="eastAsia"/>
                <w:color w:val="0000FF"/>
                <w:spacing w:val="-2"/>
                <w:sz w:val="24"/>
                <w:highlight w:val="none"/>
                <w:u w:val="none" w:color="auto"/>
              </w:rPr>
              <w:t>/d（</w:t>
            </w:r>
            <w:r>
              <w:rPr>
                <w:rFonts w:hint="eastAsia"/>
                <w:color w:val="0000FF"/>
                <w:spacing w:val="-2"/>
                <w:sz w:val="24"/>
                <w:highlight w:val="none"/>
                <w:u w:val="none" w:color="auto"/>
                <w:lang w:val="en-US" w:eastAsia="zh-CN"/>
              </w:rPr>
              <w:t>3600</w:t>
            </w:r>
            <w:r>
              <w:rPr>
                <w:rFonts w:hint="eastAsia"/>
                <w:color w:val="0000FF"/>
                <w:spacing w:val="-2"/>
                <w:sz w:val="24"/>
                <w:highlight w:val="none"/>
                <w:u w:val="none" w:color="auto"/>
              </w:rPr>
              <w:t>m</w:t>
            </w:r>
            <w:r>
              <w:rPr>
                <w:rFonts w:hint="eastAsia"/>
                <w:color w:val="0000FF"/>
                <w:spacing w:val="-2"/>
                <w:sz w:val="24"/>
                <w:highlight w:val="none"/>
                <w:u w:val="none" w:color="auto"/>
                <w:vertAlign w:val="superscript"/>
              </w:rPr>
              <w:t>3</w:t>
            </w:r>
            <w:r>
              <w:rPr>
                <w:rFonts w:hint="eastAsia"/>
                <w:color w:val="0000FF"/>
                <w:spacing w:val="-2"/>
                <w:sz w:val="24"/>
                <w:highlight w:val="none"/>
                <w:u w:val="none" w:color="auto"/>
              </w:rPr>
              <w:t>/d）。</w:t>
            </w:r>
            <w:r>
              <w:rPr>
                <w:rFonts w:hint="eastAsia"/>
                <w:color w:val="000000" w:themeColor="text1"/>
                <w:spacing w:val="-2"/>
                <w:sz w:val="24"/>
                <w:highlight w:val="none"/>
                <w:u w:val="none" w:color="auto"/>
                <w14:textFill>
                  <w14:solidFill>
                    <w14:schemeClr w14:val="tx1"/>
                  </w14:solidFill>
                </w14:textFill>
              </w:rPr>
              <w:t>本项目生活污水经</w:t>
            </w:r>
            <w:r>
              <w:rPr>
                <w:rFonts w:hint="eastAsia"/>
                <w:color w:val="000000" w:themeColor="text1"/>
                <w:spacing w:val="-2"/>
                <w:sz w:val="24"/>
                <w:highlight w:val="none"/>
                <w:u w:val="none" w:color="auto"/>
                <w:lang w:val="en-US" w:eastAsia="zh-CN"/>
                <w14:textFill>
                  <w14:solidFill>
                    <w14:schemeClr w14:val="tx1"/>
                  </w14:solidFill>
                </w14:textFill>
              </w:rPr>
              <w:t>化粪池处理后</w:t>
            </w:r>
            <w:r>
              <w:rPr>
                <w:rFonts w:hint="eastAsia"/>
                <w:color w:val="000000" w:themeColor="text1"/>
                <w:spacing w:val="-2"/>
                <w:sz w:val="24"/>
                <w:highlight w:val="none"/>
                <w:u w:val="none" w:color="auto"/>
                <w14:textFill>
                  <w14:solidFill>
                    <w14:schemeClr w14:val="tx1"/>
                  </w14:solidFill>
                </w14:textFill>
              </w:rPr>
              <w:t>用作农肥，不外排。</w:t>
            </w:r>
          </w:p>
          <w:p>
            <w:pPr>
              <w:keepNext w:val="0"/>
              <w:keepLines w:val="0"/>
              <w:suppressLineNumbers w:val="0"/>
              <w:autoSpaceDE w:val="0"/>
              <w:autoSpaceDN w:val="0"/>
              <w:adjustRightInd w:val="0"/>
              <w:snapToGrid w:val="0"/>
              <w:spacing w:before="0" w:beforeAutospacing="0" w:after="0" w:afterAutospacing="0" w:line="360" w:lineRule="auto"/>
              <w:ind w:left="0" w:right="0" w:firstLine="474" w:firstLineChars="200"/>
              <w:rPr>
                <w:rFonts w:hint="default"/>
                <w:b/>
                <w:bCs/>
                <w:color w:val="000000" w:themeColor="text1"/>
                <w:spacing w:val="-2"/>
                <w:sz w:val="24"/>
                <w:highlight w:val="none"/>
                <w:u w:val="none" w:color="auto"/>
                <w14:textFill>
                  <w14:solidFill>
                    <w14:schemeClr w14:val="tx1"/>
                  </w14:solidFill>
                </w14:textFill>
              </w:rPr>
            </w:pPr>
            <w:r>
              <w:rPr>
                <w:rFonts w:hint="eastAsia"/>
                <w:b/>
                <w:bCs/>
                <w:color w:val="000000" w:themeColor="text1"/>
                <w:spacing w:val="-2"/>
                <w:sz w:val="24"/>
                <w:highlight w:val="none"/>
                <w:u w:val="none" w:color="auto"/>
                <w14:textFill>
                  <w14:solidFill>
                    <w14:schemeClr w14:val="tx1"/>
                  </w14:solidFill>
                </w14:textFill>
              </w:rPr>
              <w:t>2）生产废水</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项目生产过程中用水主要为</w:t>
            </w:r>
            <w:r>
              <w:rPr>
                <w:rFonts w:hint="eastAsia"/>
                <w:color w:val="000000" w:themeColor="text1"/>
                <w:spacing w:val="-2"/>
                <w:sz w:val="24"/>
                <w:highlight w:val="none"/>
                <w:u w:val="none" w:color="auto"/>
                <w:lang w:eastAsia="zh-CN"/>
                <w14:textFill>
                  <w14:solidFill>
                    <w14:schemeClr w14:val="tx1"/>
                  </w14:solidFill>
                </w14:textFill>
              </w:rPr>
              <w:t>矿山</w:t>
            </w:r>
            <w:r>
              <w:rPr>
                <w:rFonts w:hint="eastAsia"/>
                <w:color w:val="000000" w:themeColor="text1"/>
                <w:spacing w:val="-2"/>
                <w:sz w:val="24"/>
                <w:highlight w:val="none"/>
                <w:u w:val="none" w:color="auto"/>
                <w14:textFill>
                  <w14:solidFill>
                    <w14:schemeClr w14:val="tx1"/>
                  </w14:solidFill>
                </w14:textFill>
              </w:rPr>
              <w:t>开采抑尘用水、破碎筛分抑尘用水、道路洒水降尘、堆场洒水抑尘、车辆冲洗用水等。</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ascii="宋体" w:hAnsi="宋体" w:cs="宋体"/>
                <w:color w:val="000000" w:themeColor="text1"/>
                <w:spacing w:val="-2"/>
                <w:sz w:val="24"/>
                <w:highlight w:val="none"/>
                <w:u w:val="none" w:color="auto"/>
                <w14:textFill>
                  <w14:solidFill>
                    <w14:schemeClr w14:val="tx1"/>
                  </w14:solidFill>
                </w14:textFill>
              </w:rPr>
              <w:t>①</w:t>
            </w:r>
            <w:r>
              <w:rPr>
                <w:rFonts w:hint="eastAsia"/>
                <w:color w:val="000000" w:themeColor="text1"/>
                <w:spacing w:val="-2"/>
                <w:sz w:val="24"/>
                <w:highlight w:val="none"/>
                <w:u w:val="none" w:color="auto"/>
                <w14:textFill>
                  <w14:solidFill>
                    <w14:schemeClr w14:val="tx1"/>
                  </w14:solidFill>
                </w14:textFill>
              </w:rPr>
              <w:t>开采抑尘用水</w:t>
            </w:r>
          </w:p>
          <w:p>
            <w:pPr>
              <w:keepNext w:val="0"/>
              <w:keepLines w:val="0"/>
              <w:numPr>
                <w:ilvl w:val="0"/>
                <w:numId w:val="7"/>
              </w:numPr>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凿岩钻孔冷却</w:t>
            </w:r>
            <w:r>
              <w:rPr>
                <w:rFonts w:hint="eastAsia"/>
                <w:color w:val="000000" w:themeColor="text1"/>
                <w:spacing w:val="-2"/>
                <w:sz w:val="24"/>
                <w:highlight w:val="none"/>
                <w:u w:val="none" w:color="auto"/>
                <w:lang w:eastAsia="zh-CN"/>
                <w14:textFill>
                  <w14:solidFill>
                    <w14:schemeClr w14:val="tx1"/>
                  </w14:solidFill>
                </w14:textFill>
              </w:rPr>
              <w:t>、抑尘</w:t>
            </w:r>
            <w:r>
              <w:rPr>
                <w:rFonts w:hint="eastAsia"/>
                <w:color w:val="000000" w:themeColor="text1"/>
                <w:spacing w:val="-2"/>
                <w:sz w:val="24"/>
                <w:highlight w:val="none"/>
                <w:u w:val="none" w:color="auto"/>
                <w14:textFill>
                  <w14:solidFill>
                    <w14:schemeClr w14:val="tx1"/>
                  </w14:solidFill>
                </w14:textFill>
              </w:rPr>
              <w:t>水</w:t>
            </w:r>
          </w:p>
          <w:p>
            <w:pPr>
              <w:keepNext w:val="0"/>
              <w:keepLines w:val="0"/>
              <w:suppressLineNumbers w:val="0"/>
              <w:spacing w:before="0" w:beforeAutospacing="0" w:after="0" w:afterAutospacing="0" w:line="360" w:lineRule="auto"/>
              <w:ind w:left="0" w:right="0" w:firstLine="480" w:firstLineChars="200"/>
              <w:rPr>
                <w:rFonts w:hint="default" w:hAnsi="宋体"/>
                <w:bCs/>
                <w:color w:val="000000" w:themeColor="text1"/>
                <w:sz w:val="24"/>
                <w:highlight w:val="none"/>
                <w:u w:val="none" w:color="auto"/>
                <w14:textFill>
                  <w14:solidFill>
                    <w14:schemeClr w14:val="tx1"/>
                  </w14:solidFill>
                </w14:textFill>
              </w:rPr>
            </w:pPr>
            <w:r>
              <w:rPr>
                <w:rFonts w:hint="default" w:ascii="宋体" w:hAnsi="宋体"/>
                <w:bCs/>
                <w:color w:val="000000" w:themeColor="text1"/>
                <w:sz w:val="24"/>
                <w:highlight w:val="none"/>
                <w:u w:val="none" w:color="auto"/>
                <w14:textFill>
                  <w14:solidFill>
                    <w14:schemeClr w14:val="tx1"/>
                  </w14:solidFill>
                </w14:textFill>
              </w:rPr>
              <w:t>潜孔钻机在工作时钻头与岩石摩擦会产生</w:t>
            </w:r>
            <w:r>
              <w:rPr>
                <w:rFonts w:hint="default" w:ascii="Times New Roman" w:hAnsi="Times New Roman" w:cs="Times New Roman"/>
                <w:bCs/>
                <w:color w:val="000000" w:themeColor="text1"/>
                <w:sz w:val="24"/>
                <w:highlight w:val="none"/>
                <w:u w:val="none" w:color="auto"/>
                <w14:textFill>
                  <w14:solidFill>
                    <w14:schemeClr w14:val="tx1"/>
                  </w14:solidFill>
                </w14:textFill>
              </w:rPr>
              <w:t>大量热量，需进行水冷，否则钻头会因温度升高而损坏。钻机耗水量为8~12L/分钟，本次环评取最大值12L/分钟。本工程穿孔有效工作时间以6h/d计，</w:t>
            </w:r>
            <w:r>
              <w:rPr>
                <w:rFonts w:hint="default" w:ascii="Times New Roman" w:hAnsi="Times New Roman" w:cs="Times New Roman"/>
                <w:bCs/>
                <w:color w:val="000000" w:themeColor="text1"/>
                <w:sz w:val="24"/>
                <w:highlight w:val="none"/>
                <w:u w:val="none" w:color="auto"/>
                <w:lang w:eastAsia="zh-CN"/>
                <w14:textFill>
                  <w14:solidFill>
                    <w14:schemeClr w14:val="tx1"/>
                  </w14:solidFill>
                </w14:textFill>
              </w:rPr>
              <w:t>本项目共有</w:t>
            </w:r>
            <w:r>
              <w:rPr>
                <w:rFonts w:hint="default" w:ascii="Times New Roman" w:hAnsi="Times New Roman" w:cs="Times New Roman"/>
                <w:bCs/>
                <w:color w:val="000000" w:themeColor="text1"/>
                <w:sz w:val="24"/>
                <w:highlight w:val="none"/>
                <w:u w:val="none" w:color="auto"/>
                <w:lang w:val="en-US" w:eastAsia="zh-CN"/>
                <w14:textFill>
                  <w14:solidFill>
                    <w14:schemeClr w14:val="tx1"/>
                  </w14:solidFill>
                </w14:textFill>
              </w:rPr>
              <w:t>3台钻孔机</w:t>
            </w:r>
            <w:r>
              <w:rPr>
                <w:rFonts w:hint="eastAsia" w:ascii="宋体" w:hAnsi="宋体"/>
                <w:bCs/>
                <w:color w:val="000000" w:themeColor="text1"/>
                <w:sz w:val="24"/>
                <w:highlight w:val="none"/>
                <w:u w:val="none" w:color="auto"/>
                <w:lang w:val="en-US" w:eastAsia="zh-CN"/>
                <w14:textFill>
                  <w14:solidFill>
                    <w14:schemeClr w14:val="tx1"/>
                  </w14:solidFill>
                </w14:textFill>
              </w:rPr>
              <w:t>，所有</w:t>
            </w:r>
            <w:r>
              <w:rPr>
                <w:rFonts w:hint="default" w:ascii="宋体" w:hAnsi="宋体"/>
                <w:bCs/>
                <w:color w:val="000000" w:themeColor="text1"/>
                <w:sz w:val="24"/>
                <w:highlight w:val="none"/>
                <w:u w:val="none" w:color="auto"/>
                <w14:textFill>
                  <w14:solidFill>
                    <w14:schemeClr w14:val="tx1"/>
                  </w14:solidFill>
                </w14:textFill>
              </w:rPr>
              <w:t>钻机耗水量为</w:t>
            </w:r>
            <w:r>
              <w:rPr>
                <w:rFonts w:hint="eastAsia"/>
                <w:bCs/>
                <w:color w:val="000000" w:themeColor="text1"/>
                <w:sz w:val="24"/>
                <w:highlight w:val="none"/>
                <w:u w:val="none" w:color="auto"/>
                <w:lang w:val="en-US" w:eastAsia="zh-CN"/>
                <w14:textFill>
                  <w14:solidFill>
                    <w14:schemeClr w14:val="tx1"/>
                  </w14:solidFill>
                </w14:textFill>
              </w:rPr>
              <w:t>12.96</w:t>
            </w:r>
            <w:r>
              <w:rPr>
                <w:rFonts w:hint="default" w:hAnsi="宋体"/>
                <w:bCs/>
                <w:color w:val="000000" w:themeColor="text1"/>
                <w:sz w:val="24"/>
                <w:highlight w:val="none"/>
                <w:u w:val="none" w:color="auto"/>
                <w14:textFill>
                  <w14:solidFill>
                    <w14:schemeClr w14:val="tx1"/>
                  </w14:solidFill>
                </w14:textFill>
              </w:rPr>
              <w:t>m</w:t>
            </w:r>
            <w:r>
              <w:rPr>
                <w:rFonts w:hint="default" w:hAnsi="宋体"/>
                <w:bCs/>
                <w:color w:val="000000" w:themeColor="text1"/>
                <w:sz w:val="24"/>
                <w:highlight w:val="none"/>
                <w:u w:val="none" w:color="auto"/>
                <w:vertAlign w:val="superscript"/>
                <w14:textFill>
                  <w14:solidFill>
                    <w14:schemeClr w14:val="tx1"/>
                  </w14:solidFill>
                </w14:textFill>
              </w:rPr>
              <w:t>3</w:t>
            </w:r>
            <w:r>
              <w:rPr>
                <w:rFonts w:hint="default" w:hAnsi="宋体"/>
                <w:bCs/>
                <w:color w:val="000000" w:themeColor="text1"/>
                <w:sz w:val="24"/>
                <w:highlight w:val="none"/>
                <w:u w:val="none" w:color="auto"/>
                <w14:textFill>
                  <w14:solidFill>
                    <w14:schemeClr w14:val="tx1"/>
                  </w14:solidFill>
                </w14:textFill>
              </w:rPr>
              <w:t>/d</w:t>
            </w:r>
            <w:r>
              <w:rPr>
                <w:rFonts w:hint="default" w:ascii="宋体" w:hAnsi="宋体"/>
                <w:bCs/>
                <w:color w:val="000000" w:themeColor="text1"/>
                <w:sz w:val="24"/>
                <w:highlight w:val="none"/>
                <w:u w:val="none" w:color="auto"/>
                <w14:textFill>
                  <w14:solidFill>
                    <w14:schemeClr w14:val="tx1"/>
                  </w14:solidFill>
                </w14:textFill>
              </w:rPr>
              <w:t>、</w:t>
            </w:r>
            <w:r>
              <w:rPr>
                <w:rFonts w:hint="eastAsia"/>
                <w:bCs/>
                <w:color w:val="000000" w:themeColor="text1"/>
                <w:sz w:val="24"/>
                <w:highlight w:val="none"/>
                <w:u w:val="none" w:color="auto"/>
                <w:lang w:val="en-US" w:eastAsia="zh-CN"/>
                <w14:textFill>
                  <w14:solidFill>
                    <w14:schemeClr w14:val="tx1"/>
                  </w14:solidFill>
                </w14:textFill>
              </w:rPr>
              <w:t>3888</w:t>
            </w:r>
            <w:r>
              <w:rPr>
                <w:rFonts w:hint="default" w:hAnsi="宋体"/>
                <w:bCs/>
                <w:color w:val="000000" w:themeColor="text1"/>
                <w:sz w:val="24"/>
                <w:highlight w:val="none"/>
                <w:u w:val="none" w:color="auto"/>
                <w14:textFill>
                  <w14:solidFill>
                    <w14:schemeClr w14:val="tx1"/>
                  </w14:solidFill>
                </w14:textFill>
              </w:rPr>
              <w:t>m</w:t>
            </w:r>
            <w:r>
              <w:rPr>
                <w:rFonts w:hint="default" w:hAnsi="宋体"/>
                <w:bCs/>
                <w:color w:val="000000" w:themeColor="text1"/>
                <w:sz w:val="24"/>
                <w:highlight w:val="none"/>
                <w:u w:val="none" w:color="auto"/>
                <w:vertAlign w:val="superscript"/>
                <w14:textFill>
                  <w14:solidFill>
                    <w14:schemeClr w14:val="tx1"/>
                  </w14:solidFill>
                </w14:textFill>
              </w:rPr>
              <w:t>3</w:t>
            </w:r>
            <w:r>
              <w:rPr>
                <w:rFonts w:hint="default" w:hAnsi="宋体"/>
                <w:bCs/>
                <w:color w:val="000000" w:themeColor="text1"/>
                <w:sz w:val="24"/>
                <w:highlight w:val="none"/>
                <w:u w:val="none" w:color="auto"/>
                <w14:textFill>
                  <w14:solidFill>
                    <w14:schemeClr w14:val="tx1"/>
                  </w14:solidFill>
                </w14:textFill>
              </w:rPr>
              <w:t>/a</w:t>
            </w:r>
            <w:r>
              <w:rPr>
                <w:rFonts w:hint="default" w:ascii="宋体" w:hAnsi="宋体"/>
                <w:bCs/>
                <w:color w:val="000000" w:themeColor="text1"/>
                <w:sz w:val="24"/>
                <w:highlight w:val="none"/>
                <w:u w:val="none" w:color="auto"/>
                <w14:textFill>
                  <w14:solidFill>
                    <w14:schemeClr w14:val="tx1"/>
                  </w14:solidFill>
                </w14:textFill>
              </w:rPr>
              <w:t>。</w:t>
            </w:r>
            <w:r>
              <w:rPr>
                <w:rFonts w:hint="eastAsia" w:ascii="宋体" w:hAnsi="宋体"/>
                <w:bCs/>
                <w:color w:val="000000" w:themeColor="text1"/>
                <w:sz w:val="24"/>
                <w:highlight w:val="none"/>
                <w:u w:val="none" w:color="auto"/>
                <w14:textFill>
                  <w14:solidFill>
                    <w14:schemeClr w14:val="tx1"/>
                  </w14:solidFill>
                </w14:textFill>
              </w:rPr>
              <w:t>该部分用水进入矿石或挥发，无废水产生。</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B、爆破抑尘用水</w:t>
            </w:r>
          </w:p>
          <w:p>
            <w:pPr>
              <w:keepNext w:val="0"/>
              <w:keepLines w:val="0"/>
              <w:suppressLineNumbers w:val="0"/>
              <w:spacing w:before="0" w:beforeAutospacing="0" w:after="0" w:afterAutospacing="0" w:line="360" w:lineRule="auto"/>
              <w:ind w:left="0" w:right="0" w:firstLine="480" w:firstLineChars="200"/>
              <w:rPr>
                <w:rFonts w:hint="eastAsia" w:ascii="宋体" w:hAnsi="宋体"/>
                <w:bCs/>
                <w:color w:val="000000" w:themeColor="text1"/>
                <w:sz w:val="24"/>
                <w:highlight w:val="none"/>
                <w:u w:val="none" w:color="auto"/>
                <w14:textFill>
                  <w14:solidFill>
                    <w14:schemeClr w14:val="tx1"/>
                  </w14:solidFill>
                </w14:textFill>
              </w:rPr>
            </w:pPr>
            <w:r>
              <w:rPr>
                <w:rFonts w:hint="default" w:ascii="Times New Roman" w:hAnsi="Times New Roman" w:cs="Times New Roman"/>
                <w:bCs/>
                <w:color w:val="000000" w:themeColor="text1"/>
                <w:sz w:val="24"/>
                <w:highlight w:val="none"/>
                <w:u w:val="none" w:color="auto"/>
                <w14:textFill>
                  <w14:solidFill>
                    <w14:schemeClr w14:val="tx1"/>
                  </w14:solidFill>
                </w14:textFill>
              </w:rPr>
              <w:t>矿山爆破作业时会产生大量的粉尘，在爆破前对预爆区表面洒水，润湿矿石，同时爆破后在保证安全的前提下，对爆堆洒水抑尘。矿山开采</w:t>
            </w:r>
            <w:r>
              <w:rPr>
                <w:rFonts w:hint="default" w:ascii="Times New Roman" w:hAnsi="Times New Roman" w:cs="Times New Roman"/>
                <w:bCs/>
                <w:color w:val="000000" w:themeColor="text1"/>
                <w:sz w:val="24"/>
                <w:highlight w:val="none"/>
                <w:u w:val="none" w:color="auto"/>
                <w:lang w:val="en-US" w:eastAsia="zh-CN"/>
                <w14:textFill>
                  <w14:solidFill>
                    <w14:schemeClr w14:val="tx1"/>
                  </w14:solidFill>
                </w14:textFill>
              </w:rPr>
              <w:t>3-5天爆破一次，</w:t>
            </w:r>
            <w:r>
              <w:rPr>
                <w:rFonts w:hint="default" w:ascii="Times New Roman" w:hAnsi="Times New Roman" w:cs="Times New Roman"/>
                <w:bCs/>
                <w:color w:val="000000" w:themeColor="text1"/>
                <w:sz w:val="24"/>
                <w:highlight w:val="none"/>
                <w:u w:val="none" w:color="auto"/>
                <w14:textFill>
                  <w14:solidFill>
                    <w14:schemeClr w14:val="tx1"/>
                  </w14:solidFill>
                </w14:textFill>
              </w:rPr>
              <w:t>按每</w:t>
            </w:r>
            <w:r>
              <w:rPr>
                <w:rFonts w:hint="default" w:ascii="Times New Roman" w:hAnsi="Times New Roman" w:cs="Times New Roman"/>
                <w:bCs/>
                <w:color w:val="000000" w:themeColor="text1"/>
                <w:sz w:val="24"/>
                <w:highlight w:val="none"/>
                <w:u w:val="none" w:color="auto"/>
                <w:lang w:val="en-US" w:eastAsia="zh-CN"/>
                <w14:textFill>
                  <w14:solidFill>
                    <w14:schemeClr w14:val="tx1"/>
                  </w14:solidFill>
                </w14:textFill>
              </w:rPr>
              <w:t>3</w:t>
            </w:r>
            <w:r>
              <w:rPr>
                <w:rFonts w:hint="default" w:ascii="Times New Roman" w:hAnsi="Times New Roman" w:cs="Times New Roman"/>
                <w:bCs/>
                <w:color w:val="000000" w:themeColor="text1"/>
                <w:sz w:val="24"/>
                <w:highlight w:val="none"/>
                <w:u w:val="none" w:color="auto"/>
                <w14:textFill>
                  <w14:solidFill>
                    <w14:schemeClr w14:val="tx1"/>
                  </w14:solidFill>
                </w14:textFill>
              </w:rPr>
              <w:t>天爆破1次计，平均年爆破作业次数为</w:t>
            </w:r>
            <w:r>
              <w:rPr>
                <w:rFonts w:hint="default" w:ascii="Times New Roman" w:hAnsi="Times New Roman" w:cs="Times New Roman"/>
                <w:bCs/>
                <w:color w:val="000000" w:themeColor="text1"/>
                <w:sz w:val="24"/>
                <w:highlight w:val="none"/>
                <w:u w:val="none" w:color="auto"/>
                <w:lang w:val="en-US" w:eastAsia="zh-CN"/>
                <w14:textFill>
                  <w14:solidFill>
                    <w14:schemeClr w14:val="tx1"/>
                  </w14:solidFill>
                </w14:textFill>
              </w:rPr>
              <w:t>100</w:t>
            </w:r>
            <w:r>
              <w:rPr>
                <w:rFonts w:hint="default" w:ascii="Times New Roman" w:hAnsi="Times New Roman" w:cs="Times New Roman"/>
                <w:bCs/>
                <w:color w:val="000000" w:themeColor="text1"/>
                <w:sz w:val="24"/>
                <w:highlight w:val="none"/>
                <w:u w:val="none" w:color="auto"/>
                <w14:textFill>
                  <w14:solidFill>
                    <w14:schemeClr w14:val="tx1"/>
                  </w14:solidFill>
                </w14:textFill>
              </w:rPr>
              <w:t>次</w:t>
            </w:r>
            <w:r>
              <w:rPr>
                <w:rFonts w:hint="eastAsia" w:ascii="Times New Roman" w:hAnsi="Times New Roman" w:cs="Times New Roman"/>
                <w:bCs/>
                <w:color w:val="000000" w:themeColor="text1"/>
                <w:sz w:val="24"/>
                <w:highlight w:val="none"/>
                <w:u w:val="none" w:color="auto"/>
                <w:lang w:eastAsia="zh-CN"/>
                <w14:textFill>
                  <w14:solidFill>
                    <w14:schemeClr w14:val="tx1"/>
                  </w14:solidFill>
                </w14:textFill>
              </w:rPr>
              <w:t>，</w:t>
            </w:r>
            <w:r>
              <w:rPr>
                <w:rFonts w:hint="default" w:ascii="Times New Roman" w:hAnsi="Times New Roman" w:cs="Times New Roman"/>
                <w:bCs/>
                <w:color w:val="000000" w:themeColor="text1"/>
                <w:sz w:val="24"/>
                <w:highlight w:val="none"/>
                <w:u w:val="none" w:color="auto"/>
                <w:lang w:eastAsia="zh-CN"/>
                <w14:textFill>
                  <w14:solidFill>
                    <w14:schemeClr w14:val="tx1"/>
                  </w14:solidFill>
                </w14:textFill>
              </w:rPr>
              <w:t>爆</w:t>
            </w:r>
            <w:r>
              <w:rPr>
                <w:rFonts w:hint="eastAsia" w:ascii="宋体" w:hAnsi="宋体"/>
                <w:bCs/>
                <w:color w:val="000000" w:themeColor="text1"/>
                <w:sz w:val="24"/>
                <w:highlight w:val="none"/>
                <w:u w:val="none" w:color="auto"/>
                <w:lang w:eastAsia="zh-CN"/>
                <w14:textFill>
                  <w14:solidFill>
                    <w14:schemeClr w14:val="tx1"/>
                  </w14:solidFill>
                </w14:textFill>
              </w:rPr>
              <w:t>破抑尘用水量</w:t>
            </w:r>
            <w:r>
              <w:rPr>
                <w:rFonts w:hint="default" w:ascii="宋体" w:hAnsi="宋体"/>
                <w:bCs/>
                <w:color w:val="000000" w:themeColor="text1"/>
                <w:sz w:val="24"/>
                <w:highlight w:val="none"/>
                <w:u w:val="none" w:color="auto"/>
                <w14:textFill>
                  <w14:solidFill>
                    <w14:schemeClr w14:val="tx1"/>
                  </w14:solidFill>
                </w14:textFill>
              </w:rPr>
              <w:t>按</w:t>
            </w:r>
            <w:r>
              <w:rPr>
                <w:rFonts w:hint="eastAsia"/>
                <w:bCs/>
                <w:color w:val="000000" w:themeColor="text1"/>
                <w:sz w:val="24"/>
                <w:highlight w:val="none"/>
                <w:u w:val="none" w:color="auto"/>
                <w14:textFill>
                  <w14:solidFill>
                    <w14:schemeClr w14:val="tx1"/>
                  </w14:solidFill>
                </w14:textFill>
              </w:rPr>
              <w:t>5</w:t>
            </w:r>
            <w:r>
              <w:rPr>
                <w:rFonts w:hint="default" w:hAnsi="宋体"/>
                <w:bCs/>
                <w:color w:val="000000" w:themeColor="text1"/>
                <w:sz w:val="24"/>
                <w:highlight w:val="none"/>
                <w:u w:val="none" w:color="auto"/>
                <w14:textFill>
                  <w14:solidFill>
                    <w14:schemeClr w14:val="tx1"/>
                  </w14:solidFill>
                </w14:textFill>
              </w:rPr>
              <w:t>m</w:t>
            </w:r>
            <w:r>
              <w:rPr>
                <w:rFonts w:hint="default" w:hAnsi="宋体"/>
                <w:bCs/>
                <w:color w:val="000000" w:themeColor="text1"/>
                <w:sz w:val="24"/>
                <w:highlight w:val="none"/>
                <w:u w:val="none" w:color="auto"/>
                <w:vertAlign w:val="superscript"/>
                <w14:textFill>
                  <w14:solidFill>
                    <w14:schemeClr w14:val="tx1"/>
                  </w14:solidFill>
                </w14:textFill>
              </w:rPr>
              <w:t>3</w:t>
            </w:r>
            <w:r>
              <w:rPr>
                <w:rFonts w:hint="default" w:hAnsi="宋体"/>
                <w:bCs/>
                <w:color w:val="000000" w:themeColor="text1"/>
                <w:sz w:val="24"/>
                <w:highlight w:val="none"/>
                <w:u w:val="none" w:color="auto"/>
                <w14:textFill>
                  <w14:solidFill>
                    <w14:schemeClr w14:val="tx1"/>
                  </w14:solidFill>
                </w14:textFill>
              </w:rPr>
              <w:t>/</w:t>
            </w:r>
            <w:r>
              <w:rPr>
                <w:rFonts w:hint="default" w:ascii="宋体" w:hAnsi="宋体"/>
                <w:bCs/>
                <w:color w:val="000000" w:themeColor="text1"/>
                <w:sz w:val="24"/>
                <w:highlight w:val="none"/>
                <w:u w:val="none" w:color="auto"/>
                <w14:textFill>
                  <w14:solidFill>
                    <w14:schemeClr w14:val="tx1"/>
                  </w14:solidFill>
                </w14:textFill>
              </w:rPr>
              <w:t>次计算，则爆破降尘年用水量为</w:t>
            </w:r>
            <w:r>
              <w:rPr>
                <w:rFonts w:hint="eastAsia"/>
                <w:bCs/>
                <w:color w:val="000000" w:themeColor="text1"/>
                <w:sz w:val="24"/>
                <w:highlight w:val="none"/>
                <w:u w:val="none" w:color="auto"/>
                <w:lang w:val="en-US" w:eastAsia="zh-CN"/>
                <w14:textFill>
                  <w14:solidFill>
                    <w14:schemeClr w14:val="tx1"/>
                  </w14:solidFill>
                </w14:textFill>
              </w:rPr>
              <w:t>500</w:t>
            </w:r>
            <w:r>
              <w:rPr>
                <w:rFonts w:hint="default" w:hAnsi="宋体"/>
                <w:bCs/>
                <w:color w:val="000000" w:themeColor="text1"/>
                <w:sz w:val="24"/>
                <w:highlight w:val="none"/>
                <w:u w:val="none" w:color="auto"/>
                <w14:textFill>
                  <w14:solidFill>
                    <w14:schemeClr w14:val="tx1"/>
                  </w14:solidFill>
                </w14:textFill>
              </w:rPr>
              <w:t>m</w:t>
            </w:r>
            <w:r>
              <w:rPr>
                <w:rFonts w:hint="default" w:hAnsi="宋体"/>
                <w:bCs/>
                <w:color w:val="000000" w:themeColor="text1"/>
                <w:sz w:val="24"/>
                <w:highlight w:val="none"/>
                <w:u w:val="none" w:color="auto"/>
                <w:vertAlign w:val="superscript"/>
                <w14:textFill>
                  <w14:solidFill>
                    <w14:schemeClr w14:val="tx1"/>
                  </w14:solidFill>
                </w14:textFill>
              </w:rPr>
              <w:t>3</w:t>
            </w:r>
            <w:r>
              <w:rPr>
                <w:rFonts w:hint="default" w:hAnsi="宋体"/>
                <w:bCs/>
                <w:color w:val="000000" w:themeColor="text1"/>
                <w:sz w:val="24"/>
                <w:highlight w:val="none"/>
                <w:u w:val="none" w:color="auto"/>
                <w14:textFill>
                  <w14:solidFill>
                    <w14:schemeClr w14:val="tx1"/>
                  </w14:solidFill>
                </w14:textFill>
              </w:rPr>
              <w:t>/a</w:t>
            </w:r>
            <w:r>
              <w:rPr>
                <w:rFonts w:hint="default" w:ascii="宋体" w:hAnsi="宋体"/>
                <w:bCs/>
                <w:color w:val="000000" w:themeColor="text1"/>
                <w:sz w:val="24"/>
                <w:highlight w:val="none"/>
                <w:u w:val="none" w:color="auto"/>
                <w14:textFill>
                  <w14:solidFill>
                    <w14:schemeClr w14:val="tx1"/>
                  </w14:solidFill>
                </w14:textFill>
              </w:rPr>
              <w:t>（</w:t>
            </w:r>
            <w:r>
              <w:rPr>
                <w:rFonts w:hint="eastAsia"/>
                <w:bCs/>
                <w:color w:val="000000" w:themeColor="text1"/>
                <w:sz w:val="24"/>
                <w:highlight w:val="none"/>
                <w:u w:val="none" w:color="auto"/>
                <w:lang w:val="en-US" w:eastAsia="zh-CN"/>
                <w14:textFill>
                  <w14:solidFill>
                    <w14:schemeClr w14:val="tx1"/>
                  </w14:solidFill>
                </w14:textFill>
              </w:rPr>
              <w:t>1.67</w:t>
            </w:r>
            <w:r>
              <w:rPr>
                <w:rFonts w:hint="default" w:hAnsi="宋体"/>
                <w:bCs/>
                <w:color w:val="000000" w:themeColor="text1"/>
                <w:sz w:val="24"/>
                <w:highlight w:val="none"/>
                <w:u w:val="none" w:color="auto"/>
                <w14:textFill>
                  <w14:solidFill>
                    <w14:schemeClr w14:val="tx1"/>
                  </w14:solidFill>
                </w14:textFill>
              </w:rPr>
              <w:t>m</w:t>
            </w:r>
            <w:r>
              <w:rPr>
                <w:rFonts w:hint="default" w:hAnsi="宋体"/>
                <w:bCs/>
                <w:color w:val="000000" w:themeColor="text1"/>
                <w:sz w:val="24"/>
                <w:highlight w:val="none"/>
                <w:u w:val="none" w:color="auto"/>
                <w:vertAlign w:val="superscript"/>
                <w14:textFill>
                  <w14:solidFill>
                    <w14:schemeClr w14:val="tx1"/>
                  </w14:solidFill>
                </w14:textFill>
              </w:rPr>
              <w:t>3</w:t>
            </w:r>
            <w:r>
              <w:rPr>
                <w:rFonts w:hint="default" w:hAnsi="宋体"/>
                <w:bCs/>
                <w:color w:val="000000" w:themeColor="text1"/>
                <w:sz w:val="24"/>
                <w:highlight w:val="none"/>
                <w:u w:val="none" w:color="auto"/>
                <w14:textFill>
                  <w14:solidFill>
                    <w14:schemeClr w14:val="tx1"/>
                  </w14:solidFill>
                </w14:textFill>
              </w:rPr>
              <w:t>/d</w:t>
            </w:r>
            <w:r>
              <w:rPr>
                <w:rFonts w:hint="default" w:ascii="宋体" w:hAnsi="宋体"/>
                <w:bCs/>
                <w:color w:val="000000" w:themeColor="text1"/>
                <w:sz w:val="24"/>
                <w:highlight w:val="none"/>
                <w:u w:val="none" w:color="auto"/>
                <w14:textFill>
                  <w14:solidFill>
                    <w14:schemeClr w14:val="tx1"/>
                  </w14:solidFill>
                </w14:textFill>
              </w:rPr>
              <w:t>）。</w:t>
            </w:r>
            <w:r>
              <w:rPr>
                <w:rFonts w:hint="eastAsia" w:ascii="宋体" w:hAnsi="宋体"/>
                <w:bCs/>
                <w:color w:val="000000" w:themeColor="text1"/>
                <w:sz w:val="24"/>
                <w:highlight w:val="none"/>
                <w:u w:val="none" w:color="auto"/>
                <w14:textFill>
                  <w14:solidFill>
                    <w14:schemeClr w14:val="tx1"/>
                  </w14:solidFill>
                </w14:textFill>
              </w:rPr>
              <w:t>该部分用水进入矿石或挥发，无废水产生。</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lang w:val="en-US" w:eastAsia="zh-CN"/>
                <w14:textFill>
                  <w14:solidFill>
                    <w14:schemeClr w14:val="tx1"/>
                  </w14:solidFill>
                </w14:textFill>
              </w:rPr>
              <w:t>C</w:t>
            </w:r>
            <w:r>
              <w:rPr>
                <w:rFonts w:hint="eastAsia"/>
                <w:color w:val="000000" w:themeColor="text1"/>
                <w:spacing w:val="-2"/>
                <w:sz w:val="24"/>
                <w:highlight w:val="none"/>
                <w:u w:val="none" w:color="auto"/>
                <w14:textFill>
                  <w14:solidFill>
                    <w14:schemeClr w14:val="tx1"/>
                  </w14:solidFill>
                </w14:textFill>
              </w:rPr>
              <w:t>、</w:t>
            </w:r>
            <w:r>
              <w:rPr>
                <w:rFonts w:hint="eastAsia"/>
                <w:color w:val="000000" w:themeColor="text1"/>
                <w:spacing w:val="-2"/>
                <w:sz w:val="24"/>
                <w:highlight w:val="none"/>
                <w:u w:val="none" w:color="auto"/>
                <w:lang w:eastAsia="zh-CN"/>
                <w14:textFill>
                  <w14:solidFill>
                    <w14:schemeClr w14:val="tx1"/>
                  </w14:solidFill>
                </w14:textFill>
              </w:rPr>
              <w:t>铲、装和运输道路抑尘</w:t>
            </w:r>
            <w:r>
              <w:rPr>
                <w:rFonts w:hint="eastAsia"/>
                <w:color w:val="000000" w:themeColor="text1"/>
                <w:spacing w:val="-2"/>
                <w:sz w:val="24"/>
                <w:highlight w:val="none"/>
                <w:u w:val="none" w:color="auto"/>
                <w14:textFill>
                  <w14:solidFill>
                    <w14:schemeClr w14:val="tx1"/>
                  </w14:solidFill>
                </w14:textFill>
              </w:rPr>
              <w:t>用水</w:t>
            </w:r>
          </w:p>
          <w:p>
            <w:pPr>
              <w:keepNext w:val="0"/>
              <w:keepLines w:val="0"/>
              <w:suppressLineNumbers w:val="0"/>
              <w:spacing w:before="0" w:beforeAutospacing="0" w:after="0" w:afterAutospacing="0" w:line="360" w:lineRule="auto"/>
              <w:ind w:left="0" w:right="0" w:firstLine="480" w:firstLineChars="200"/>
              <w:rPr>
                <w:rFonts w:hint="eastAsia" w:eastAsia="宋体"/>
                <w:color w:val="000000" w:themeColor="text1"/>
                <w:highlight w:val="none"/>
                <w:u w:val="none" w:color="auto"/>
                <w:lang w:val="en-US" w:eastAsia="zh-CN"/>
                <w14:textFill>
                  <w14:solidFill>
                    <w14:schemeClr w14:val="tx1"/>
                  </w14:solidFill>
                </w14:textFill>
              </w:rPr>
            </w:pPr>
            <w:r>
              <w:rPr>
                <w:rFonts w:hint="default" w:ascii="宋体" w:hAnsi="宋体"/>
                <w:color w:val="000000" w:themeColor="text1"/>
                <w:sz w:val="24"/>
                <w:highlight w:val="none"/>
                <w:u w:val="none" w:color="auto"/>
                <w14:textFill>
                  <w14:solidFill>
                    <w14:schemeClr w14:val="tx1"/>
                  </w14:solidFill>
                </w14:textFill>
              </w:rPr>
              <w:t>项目矿山道路面积约为</w:t>
            </w:r>
            <w:r>
              <w:rPr>
                <w:rFonts w:hint="eastAsia"/>
                <w:color w:val="000000" w:themeColor="text1"/>
                <w:sz w:val="24"/>
                <w:highlight w:val="none"/>
                <w:u w:val="none" w:color="auto"/>
                <w:lang w:val="en-US" w:eastAsia="zh-CN"/>
                <w14:textFill>
                  <w14:solidFill>
                    <w14:schemeClr w14:val="tx1"/>
                  </w14:solidFill>
                </w14:textFill>
              </w:rPr>
              <w:t>3600</w:t>
            </w:r>
            <w:r>
              <w:rPr>
                <w:rFonts w:hint="default"/>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vertAlign w:val="superscript"/>
                <w14:textFill>
                  <w14:solidFill>
                    <w14:schemeClr w14:val="tx1"/>
                  </w14:solidFill>
                </w14:textFill>
              </w:rPr>
              <w:t>2</w:t>
            </w:r>
            <w:r>
              <w:rPr>
                <w:rFonts w:hint="eastAsia" w:ascii="宋体" w:hAnsi="宋体"/>
                <w:color w:val="000000" w:themeColor="text1"/>
                <w:sz w:val="24"/>
                <w:highlight w:val="none"/>
                <w:u w:val="none" w:color="auto"/>
                <w:lang w:eastAsia="zh-CN"/>
                <w14:textFill>
                  <w14:solidFill>
                    <w14:schemeClr w14:val="tx1"/>
                  </w14:solidFill>
                </w14:textFill>
              </w:rPr>
              <w:t>，</w:t>
            </w:r>
            <w:r>
              <w:rPr>
                <w:rFonts w:hint="default" w:ascii="宋体" w:hAnsi="宋体"/>
                <w:color w:val="000000" w:themeColor="text1"/>
                <w:sz w:val="24"/>
                <w:highlight w:val="none"/>
                <w:u w:val="none" w:color="auto"/>
                <w14:textFill>
                  <w14:solidFill>
                    <w14:schemeClr w14:val="tx1"/>
                  </w14:solidFill>
                </w14:textFill>
              </w:rPr>
              <w:t>道路洒水按</w:t>
            </w:r>
            <w:r>
              <w:rPr>
                <w:rFonts w:hint="eastAsia"/>
                <w:color w:val="000000" w:themeColor="text1"/>
                <w:sz w:val="24"/>
                <w:highlight w:val="none"/>
                <w:u w:val="none" w:color="auto"/>
                <w14:textFill>
                  <w14:solidFill>
                    <w14:schemeClr w14:val="tx1"/>
                  </w14:solidFill>
                </w14:textFill>
              </w:rPr>
              <w:t>2L</w:t>
            </w:r>
            <w:r>
              <w:rPr>
                <w:rFonts w:hint="default"/>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vertAlign w:val="superscript"/>
                <w14:textFill>
                  <w14:solidFill>
                    <w14:schemeClr w14:val="tx1"/>
                  </w14:solidFill>
                </w14:textFill>
              </w:rPr>
              <w:t>2</w:t>
            </w:r>
            <w:r>
              <w:rPr>
                <w:rFonts w:hint="default"/>
                <w:color w:val="000000" w:themeColor="text1"/>
                <w:sz w:val="24"/>
                <w:highlight w:val="none"/>
                <w:u w:val="none" w:color="auto"/>
                <w14:textFill>
                  <w14:solidFill>
                    <w14:schemeClr w14:val="tx1"/>
                  </w14:solidFill>
                </w14:textFill>
              </w:rPr>
              <w:t>•次，每天</w:t>
            </w:r>
            <w:r>
              <w:rPr>
                <w:rFonts w:hint="eastAsia"/>
                <w:color w:val="000000" w:themeColor="text1"/>
                <w:sz w:val="24"/>
                <w:highlight w:val="none"/>
                <w:u w:val="none" w:color="auto"/>
                <w14:textFill>
                  <w14:solidFill>
                    <w14:schemeClr w14:val="tx1"/>
                  </w14:solidFill>
                </w14:textFill>
              </w:rPr>
              <w:t>中午</w:t>
            </w:r>
            <w:r>
              <w:rPr>
                <w:rFonts w:hint="default"/>
                <w:color w:val="000000" w:themeColor="text1"/>
                <w:sz w:val="24"/>
                <w:highlight w:val="none"/>
                <w:u w:val="none" w:color="auto"/>
                <w14:textFill>
                  <w14:solidFill>
                    <w14:schemeClr w14:val="tx1"/>
                  </w14:solidFill>
                </w14:textFill>
              </w:rPr>
              <w:t>洒水</w:t>
            </w:r>
            <w:r>
              <w:rPr>
                <w:rFonts w:hint="eastAsia"/>
                <w:color w:val="000000" w:themeColor="text1"/>
                <w:sz w:val="24"/>
                <w:highlight w:val="none"/>
                <w:u w:val="none" w:color="auto"/>
                <w14:textFill>
                  <w14:solidFill>
                    <w14:schemeClr w14:val="tx1"/>
                  </w14:solidFill>
                </w14:textFill>
              </w:rPr>
              <w:t>1</w:t>
            </w:r>
            <w:r>
              <w:rPr>
                <w:rFonts w:hint="default"/>
                <w:color w:val="000000" w:themeColor="text1"/>
                <w:sz w:val="24"/>
                <w:highlight w:val="none"/>
                <w:u w:val="none" w:color="auto"/>
                <w14:textFill>
                  <w14:solidFill>
                    <w14:schemeClr w14:val="tx1"/>
                  </w14:solidFill>
                </w14:textFill>
              </w:rPr>
              <w:t>次（雨天不进行喷洒</w:t>
            </w:r>
            <w:r>
              <w:rPr>
                <w:rFonts w:hint="eastAsia"/>
                <w:color w:val="000000" w:themeColor="text1"/>
                <w:sz w:val="24"/>
                <w:highlight w:val="none"/>
                <w:u w:val="none" w:color="auto"/>
                <w14:textFill>
                  <w14:solidFill>
                    <w14:schemeClr w14:val="tx1"/>
                  </w14:solidFill>
                </w14:textFill>
              </w:rPr>
              <w:t>）</w:t>
            </w:r>
            <w:r>
              <w:rPr>
                <w:rFonts w:hint="default"/>
                <w:color w:val="000000" w:themeColor="text1"/>
                <w:sz w:val="24"/>
                <w:highlight w:val="none"/>
                <w:u w:val="none" w:color="auto"/>
                <w14:textFill>
                  <w14:solidFill>
                    <w14:schemeClr w14:val="tx1"/>
                  </w14:solidFill>
                </w14:textFill>
              </w:rPr>
              <w:t>。本项目工作日为</w:t>
            </w:r>
            <w:r>
              <w:rPr>
                <w:rFonts w:hint="eastAsia"/>
                <w:color w:val="000000" w:themeColor="text1"/>
                <w:sz w:val="24"/>
                <w:highlight w:val="none"/>
                <w:u w:val="none" w:color="auto"/>
                <w14:textFill>
                  <w14:solidFill>
                    <w14:schemeClr w14:val="tx1"/>
                  </w14:solidFill>
                </w14:textFill>
              </w:rPr>
              <w:t>300</w:t>
            </w:r>
            <w:r>
              <w:rPr>
                <w:rFonts w:hint="default"/>
                <w:color w:val="000000" w:themeColor="text1"/>
                <w:sz w:val="24"/>
                <w:highlight w:val="none"/>
                <w:u w:val="none" w:color="auto"/>
                <w14:textFill>
                  <w14:solidFill>
                    <w14:schemeClr w14:val="tx1"/>
                  </w14:solidFill>
                </w14:textFill>
              </w:rPr>
              <w:t>天，非雨天按</w:t>
            </w:r>
            <w:r>
              <w:rPr>
                <w:rFonts w:hint="eastAsia"/>
                <w:color w:val="000000" w:themeColor="text1"/>
                <w:sz w:val="24"/>
                <w:highlight w:val="none"/>
                <w:u w:val="none" w:color="auto"/>
                <w:lang w:val="en-US" w:eastAsia="zh-CN"/>
                <w14:textFill>
                  <w14:solidFill>
                    <w14:schemeClr w14:val="tx1"/>
                  </w14:solidFill>
                </w14:textFill>
              </w:rPr>
              <w:t>200</w:t>
            </w:r>
            <w:r>
              <w:rPr>
                <w:rFonts w:hint="default"/>
                <w:color w:val="000000" w:themeColor="text1"/>
                <w:sz w:val="24"/>
                <w:highlight w:val="none"/>
                <w:u w:val="none" w:color="auto"/>
                <w14:textFill>
                  <w14:solidFill>
                    <w14:schemeClr w14:val="tx1"/>
                  </w14:solidFill>
                </w14:textFill>
              </w:rPr>
              <w:t>天计算，</w:t>
            </w:r>
            <w:r>
              <w:rPr>
                <w:rFonts w:hint="default" w:ascii="宋体" w:hAnsi="宋体"/>
                <w:color w:val="000000" w:themeColor="text1"/>
                <w:sz w:val="24"/>
                <w:highlight w:val="none"/>
                <w:u w:val="none" w:color="auto"/>
                <w14:textFill>
                  <w14:solidFill>
                    <w14:schemeClr w14:val="tx1"/>
                  </w14:solidFill>
                </w14:textFill>
              </w:rPr>
              <w:t>则矿区道路洒水降尘用水量为</w:t>
            </w:r>
            <w:r>
              <w:rPr>
                <w:rFonts w:hint="eastAsia"/>
                <w:color w:val="000000" w:themeColor="text1"/>
                <w:sz w:val="24"/>
                <w:highlight w:val="none"/>
                <w:u w:val="none" w:color="auto"/>
                <w:lang w:val="en-US" w:eastAsia="zh-CN"/>
                <w14:textFill>
                  <w14:solidFill>
                    <w14:schemeClr w14:val="tx1"/>
                  </w14:solidFill>
                </w14:textFill>
              </w:rPr>
              <w:t>7.2</w:t>
            </w:r>
            <w:r>
              <w:rPr>
                <w:rFonts w:hint="default"/>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vertAlign w:val="superscript"/>
                <w14:textFill>
                  <w14:solidFill>
                    <w14:schemeClr w14:val="tx1"/>
                  </w14:solidFill>
                </w14:textFill>
              </w:rPr>
              <w:t>3</w:t>
            </w:r>
            <w:r>
              <w:rPr>
                <w:rFonts w:hint="default"/>
                <w:color w:val="000000" w:themeColor="text1"/>
                <w:sz w:val="24"/>
                <w:highlight w:val="none"/>
                <w:u w:val="none" w:color="auto"/>
                <w14:textFill>
                  <w14:solidFill>
                    <w14:schemeClr w14:val="tx1"/>
                  </w14:solidFill>
                </w14:textFill>
              </w:rPr>
              <w:t>/d</w:t>
            </w:r>
            <w:r>
              <w:rPr>
                <w:rFonts w:hint="eastAsia"/>
                <w:color w:val="000000" w:themeColor="text1"/>
                <w:sz w:val="24"/>
                <w:highlight w:val="none"/>
                <w:u w:val="none" w:color="auto"/>
                <w14:textFill>
                  <w14:solidFill>
                    <w14:schemeClr w14:val="tx1"/>
                  </w14:solidFill>
                </w14:textFill>
              </w:rPr>
              <w:t>（</w:t>
            </w:r>
            <w:r>
              <w:rPr>
                <w:rFonts w:hint="eastAsia"/>
                <w:color w:val="000000" w:themeColor="text1"/>
                <w:sz w:val="24"/>
                <w:highlight w:val="none"/>
                <w:u w:val="none" w:color="auto"/>
                <w:lang w:val="en-US" w:eastAsia="zh-CN"/>
                <w14:textFill>
                  <w14:solidFill>
                    <w14:schemeClr w14:val="tx1"/>
                  </w14:solidFill>
                </w14:textFill>
              </w:rPr>
              <w:t>1440</w:t>
            </w:r>
            <w:r>
              <w:rPr>
                <w:rFonts w:hint="default"/>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vertAlign w:val="superscript"/>
                <w14:textFill>
                  <w14:solidFill>
                    <w14:schemeClr w14:val="tx1"/>
                  </w14:solidFill>
                </w14:textFill>
              </w:rPr>
              <w:t>3</w:t>
            </w:r>
            <w:r>
              <w:rPr>
                <w:rFonts w:hint="default"/>
                <w:color w:val="000000" w:themeColor="text1"/>
                <w:sz w:val="24"/>
                <w:highlight w:val="none"/>
                <w:u w:val="none" w:color="auto"/>
                <w14:textFill>
                  <w14:solidFill>
                    <w14:schemeClr w14:val="tx1"/>
                  </w14:solidFill>
                </w14:textFill>
              </w:rPr>
              <w:t>/a</w:t>
            </w:r>
            <w:r>
              <w:rPr>
                <w:rFonts w:hint="eastAsia"/>
                <w:color w:val="000000" w:themeColor="text1"/>
                <w:sz w:val="24"/>
                <w:highlight w:val="none"/>
                <w:u w:val="none" w:color="auto"/>
                <w14:textFill>
                  <w14:solidFill>
                    <w14:schemeClr w14:val="tx1"/>
                  </w14:solidFill>
                </w14:textFill>
              </w:rPr>
              <w:t>）</w:t>
            </w:r>
            <w:r>
              <w:rPr>
                <w:rFonts w:hint="eastAsia"/>
                <w:color w:val="000000" w:themeColor="text1"/>
                <w:sz w:val="24"/>
                <w:highlight w:val="none"/>
                <w:u w:val="none" w:color="auto"/>
                <w:lang w:val="en-US" w:eastAsia="zh-CN"/>
                <w14:textFill>
                  <w14:solidFill>
                    <w14:schemeClr w14:val="tx1"/>
                  </w14:solidFill>
                </w14:textFill>
              </w:rPr>
              <w:t>,均蒸发或渗透入道路中</w:t>
            </w:r>
            <w:r>
              <w:rPr>
                <w:rFonts w:hint="default"/>
                <w:color w:val="000000" w:themeColor="text1"/>
                <w:sz w:val="24"/>
                <w:highlight w:val="none"/>
                <w:u w:val="none" w:color="auto"/>
                <w14:textFill>
                  <w14:solidFill>
                    <w14:schemeClr w14:val="tx1"/>
                  </w14:solidFill>
                </w14:textFill>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lang w:eastAsia="zh-CN"/>
                <w14:textFill>
                  <w14:solidFill>
                    <w14:schemeClr w14:val="tx1"/>
                  </w14:solidFill>
                </w14:textFill>
              </w:rPr>
              <w:t>②</w:t>
            </w:r>
            <w:r>
              <w:rPr>
                <w:rFonts w:hint="eastAsia"/>
                <w:color w:val="000000" w:themeColor="text1"/>
                <w:spacing w:val="-2"/>
                <w:sz w:val="24"/>
                <w:highlight w:val="none"/>
                <w:u w:val="none" w:color="auto"/>
                <w14:textFill>
                  <w14:solidFill>
                    <w14:schemeClr w14:val="tx1"/>
                  </w14:solidFill>
                </w14:textFill>
              </w:rPr>
              <w:t>破碎筛分抑尘用水</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default" w:ascii="宋体" w:hAnsi="宋体"/>
                <w:color w:val="000000" w:themeColor="text1"/>
                <w:sz w:val="24"/>
                <w:highlight w:val="none"/>
                <w:u w:val="none" w:color="auto"/>
                <w14:textFill>
                  <w14:solidFill>
                    <w14:schemeClr w14:val="tx1"/>
                  </w14:solidFill>
                </w14:textFill>
              </w:rPr>
              <w:t>加工过程中将产生大量的粉尘，为降低生产过程中粉尘的排放量，项目在给料机、破碎机进出口、筛分机、</w:t>
            </w:r>
            <w:r>
              <w:rPr>
                <w:rFonts w:hint="eastAsia" w:ascii="宋体" w:hAnsi="宋体"/>
                <w:color w:val="000000" w:themeColor="text1"/>
                <w:sz w:val="24"/>
                <w:highlight w:val="none"/>
                <w:u w:val="none" w:color="auto"/>
                <w:lang w:eastAsia="zh-CN"/>
                <w14:textFill>
                  <w14:solidFill>
                    <w14:schemeClr w14:val="tx1"/>
                  </w14:solidFill>
                </w14:textFill>
              </w:rPr>
              <w:t>密闭</w:t>
            </w:r>
            <w:r>
              <w:rPr>
                <w:rFonts w:hint="default" w:ascii="宋体" w:hAnsi="宋体"/>
                <w:color w:val="000000" w:themeColor="text1"/>
                <w:sz w:val="24"/>
                <w:highlight w:val="none"/>
                <w:u w:val="none" w:color="auto"/>
                <w14:textFill>
                  <w14:solidFill>
                    <w14:schemeClr w14:val="tx1"/>
                  </w14:solidFill>
                </w14:textFill>
              </w:rPr>
              <w:t>皮带输送带上设置固定雾化喷头，采用喷雾降尘</w:t>
            </w:r>
            <w:r>
              <w:rPr>
                <w:rFonts w:hint="eastAsia" w:ascii="宋体" w:hAnsi="宋体"/>
                <w:color w:val="000000" w:themeColor="text1"/>
                <w:sz w:val="24"/>
                <w:highlight w:val="none"/>
                <w:u w:val="none" w:color="auto"/>
                <w:lang w:eastAsia="zh-CN"/>
                <w14:textFill>
                  <w14:solidFill>
                    <w14:schemeClr w14:val="tx1"/>
                  </w14:solidFill>
                </w14:textFill>
              </w:rPr>
              <w:t>，</w:t>
            </w:r>
            <w:r>
              <w:rPr>
                <w:rFonts w:hint="eastAsia" w:ascii="宋体" w:hAnsi="宋体"/>
                <w:color w:val="000000" w:themeColor="text1"/>
                <w:sz w:val="24"/>
                <w:highlight w:val="none"/>
                <w:u w:val="none" w:color="auto"/>
                <w14:textFill>
                  <w14:solidFill>
                    <w14:schemeClr w14:val="tx1"/>
                  </w14:solidFill>
                </w14:textFill>
              </w:rPr>
              <w:t>破碎筛分降尘用水量按</w:t>
            </w:r>
            <w:r>
              <w:rPr>
                <w:rFonts w:hint="eastAsia"/>
                <w:color w:val="000000" w:themeColor="text1"/>
                <w:sz w:val="24"/>
                <w:highlight w:val="none"/>
                <w:u w:val="none" w:color="auto"/>
                <w14:textFill>
                  <w14:solidFill>
                    <w14:schemeClr w14:val="tx1"/>
                  </w14:solidFill>
                </w14:textFill>
              </w:rPr>
              <w:t>15L/m</w:t>
            </w:r>
            <w:r>
              <w:rPr>
                <w:rFonts w:hint="eastAsia"/>
                <w:color w:val="000000" w:themeColor="text1"/>
                <w:sz w:val="24"/>
                <w:highlight w:val="none"/>
                <w:u w:val="none" w:color="auto"/>
                <w:vertAlign w:val="superscript"/>
                <w14:textFill>
                  <w14:solidFill>
                    <w14:schemeClr w14:val="tx1"/>
                  </w14:solidFill>
                </w14:textFill>
              </w:rPr>
              <w:t>3</w:t>
            </w:r>
            <w:r>
              <w:rPr>
                <w:rFonts w:hint="eastAsia"/>
                <w:color w:val="000000" w:themeColor="text1"/>
                <w:sz w:val="24"/>
                <w:highlight w:val="none"/>
                <w:u w:val="none" w:color="auto"/>
                <w14:textFill>
                  <w14:solidFill>
                    <w14:schemeClr w14:val="tx1"/>
                  </w14:solidFill>
                </w14:textFill>
              </w:rPr>
              <w:t>-</w:t>
            </w:r>
            <w:r>
              <w:rPr>
                <w:rFonts w:hint="eastAsia" w:ascii="宋体" w:hAnsi="宋体"/>
                <w:color w:val="000000" w:themeColor="text1"/>
                <w:sz w:val="24"/>
                <w:highlight w:val="none"/>
                <w:u w:val="none" w:color="auto"/>
                <w14:textFill>
                  <w14:solidFill>
                    <w14:schemeClr w14:val="tx1"/>
                  </w14:solidFill>
                </w14:textFill>
              </w:rPr>
              <w:t>矿石，故破碎筛分降尘用水为</w:t>
            </w:r>
            <w:r>
              <w:rPr>
                <w:rFonts w:hint="eastAsia"/>
                <w:color w:val="000000" w:themeColor="text1"/>
                <w:sz w:val="24"/>
                <w:highlight w:val="none"/>
                <w:u w:val="none" w:color="auto"/>
                <w:lang w:val="en-US" w:eastAsia="zh-CN"/>
                <w14:textFill>
                  <w14:solidFill>
                    <w14:schemeClr w14:val="tx1"/>
                  </w14:solidFill>
                </w14:textFill>
              </w:rPr>
              <w:t>12.53</w:t>
            </w:r>
            <w:r>
              <w:rPr>
                <w:rFonts w:hint="default"/>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vertAlign w:val="superscript"/>
                <w14:textFill>
                  <w14:solidFill>
                    <w14:schemeClr w14:val="tx1"/>
                  </w14:solidFill>
                </w14:textFill>
              </w:rPr>
              <w:t>3</w:t>
            </w:r>
            <w:r>
              <w:rPr>
                <w:rFonts w:hint="default"/>
                <w:color w:val="000000" w:themeColor="text1"/>
                <w:sz w:val="24"/>
                <w:highlight w:val="none"/>
                <w:u w:val="none" w:color="auto"/>
                <w14:textFill>
                  <w14:solidFill>
                    <w14:schemeClr w14:val="tx1"/>
                  </w14:solidFill>
                </w14:textFill>
              </w:rPr>
              <w:t>/d</w:t>
            </w:r>
            <w:r>
              <w:rPr>
                <w:rFonts w:hint="default" w:ascii="宋体" w:hAnsi="宋体"/>
                <w:color w:val="000000" w:themeColor="text1"/>
                <w:sz w:val="24"/>
                <w:highlight w:val="none"/>
                <w:u w:val="none" w:color="auto"/>
                <w14:textFill>
                  <w14:solidFill>
                    <w14:schemeClr w14:val="tx1"/>
                  </w14:solidFill>
                </w14:textFill>
              </w:rPr>
              <w:t>（</w:t>
            </w:r>
            <w:r>
              <w:rPr>
                <w:rFonts w:hint="eastAsia"/>
                <w:color w:val="000000" w:themeColor="text1"/>
                <w:sz w:val="24"/>
                <w:highlight w:val="none"/>
                <w:u w:val="none" w:color="auto"/>
                <w:lang w:val="en-US" w:eastAsia="zh-CN"/>
                <w14:textFill>
                  <w14:solidFill>
                    <w14:schemeClr w14:val="tx1"/>
                  </w14:solidFill>
                </w14:textFill>
              </w:rPr>
              <w:t>3759</w:t>
            </w:r>
            <w:r>
              <w:rPr>
                <w:rFonts w:hint="default"/>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vertAlign w:val="superscript"/>
                <w14:textFill>
                  <w14:solidFill>
                    <w14:schemeClr w14:val="tx1"/>
                  </w14:solidFill>
                </w14:textFill>
              </w:rPr>
              <w:t>3</w:t>
            </w:r>
            <w:r>
              <w:rPr>
                <w:rFonts w:hint="default"/>
                <w:color w:val="000000" w:themeColor="text1"/>
                <w:sz w:val="24"/>
                <w:highlight w:val="none"/>
                <w:u w:val="none" w:color="auto"/>
                <w14:textFill>
                  <w14:solidFill>
                    <w14:schemeClr w14:val="tx1"/>
                  </w14:solidFill>
                </w14:textFill>
              </w:rPr>
              <w:t>/a</w:t>
            </w:r>
            <w:r>
              <w:rPr>
                <w:rFonts w:hint="default" w:ascii="宋体" w:hAnsi="宋体"/>
                <w:color w:val="000000" w:themeColor="text1"/>
                <w:sz w:val="24"/>
                <w:highlight w:val="none"/>
                <w:u w:val="none" w:color="auto"/>
                <w14:textFill>
                  <w14:solidFill>
                    <w14:schemeClr w14:val="tx1"/>
                  </w14:solidFill>
                </w14:textFill>
              </w:rPr>
              <w:t>）</w:t>
            </w:r>
            <w:r>
              <w:rPr>
                <w:rFonts w:hint="eastAsia" w:ascii="宋体" w:hAnsi="宋体"/>
                <w:color w:val="000000" w:themeColor="text1"/>
                <w:sz w:val="24"/>
                <w:highlight w:val="none"/>
                <w:u w:val="none" w:color="auto"/>
                <w14:textFill>
                  <w14:solidFill>
                    <w14:schemeClr w14:val="tx1"/>
                  </w14:solidFill>
                </w14:textFill>
              </w:rPr>
              <w:t>。此部分用水全部蒸发损耗或进入产品，无废水外排。</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lang w:eastAsia="zh-CN"/>
                <w14:textFill>
                  <w14:solidFill>
                    <w14:schemeClr w14:val="tx1"/>
                  </w14:solidFill>
                </w14:textFill>
              </w:rPr>
              <w:t>③</w:t>
            </w:r>
            <w:r>
              <w:rPr>
                <w:rFonts w:hint="eastAsia"/>
                <w:color w:val="000000" w:themeColor="text1"/>
                <w:spacing w:val="-2"/>
                <w:sz w:val="24"/>
                <w:highlight w:val="none"/>
                <w:u w:val="none" w:color="auto"/>
                <w14:textFill>
                  <w14:solidFill>
                    <w14:schemeClr w14:val="tx1"/>
                  </w14:solidFill>
                </w14:textFill>
              </w:rPr>
              <w:t>堆场抑尘用水</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eastAsia" w:ascii="宋体" w:hAnsi="宋体"/>
                <w:color w:val="000000" w:themeColor="text1"/>
                <w:sz w:val="24"/>
                <w:highlight w:val="none"/>
                <w:u w:val="none" w:color="auto"/>
                <w14:textFill>
                  <w14:solidFill>
                    <w14:schemeClr w14:val="tx1"/>
                  </w14:solidFill>
                </w14:textFill>
              </w:rPr>
              <w:t>项目成品堆场占地面积</w:t>
            </w:r>
            <w:r>
              <w:rPr>
                <w:rFonts w:hint="eastAsia"/>
                <w:color w:val="000000" w:themeColor="text1"/>
                <w:sz w:val="24"/>
                <w:highlight w:val="none"/>
                <w:u w:val="none" w:color="auto"/>
                <w:lang w:val="en-US" w:eastAsia="zh-CN"/>
                <w14:textFill>
                  <w14:solidFill>
                    <w14:schemeClr w14:val="tx1"/>
                  </w14:solidFill>
                </w14:textFill>
              </w:rPr>
              <w:t>3</w:t>
            </w:r>
            <w:r>
              <w:rPr>
                <w:rFonts w:hint="eastAsia"/>
                <w:color w:val="000000" w:themeColor="text1"/>
                <w:sz w:val="24"/>
                <w:highlight w:val="none"/>
                <w:u w:val="none" w:color="auto"/>
                <w14:textFill>
                  <w14:solidFill>
                    <w14:schemeClr w14:val="tx1"/>
                  </w14:solidFill>
                </w14:textFill>
              </w:rPr>
              <w:t>5</w:t>
            </w:r>
            <w:r>
              <w:rPr>
                <w:rFonts w:hint="default"/>
                <w:color w:val="000000" w:themeColor="text1"/>
                <w:sz w:val="24"/>
                <w:highlight w:val="none"/>
                <w:u w:val="none" w:color="auto"/>
                <w14:textFill>
                  <w14:solidFill>
                    <w14:schemeClr w14:val="tx1"/>
                  </w14:solidFill>
                </w14:textFill>
              </w:rPr>
              <w:t>00m</w:t>
            </w:r>
            <w:r>
              <w:rPr>
                <w:rFonts w:hint="default"/>
                <w:color w:val="000000" w:themeColor="text1"/>
                <w:sz w:val="24"/>
                <w:highlight w:val="none"/>
                <w:u w:val="none" w:color="auto"/>
                <w:vertAlign w:val="superscript"/>
                <w14:textFill>
                  <w14:solidFill>
                    <w14:schemeClr w14:val="tx1"/>
                  </w14:solidFill>
                </w14:textFill>
              </w:rPr>
              <w:t>2</w:t>
            </w:r>
            <w:r>
              <w:rPr>
                <w:rFonts w:hint="eastAsia" w:ascii="宋体" w:hAnsi="宋体"/>
                <w:color w:val="000000" w:themeColor="text1"/>
                <w:sz w:val="24"/>
                <w:highlight w:val="none"/>
                <w:u w:val="none" w:color="auto"/>
                <w14:textFill>
                  <w14:solidFill>
                    <w14:schemeClr w14:val="tx1"/>
                  </w14:solidFill>
                </w14:textFill>
              </w:rPr>
              <w:t>，按平均洒水</w:t>
            </w:r>
            <w:r>
              <w:rPr>
                <w:rFonts w:hint="eastAsia"/>
                <w:color w:val="000000" w:themeColor="text1"/>
                <w:sz w:val="24"/>
                <w:highlight w:val="none"/>
                <w:u w:val="none" w:color="auto"/>
                <w14:textFill>
                  <w14:solidFill>
                    <w14:schemeClr w14:val="tx1"/>
                  </w14:solidFill>
                </w14:textFill>
              </w:rPr>
              <w:t>2L</w:t>
            </w:r>
            <w:r>
              <w:rPr>
                <w:rFonts w:hint="default"/>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vertAlign w:val="superscript"/>
                <w14:textFill>
                  <w14:solidFill>
                    <w14:schemeClr w14:val="tx1"/>
                  </w14:solidFill>
                </w14:textFill>
              </w:rPr>
              <w:t>2</w:t>
            </w:r>
            <w:r>
              <w:rPr>
                <w:rFonts w:hint="default"/>
                <w:color w:val="000000" w:themeColor="text1"/>
                <w:sz w:val="24"/>
                <w:highlight w:val="none"/>
                <w:u w:val="none" w:color="auto"/>
                <w14:textFill>
                  <w14:solidFill>
                    <w14:schemeClr w14:val="tx1"/>
                  </w14:solidFill>
                </w14:textFill>
              </w:rPr>
              <w:t>•</w:t>
            </w:r>
            <w:r>
              <w:rPr>
                <w:rFonts w:hint="eastAsia" w:ascii="宋体" w:hAnsi="宋体"/>
                <w:color w:val="000000" w:themeColor="text1"/>
                <w:sz w:val="24"/>
                <w:highlight w:val="none"/>
                <w:u w:val="none" w:color="auto"/>
                <w14:textFill>
                  <w14:solidFill>
                    <w14:schemeClr w14:val="tx1"/>
                  </w14:solidFill>
                </w14:textFill>
              </w:rPr>
              <w:t>次计，每天</w:t>
            </w:r>
            <w:r>
              <w:rPr>
                <w:rFonts w:hint="default" w:ascii="宋体" w:hAnsi="宋体"/>
                <w:color w:val="000000" w:themeColor="text1"/>
                <w:sz w:val="24"/>
                <w:highlight w:val="none"/>
                <w:u w:val="none" w:color="auto"/>
                <w14:textFill>
                  <w14:solidFill>
                    <w14:schemeClr w14:val="tx1"/>
                  </w14:solidFill>
                </w14:textFill>
              </w:rPr>
              <w:t>洒水</w:t>
            </w:r>
            <w:r>
              <w:rPr>
                <w:rFonts w:hint="default"/>
                <w:color w:val="000000" w:themeColor="text1"/>
                <w:sz w:val="24"/>
                <w:highlight w:val="none"/>
                <w:u w:val="none" w:color="auto"/>
                <w14:textFill>
                  <w14:solidFill>
                    <w14:schemeClr w14:val="tx1"/>
                  </w14:solidFill>
                </w14:textFill>
              </w:rPr>
              <w:t>1</w:t>
            </w:r>
            <w:r>
              <w:rPr>
                <w:rFonts w:hint="default" w:ascii="宋体" w:hAnsi="宋体"/>
                <w:color w:val="000000" w:themeColor="text1"/>
                <w:sz w:val="24"/>
                <w:highlight w:val="none"/>
                <w:u w:val="none" w:color="auto"/>
                <w14:textFill>
                  <w14:solidFill>
                    <w14:schemeClr w14:val="tx1"/>
                  </w14:solidFill>
                </w14:textFill>
              </w:rPr>
              <w:t>次。本项目工作日为</w:t>
            </w:r>
            <w:r>
              <w:rPr>
                <w:rFonts w:hint="eastAsia"/>
                <w:color w:val="000000" w:themeColor="text1"/>
                <w:sz w:val="24"/>
                <w:highlight w:val="none"/>
                <w:u w:val="none" w:color="auto"/>
                <w:lang w:val="en-US" w:eastAsia="zh-CN"/>
                <w14:textFill>
                  <w14:solidFill>
                    <w14:schemeClr w14:val="tx1"/>
                  </w14:solidFill>
                </w14:textFill>
              </w:rPr>
              <w:t>300</w:t>
            </w:r>
            <w:r>
              <w:rPr>
                <w:rFonts w:hint="default" w:ascii="宋体" w:hAnsi="宋体"/>
                <w:color w:val="000000" w:themeColor="text1"/>
                <w:sz w:val="24"/>
                <w:highlight w:val="none"/>
                <w:u w:val="none" w:color="auto"/>
                <w14:textFill>
                  <w14:solidFill>
                    <w14:schemeClr w14:val="tx1"/>
                  </w14:solidFill>
                </w14:textFill>
              </w:rPr>
              <w:t>天，则</w:t>
            </w:r>
            <w:r>
              <w:rPr>
                <w:rFonts w:hint="eastAsia" w:ascii="宋体" w:hAnsi="宋体"/>
                <w:color w:val="000000" w:themeColor="text1"/>
                <w:sz w:val="24"/>
                <w:highlight w:val="none"/>
                <w:u w:val="none" w:color="auto"/>
                <w14:textFill>
                  <w14:solidFill>
                    <w14:schemeClr w14:val="tx1"/>
                  </w14:solidFill>
                </w14:textFill>
              </w:rPr>
              <w:t>堆场洒水抑尘用水量为</w:t>
            </w:r>
            <w:r>
              <w:rPr>
                <w:rFonts w:hint="eastAsia"/>
                <w:color w:val="000000" w:themeColor="text1"/>
                <w:sz w:val="24"/>
                <w:highlight w:val="none"/>
                <w:u w:val="none" w:color="auto"/>
                <w:lang w:val="en-US" w:eastAsia="zh-CN"/>
                <w14:textFill>
                  <w14:solidFill>
                    <w14:schemeClr w14:val="tx1"/>
                  </w14:solidFill>
                </w14:textFill>
              </w:rPr>
              <w:t>7</w:t>
            </w:r>
            <w:r>
              <w:rPr>
                <w:rFonts w:hint="default"/>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vertAlign w:val="superscript"/>
                <w14:textFill>
                  <w14:solidFill>
                    <w14:schemeClr w14:val="tx1"/>
                  </w14:solidFill>
                </w14:textFill>
              </w:rPr>
              <w:t>3</w:t>
            </w:r>
            <w:r>
              <w:rPr>
                <w:rFonts w:hint="default"/>
                <w:color w:val="000000" w:themeColor="text1"/>
                <w:sz w:val="24"/>
                <w:highlight w:val="none"/>
                <w:u w:val="none" w:color="auto"/>
                <w14:textFill>
                  <w14:solidFill>
                    <w14:schemeClr w14:val="tx1"/>
                  </w14:solidFill>
                </w14:textFill>
              </w:rPr>
              <w:t>/d</w:t>
            </w:r>
            <w:r>
              <w:rPr>
                <w:rFonts w:hint="default" w:ascii="宋体" w:hAnsi="宋体"/>
                <w:color w:val="000000" w:themeColor="text1"/>
                <w:sz w:val="24"/>
                <w:highlight w:val="none"/>
                <w:u w:val="none" w:color="auto"/>
                <w14:textFill>
                  <w14:solidFill>
                    <w14:schemeClr w14:val="tx1"/>
                  </w14:solidFill>
                </w14:textFill>
              </w:rPr>
              <w:t>（</w:t>
            </w:r>
            <w:r>
              <w:rPr>
                <w:rFonts w:hint="eastAsia"/>
                <w:color w:val="000000" w:themeColor="text1"/>
                <w:sz w:val="24"/>
                <w:highlight w:val="none"/>
                <w:u w:val="none" w:color="auto"/>
                <w:lang w:val="en-US" w:eastAsia="zh-CN"/>
                <w14:textFill>
                  <w14:solidFill>
                    <w14:schemeClr w14:val="tx1"/>
                  </w14:solidFill>
                </w14:textFill>
              </w:rPr>
              <w:t>210</w:t>
            </w:r>
            <w:r>
              <w:rPr>
                <w:rFonts w:hint="eastAsia"/>
                <w:color w:val="000000" w:themeColor="text1"/>
                <w:sz w:val="24"/>
                <w:highlight w:val="none"/>
                <w:u w:val="none" w:color="auto"/>
                <w14:textFill>
                  <w14:solidFill>
                    <w14:schemeClr w14:val="tx1"/>
                  </w14:solidFill>
                </w14:textFill>
              </w:rPr>
              <w:t>0</w:t>
            </w:r>
            <w:r>
              <w:rPr>
                <w:rFonts w:hint="default"/>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vertAlign w:val="superscript"/>
                <w14:textFill>
                  <w14:solidFill>
                    <w14:schemeClr w14:val="tx1"/>
                  </w14:solidFill>
                </w14:textFill>
              </w:rPr>
              <w:t>3</w:t>
            </w:r>
            <w:r>
              <w:rPr>
                <w:rFonts w:hint="default"/>
                <w:color w:val="000000" w:themeColor="text1"/>
                <w:sz w:val="24"/>
                <w:highlight w:val="none"/>
                <w:u w:val="none" w:color="auto"/>
                <w14:textFill>
                  <w14:solidFill>
                    <w14:schemeClr w14:val="tx1"/>
                  </w14:solidFill>
                </w14:textFill>
              </w:rPr>
              <w:t>/a</w:t>
            </w:r>
            <w:r>
              <w:rPr>
                <w:rFonts w:hint="default" w:ascii="宋体" w:hAnsi="宋体"/>
                <w:color w:val="000000" w:themeColor="text1"/>
                <w:sz w:val="24"/>
                <w:highlight w:val="none"/>
                <w:u w:val="none" w:color="auto"/>
                <w14:textFill>
                  <w14:solidFill>
                    <w14:schemeClr w14:val="tx1"/>
                  </w14:solidFill>
                </w14:textFill>
              </w:rPr>
              <w:t>）。</w:t>
            </w:r>
            <w:r>
              <w:rPr>
                <w:rFonts w:hint="eastAsia" w:ascii="宋体" w:hAnsi="宋体"/>
                <w:color w:val="000000" w:themeColor="text1"/>
                <w:sz w:val="24"/>
                <w:highlight w:val="none"/>
                <w:u w:val="none" w:color="auto"/>
                <w14:textFill>
                  <w14:solidFill>
                    <w14:schemeClr w14:val="tx1"/>
                  </w14:solidFill>
                </w14:textFill>
              </w:rPr>
              <w:t>此部分用水全部蒸发损耗或进入产品，无废水外排。</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lang w:eastAsia="zh-CN"/>
                <w14:textFill>
                  <w14:solidFill>
                    <w14:schemeClr w14:val="tx1"/>
                  </w14:solidFill>
                </w14:textFill>
              </w:rPr>
              <w:t>④</w:t>
            </w:r>
            <w:r>
              <w:rPr>
                <w:rFonts w:hint="eastAsia"/>
                <w:color w:val="000000" w:themeColor="text1"/>
                <w:spacing w:val="-2"/>
                <w:sz w:val="24"/>
                <w:highlight w:val="none"/>
                <w:u w:val="none" w:color="auto"/>
                <w14:textFill>
                  <w14:solidFill>
                    <w14:schemeClr w14:val="tx1"/>
                  </w14:solidFill>
                </w14:textFill>
              </w:rPr>
              <w:t>车辆冲洗</w:t>
            </w:r>
          </w:p>
          <w:p>
            <w:pPr>
              <w:pStyle w:val="27"/>
              <w:keepNext w:val="0"/>
              <w:keepLines w:val="0"/>
              <w:suppressLineNumbers w:val="0"/>
              <w:spacing w:before="0" w:beforeAutospacing="0" w:after="0" w:afterAutospacing="0" w:line="360" w:lineRule="auto"/>
              <w:ind w:left="0" w:right="0" w:firstLine="480" w:firstLineChars="200"/>
              <w:jc w:val="both"/>
              <w:rPr>
                <w:rFonts w:hint="eastAsia"/>
                <w:color w:val="000000" w:themeColor="text1"/>
                <w:spacing w:val="-2"/>
                <w:sz w:val="24"/>
                <w:highlight w:val="none"/>
                <w:u w:val="none" w:color="auto"/>
                <w:lang w:eastAsia="zh-CN"/>
                <w14:textFill>
                  <w14:solidFill>
                    <w14:schemeClr w14:val="tx1"/>
                  </w14:solidFill>
                </w14:textFill>
              </w:rPr>
            </w:pPr>
            <w:r>
              <w:rPr>
                <w:rFonts w:ascii="Times New Roman" w:hAnsi="Times New Roman"/>
                <w:color w:val="000000" w:themeColor="text1"/>
                <w:kern w:val="2"/>
                <w:szCs w:val="24"/>
                <w:highlight w:val="none"/>
                <w:u w:val="none" w:color="auto"/>
                <w14:textFill>
                  <w14:solidFill>
                    <w14:schemeClr w14:val="tx1"/>
                  </w14:solidFill>
                </w14:textFill>
              </w:rPr>
              <w:t>本项目</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营运期运输车辆在出厂前需对车辆进行清洗以保证不带泥上路，此过程会产生一定量的冲洗废水</w:t>
            </w:r>
            <w:r>
              <w:rPr>
                <w:rFonts w:ascii="Times New Roman" w:hAnsi="Times New Roman"/>
                <w:color w:val="000000" w:themeColor="text1"/>
                <w:kern w:val="2"/>
                <w:szCs w:val="24"/>
                <w:highlight w:val="none"/>
                <w:u w:val="none" w:color="auto"/>
                <w14:textFill>
                  <w14:solidFill>
                    <w14:schemeClr w14:val="tx1"/>
                  </w14:solidFill>
                </w14:textFill>
              </w:rPr>
              <w:t>。根据项目矿山生产规模</w:t>
            </w:r>
            <w:r>
              <w:rPr>
                <w:rFonts w:hint="eastAsia" w:ascii="Times New Roman"/>
                <w:color w:val="000000" w:themeColor="text1"/>
                <w:kern w:val="2"/>
                <w:szCs w:val="24"/>
                <w:highlight w:val="none"/>
                <w:u w:val="none" w:color="auto"/>
                <w:lang w:val="en-US" w:eastAsia="zh-CN"/>
                <w14:textFill>
                  <w14:solidFill>
                    <w14:schemeClr w14:val="tx1"/>
                  </w14:solidFill>
                </w14:textFill>
              </w:rPr>
              <w:t>80</w:t>
            </w:r>
            <w:r>
              <w:rPr>
                <w:rFonts w:ascii="Times New Roman" w:hAnsi="Times New Roman"/>
                <w:color w:val="000000" w:themeColor="text1"/>
                <w:kern w:val="2"/>
                <w:szCs w:val="24"/>
                <w:highlight w:val="none"/>
                <w:u w:val="none" w:color="auto"/>
                <w14:textFill>
                  <w14:solidFill>
                    <w14:schemeClr w14:val="tx1"/>
                  </w14:solidFill>
                </w14:textFill>
              </w:rPr>
              <w:t>万吨/年，运输车辆运载能力按20t/车计，则每日</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运输车辆出厂</w:t>
            </w:r>
            <w:r>
              <w:rPr>
                <w:rFonts w:ascii="Times New Roman" w:hAnsi="Times New Roman"/>
                <w:color w:val="000000" w:themeColor="text1"/>
                <w:kern w:val="2"/>
                <w:szCs w:val="24"/>
                <w:highlight w:val="none"/>
                <w:u w:val="none" w:color="auto"/>
                <w14:textFill>
                  <w14:solidFill>
                    <w14:schemeClr w14:val="tx1"/>
                  </w14:solidFill>
                </w14:textFill>
              </w:rPr>
              <w:t>次数为</w:t>
            </w:r>
            <w:r>
              <w:rPr>
                <w:rFonts w:hint="eastAsia" w:ascii="Times New Roman"/>
                <w:color w:val="000000" w:themeColor="text1"/>
                <w:kern w:val="2"/>
                <w:szCs w:val="24"/>
                <w:highlight w:val="none"/>
                <w:u w:val="none" w:color="auto"/>
                <w:lang w:val="en-US" w:eastAsia="zh-CN"/>
                <w14:textFill>
                  <w14:solidFill>
                    <w14:schemeClr w14:val="tx1"/>
                  </w14:solidFill>
                </w14:textFill>
              </w:rPr>
              <w:t>133</w:t>
            </w:r>
            <w:r>
              <w:rPr>
                <w:rFonts w:ascii="Times New Roman" w:hAnsi="Times New Roman"/>
                <w:color w:val="000000" w:themeColor="text1"/>
                <w:kern w:val="2"/>
                <w:szCs w:val="24"/>
                <w:highlight w:val="none"/>
                <w:u w:val="none" w:color="auto"/>
                <w14:textFill>
                  <w14:solidFill>
                    <w14:schemeClr w14:val="tx1"/>
                  </w14:solidFill>
                </w14:textFill>
              </w:rPr>
              <w:t>次。车辆冲洗用水按30L/辆</w:t>
            </w:r>
            <w:r>
              <w:rPr>
                <w:color w:val="000000" w:themeColor="text1"/>
                <w:highlight w:val="none"/>
                <w:u w:val="none" w:color="auto"/>
                <w14:textFill>
                  <w14:solidFill>
                    <w14:schemeClr w14:val="tx1"/>
                  </w14:solidFill>
                </w14:textFill>
              </w:rPr>
              <w:t>•</w:t>
            </w:r>
            <w:r>
              <w:rPr>
                <w:rFonts w:ascii="Times New Roman" w:hAnsi="Times New Roman"/>
                <w:color w:val="000000" w:themeColor="text1"/>
                <w:kern w:val="2"/>
                <w:szCs w:val="24"/>
                <w:highlight w:val="none"/>
                <w:u w:val="none" w:color="auto"/>
                <w14:textFill>
                  <w14:solidFill>
                    <w14:schemeClr w14:val="tx1"/>
                  </w14:solidFill>
                </w14:textFill>
              </w:rPr>
              <w:t>次计，</w:t>
            </w:r>
            <w:r>
              <w:rPr>
                <w:rFonts w:ascii="Times New Roman"/>
                <w:color w:val="000000" w:themeColor="text1"/>
                <w:highlight w:val="none"/>
                <w:u w:val="none" w:color="auto"/>
                <w14:textFill>
                  <w14:solidFill>
                    <w14:schemeClr w14:val="tx1"/>
                  </w14:solidFill>
                </w14:textFill>
              </w:rPr>
              <w:t>本项目工作日为</w:t>
            </w:r>
            <w:r>
              <w:rPr>
                <w:rFonts w:ascii="Times New Roman" w:hAnsi="Times New Roman"/>
                <w:color w:val="000000" w:themeColor="text1"/>
                <w:highlight w:val="none"/>
                <w:u w:val="none" w:color="auto"/>
                <w14:textFill>
                  <w14:solidFill>
                    <w14:schemeClr w14:val="tx1"/>
                  </w14:solidFill>
                </w14:textFill>
              </w:rPr>
              <w:t>300</w:t>
            </w:r>
            <w:r>
              <w:rPr>
                <w:rFonts w:ascii="Times New Roman"/>
                <w:color w:val="000000" w:themeColor="text1"/>
                <w:highlight w:val="none"/>
                <w:u w:val="none" w:color="auto"/>
                <w14:textFill>
                  <w14:solidFill>
                    <w14:schemeClr w14:val="tx1"/>
                  </w14:solidFill>
                </w14:textFill>
              </w:rPr>
              <w:t>天，</w:t>
            </w:r>
            <w:r>
              <w:rPr>
                <w:rFonts w:ascii="Times New Roman" w:hAnsi="Times New Roman"/>
                <w:color w:val="000000" w:themeColor="text1"/>
                <w:kern w:val="2"/>
                <w:szCs w:val="24"/>
                <w:highlight w:val="none"/>
                <w:u w:val="none" w:color="auto"/>
                <w14:textFill>
                  <w14:solidFill>
                    <w14:schemeClr w14:val="tx1"/>
                  </w14:solidFill>
                </w14:textFill>
              </w:rPr>
              <w:t>则运输车辆冲洗用水量为</w:t>
            </w:r>
            <w:r>
              <w:rPr>
                <w:rFonts w:hint="eastAsia" w:ascii="Times New Roman"/>
                <w:color w:val="000000" w:themeColor="text1"/>
                <w:kern w:val="2"/>
                <w:szCs w:val="24"/>
                <w:highlight w:val="none"/>
                <w:u w:val="none" w:color="auto"/>
                <w:lang w:val="en-US" w:eastAsia="zh-CN"/>
                <w14:textFill>
                  <w14:solidFill>
                    <w14:schemeClr w14:val="tx1"/>
                  </w14:solidFill>
                </w14:textFill>
              </w:rPr>
              <w:t>3.99</w:t>
            </w:r>
            <w:r>
              <w:rPr>
                <w:rFonts w:ascii="Times New Roman" w:hAnsi="Times New Roman"/>
                <w:color w:val="000000" w:themeColor="text1"/>
                <w:kern w:val="2"/>
                <w:szCs w:val="24"/>
                <w:highlight w:val="none"/>
                <w:u w:val="none" w:color="auto"/>
                <w14:textFill>
                  <w14:solidFill>
                    <w14:schemeClr w14:val="tx1"/>
                  </w14:solidFill>
                </w14:textFill>
              </w:rPr>
              <w:t>m</w:t>
            </w:r>
            <w:r>
              <w:rPr>
                <w:rFonts w:ascii="Times New Roman" w:hAnsi="Times New Roman"/>
                <w:color w:val="000000" w:themeColor="text1"/>
                <w:kern w:val="2"/>
                <w:szCs w:val="24"/>
                <w:highlight w:val="none"/>
                <w:u w:val="none" w:color="auto"/>
                <w:vertAlign w:val="superscript"/>
                <w14:textFill>
                  <w14:solidFill>
                    <w14:schemeClr w14:val="tx1"/>
                  </w14:solidFill>
                </w14:textFill>
              </w:rPr>
              <w:t>3</w:t>
            </w:r>
            <w:r>
              <w:rPr>
                <w:rFonts w:ascii="Times New Roman" w:hAnsi="Times New Roman"/>
                <w:color w:val="000000" w:themeColor="text1"/>
                <w:kern w:val="2"/>
                <w:szCs w:val="24"/>
                <w:highlight w:val="none"/>
                <w:u w:val="none" w:color="auto"/>
                <w14:textFill>
                  <w14:solidFill>
                    <w14:schemeClr w14:val="tx1"/>
                  </w14:solidFill>
                </w14:textFill>
              </w:rPr>
              <w:t>/d（</w:t>
            </w:r>
            <w:r>
              <w:rPr>
                <w:rFonts w:hint="eastAsia" w:ascii="Times New Roman"/>
                <w:color w:val="000000" w:themeColor="text1"/>
                <w:kern w:val="2"/>
                <w:szCs w:val="24"/>
                <w:highlight w:val="none"/>
                <w:u w:val="none" w:color="auto"/>
                <w:lang w:val="en-US" w:eastAsia="zh-CN"/>
                <w14:textFill>
                  <w14:solidFill>
                    <w14:schemeClr w14:val="tx1"/>
                  </w14:solidFill>
                </w14:textFill>
              </w:rPr>
              <w:t>1197</w:t>
            </w:r>
            <w:r>
              <w:rPr>
                <w:rFonts w:ascii="Times New Roman" w:hAnsi="Times New Roman"/>
                <w:color w:val="000000" w:themeColor="text1"/>
                <w:kern w:val="2"/>
                <w:szCs w:val="24"/>
                <w:highlight w:val="none"/>
                <w:u w:val="none" w:color="auto"/>
                <w14:textFill>
                  <w14:solidFill>
                    <w14:schemeClr w14:val="tx1"/>
                  </w14:solidFill>
                </w14:textFill>
              </w:rPr>
              <w:t>m</w:t>
            </w:r>
            <w:r>
              <w:rPr>
                <w:rFonts w:ascii="Times New Roman" w:hAnsi="Times New Roman"/>
                <w:color w:val="000000" w:themeColor="text1"/>
                <w:kern w:val="2"/>
                <w:szCs w:val="24"/>
                <w:highlight w:val="none"/>
                <w:u w:val="none" w:color="auto"/>
                <w:vertAlign w:val="superscript"/>
                <w14:textFill>
                  <w14:solidFill>
                    <w14:schemeClr w14:val="tx1"/>
                  </w14:solidFill>
                </w14:textFill>
              </w:rPr>
              <w:t>3</w:t>
            </w:r>
            <w:r>
              <w:rPr>
                <w:rFonts w:ascii="Times New Roman" w:hAnsi="Times New Roman"/>
                <w:color w:val="000000" w:themeColor="text1"/>
                <w:kern w:val="2"/>
                <w:szCs w:val="24"/>
                <w:highlight w:val="none"/>
                <w:u w:val="none" w:color="auto"/>
                <w14:textFill>
                  <w14:solidFill>
                    <w14:schemeClr w14:val="tx1"/>
                  </w14:solidFill>
                </w14:textFill>
              </w:rPr>
              <w:t>/a）</w:t>
            </w:r>
            <w:r>
              <w:rPr>
                <w:rFonts w:hint="eastAsia"/>
                <w:color w:val="000000" w:themeColor="text1"/>
                <w:spacing w:val="-2"/>
                <w:sz w:val="24"/>
                <w:highlight w:val="none"/>
                <w:u w:val="none" w:color="auto"/>
                <w:lang w:eastAsia="zh-CN"/>
                <w14:textFill>
                  <w14:solidFill>
                    <w14:schemeClr w14:val="tx1"/>
                  </w14:solidFill>
                </w14:textFill>
              </w:rPr>
              <w:t>。</w:t>
            </w:r>
          </w:p>
          <w:p>
            <w:pPr>
              <w:pStyle w:val="27"/>
              <w:keepNext w:val="0"/>
              <w:keepLines w:val="0"/>
              <w:suppressLineNumbers w:val="0"/>
              <w:spacing w:before="0" w:beforeAutospacing="0" w:after="0" w:afterAutospacing="0" w:line="360" w:lineRule="auto"/>
              <w:ind w:left="0" w:right="0" w:firstLine="472" w:firstLineChars="200"/>
              <w:jc w:val="both"/>
              <w:rPr>
                <w:rFonts w:hint="eastAsia"/>
                <w:color w:val="000000" w:themeColor="text1"/>
                <w:spacing w:val="-2"/>
                <w:sz w:val="24"/>
                <w:highlight w:val="none"/>
                <w:u w:val="none" w:color="auto"/>
                <w:lang w:eastAsia="zh-CN"/>
                <w14:textFill>
                  <w14:solidFill>
                    <w14:schemeClr w14:val="tx1"/>
                  </w14:solidFill>
                </w14:textFill>
              </w:rPr>
            </w:pPr>
            <w:r>
              <w:rPr>
                <w:rFonts w:hint="eastAsia"/>
                <w:color w:val="000000" w:themeColor="text1"/>
                <w:spacing w:val="-2"/>
                <w:sz w:val="24"/>
                <w:highlight w:val="none"/>
                <w:u w:val="none" w:color="auto"/>
                <w:lang w:eastAsia="zh-CN"/>
                <w14:textFill>
                  <w14:solidFill>
                    <w14:schemeClr w14:val="tx1"/>
                  </w14:solidFill>
                </w14:textFill>
              </w:rPr>
              <w:t>车辆冲洗水损耗量约为</w:t>
            </w:r>
            <w:r>
              <w:rPr>
                <w:rFonts w:hint="eastAsia"/>
                <w:color w:val="000000" w:themeColor="text1"/>
                <w:spacing w:val="-2"/>
                <w:sz w:val="24"/>
                <w:highlight w:val="none"/>
                <w:u w:val="none" w:color="auto"/>
                <w:lang w:val="en-US" w:eastAsia="zh-CN"/>
                <w14:textFill>
                  <w14:solidFill>
                    <w14:schemeClr w14:val="tx1"/>
                  </w14:solidFill>
                </w14:textFill>
              </w:rPr>
              <w:t>1</w:t>
            </w:r>
            <w:r>
              <w:rPr>
                <w:rFonts w:hint="eastAsia"/>
                <w:color w:val="000000" w:themeColor="text1"/>
                <w:spacing w:val="-2"/>
                <w:sz w:val="24"/>
                <w:highlight w:val="none"/>
                <w:u w:val="none" w:color="auto"/>
                <w:lang w:eastAsia="zh-CN"/>
                <w14:textFill>
                  <w14:solidFill>
                    <w14:schemeClr w14:val="tx1"/>
                  </w14:solidFill>
                </w14:textFill>
              </w:rPr>
              <w:t>0%，则冲洗废水量为</w:t>
            </w:r>
            <w:r>
              <w:rPr>
                <w:rFonts w:hint="eastAsia"/>
                <w:color w:val="000000" w:themeColor="text1"/>
                <w:spacing w:val="-2"/>
                <w:sz w:val="24"/>
                <w:highlight w:val="none"/>
                <w:u w:val="none" w:color="auto"/>
                <w:lang w:val="en-US" w:eastAsia="zh-CN"/>
                <w14:textFill>
                  <w14:solidFill>
                    <w14:schemeClr w14:val="tx1"/>
                  </w14:solidFill>
                </w14:textFill>
              </w:rPr>
              <w:t>3.591</w:t>
            </w:r>
            <w:r>
              <w:rPr>
                <w:rFonts w:hint="eastAsia"/>
                <w:color w:val="000000" w:themeColor="text1"/>
                <w:spacing w:val="-2"/>
                <w:sz w:val="24"/>
                <w:highlight w:val="none"/>
                <w:u w:val="none" w:color="auto"/>
                <w:lang w:eastAsia="zh-CN"/>
                <w14:textFill>
                  <w14:solidFill>
                    <w14:schemeClr w14:val="tx1"/>
                  </w14:solidFill>
                </w14:textFill>
              </w:rPr>
              <w:t>m</w:t>
            </w:r>
            <w:r>
              <w:rPr>
                <w:rFonts w:hint="eastAsia"/>
                <w:color w:val="000000" w:themeColor="text1"/>
                <w:spacing w:val="-2"/>
                <w:sz w:val="24"/>
                <w:highlight w:val="none"/>
                <w:u w:val="none" w:color="auto"/>
                <w:vertAlign w:val="superscript"/>
                <w:lang w:eastAsia="zh-CN"/>
                <w14:textFill>
                  <w14:solidFill>
                    <w14:schemeClr w14:val="tx1"/>
                  </w14:solidFill>
                </w14:textFill>
              </w:rPr>
              <w:t>3</w:t>
            </w:r>
            <w:r>
              <w:rPr>
                <w:rFonts w:hint="eastAsia"/>
                <w:color w:val="000000" w:themeColor="text1"/>
                <w:spacing w:val="-2"/>
                <w:sz w:val="24"/>
                <w:highlight w:val="none"/>
                <w:u w:val="none" w:color="auto"/>
                <w:lang w:eastAsia="zh-CN"/>
                <w14:textFill>
                  <w14:solidFill>
                    <w14:schemeClr w14:val="tx1"/>
                  </w14:solidFill>
                </w14:textFill>
              </w:rPr>
              <w:t>/d（</w:t>
            </w:r>
            <w:r>
              <w:rPr>
                <w:rFonts w:hint="eastAsia"/>
                <w:color w:val="000000" w:themeColor="text1"/>
                <w:spacing w:val="-2"/>
                <w:sz w:val="24"/>
                <w:highlight w:val="none"/>
                <w:u w:val="none" w:color="auto"/>
                <w:lang w:val="en-US" w:eastAsia="zh-CN"/>
                <w14:textFill>
                  <w14:solidFill>
                    <w14:schemeClr w14:val="tx1"/>
                  </w14:solidFill>
                </w14:textFill>
              </w:rPr>
              <w:t>1077.3</w:t>
            </w:r>
            <w:r>
              <w:rPr>
                <w:rFonts w:hint="eastAsia"/>
                <w:color w:val="000000" w:themeColor="text1"/>
                <w:spacing w:val="-2"/>
                <w:sz w:val="24"/>
                <w:highlight w:val="none"/>
                <w:u w:val="none" w:color="auto"/>
                <w:lang w:eastAsia="zh-CN"/>
                <w14:textFill>
                  <w14:solidFill>
                    <w14:schemeClr w14:val="tx1"/>
                  </w14:solidFill>
                </w14:textFill>
              </w:rPr>
              <w:t>m</w:t>
            </w:r>
            <w:r>
              <w:rPr>
                <w:rFonts w:hint="eastAsia"/>
                <w:color w:val="000000" w:themeColor="text1"/>
                <w:spacing w:val="-2"/>
                <w:sz w:val="24"/>
                <w:highlight w:val="none"/>
                <w:u w:val="none" w:color="auto"/>
                <w:vertAlign w:val="superscript"/>
                <w:lang w:eastAsia="zh-CN"/>
                <w14:textFill>
                  <w14:solidFill>
                    <w14:schemeClr w14:val="tx1"/>
                  </w14:solidFill>
                </w14:textFill>
              </w:rPr>
              <w:t>3</w:t>
            </w:r>
            <w:r>
              <w:rPr>
                <w:rFonts w:hint="eastAsia"/>
                <w:color w:val="000000" w:themeColor="text1"/>
                <w:spacing w:val="-2"/>
                <w:sz w:val="24"/>
                <w:highlight w:val="none"/>
                <w:u w:val="none" w:color="auto"/>
                <w:lang w:eastAsia="zh-CN"/>
                <w14:textFill>
                  <w14:solidFill>
                    <w14:schemeClr w14:val="tx1"/>
                  </w14:solidFill>
                </w14:textFill>
              </w:rPr>
              <w:t>/a），该部分废水经</w:t>
            </w:r>
            <w:r>
              <w:rPr>
                <w:rFonts w:hint="eastAsia"/>
                <w:color w:val="0000FF"/>
                <w:spacing w:val="-2"/>
                <w:sz w:val="24"/>
                <w:highlight w:val="none"/>
                <w:u w:val="none" w:color="auto"/>
                <w:lang w:val="en-US" w:eastAsia="zh-CN"/>
              </w:rPr>
              <w:t>洗车废水</w:t>
            </w:r>
            <w:r>
              <w:rPr>
                <w:rFonts w:hint="eastAsia"/>
                <w:color w:val="0000FF"/>
                <w:spacing w:val="-2"/>
                <w:sz w:val="24"/>
                <w:highlight w:val="none"/>
                <w:u w:val="none" w:color="auto"/>
                <w:lang w:eastAsia="zh-CN"/>
              </w:rPr>
              <w:t>沉淀池（5m³）</w:t>
            </w:r>
            <w:r>
              <w:rPr>
                <w:rFonts w:hint="eastAsia"/>
                <w:color w:val="000000" w:themeColor="text1"/>
                <w:spacing w:val="-2"/>
                <w:sz w:val="24"/>
                <w:highlight w:val="none"/>
                <w:u w:val="none" w:color="auto"/>
                <w:lang w:eastAsia="zh-CN"/>
                <w14:textFill>
                  <w14:solidFill>
                    <w14:schemeClr w14:val="tx1"/>
                  </w14:solidFill>
                </w14:textFill>
              </w:rPr>
              <w:t>沉淀后循环使用，不外排。</w:t>
            </w:r>
          </w:p>
          <w:p>
            <w:pPr>
              <w:keepNext w:val="0"/>
              <w:keepLines w:val="0"/>
              <w:suppressLineNumbers w:val="0"/>
              <w:autoSpaceDE w:val="0"/>
              <w:autoSpaceDN w:val="0"/>
              <w:adjustRightInd w:val="0"/>
              <w:snapToGrid w:val="0"/>
              <w:spacing w:before="0" w:beforeAutospacing="0" w:after="0" w:afterAutospacing="0" w:line="360" w:lineRule="auto"/>
              <w:ind w:left="0" w:right="0" w:firstLine="474" w:firstLineChars="200"/>
              <w:rPr>
                <w:rFonts w:hint="default"/>
                <w:b/>
                <w:bCs/>
                <w:color w:val="000000" w:themeColor="text1"/>
                <w:spacing w:val="-2"/>
                <w:sz w:val="24"/>
                <w:highlight w:val="none"/>
                <w:u w:val="none" w:color="auto"/>
                <w14:textFill>
                  <w14:solidFill>
                    <w14:schemeClr w14:val="tx1"/>
                  </w14:solidFill>
                </w14:textFill>
              </w:rPr>
            </w:pPr>
            <w:r>
              <w:rPr>
                <w:rFonts w:hint="eastAsia"/>
                <w:b/>
                <w:bCs/>
                <w:color w:val="000000" w:themeColor="text1"/>
                <w:spacing w:val="-2"/>
                <w:sz w:val="24"/>
                <w:highlight w:val="none"/>
                <w:u w:val="none" w:color="auto"/>
                <w14:textFill>
                  <w14:solidFill>
                    <w14:schemeClr w14:val="tx1"/>
                  </w14:solidFill>
                </w14:textFill>
              </w:rPr>
              <w:t>3）</w:t>
            </w:r>
            <w:r>
              <w:rPr>
                <w:rFonts w:hint="eastAsia"/>
                <w:b/>
                <w:bCs/>
                <w:color w:val="000000" w:themeColor="text1"/>
                <w:spacing w:val="-2"/>
                <w:sz w:val="24"/>
                <w:highlight w:val="none"/>
                <w:u w:val="none" w:color="auto"/>
                <w:lang w:eastAsia="zh-CN"/>
                <w14:textFill>
                  <w14:solidFill>
                    <w14:schemeClr w14:val="tx1"/>
                  </w14:solidFill>
                </w14:textFill>
              </w:rPr>
              <w:t>加工区</w:t>
            </w:r>
            <w:r>
              <w:rPr>
                <w:rFonts w:hint="eastAsia"/>
                <w:b/>
                <w:bCs/>
                <w:color w:val="000000" w:themeColor="text1"/>
                <w:spacing w:val="-2"/>
                <w:sz w:val="24"/>
                <w:highlight w:val="none"/>
                <w:u w:val="none" w:color="auto"/>
                <w:lang w:val="en-US" w:eastAsia="zh-CN"/>
                <w14:textFill>
                  <w14:solidFill>
                    <w14:schemeClr w14:val="tx1"/>
                  </w14:solidFill>
                </w14:textFill>
              </w:rPr>
              <w:t>工业广场</w:t>
            </w:r>
            <w:r>
              <w:rPr>
                <w:rFonts w:hint="eastAsia"/>
                <w:b/>
                <w:bCs/>
                <w:color w:val="000000" w:themeColor="text1"/>
                <w:spacing w:val="-2"/>
                <w:sz w:val="24"/>
                <w:highlight w:val="none"/>
                <w:u w:val="none" w:color="auto"/>
                <w14:textFill>
                  <w14:solidFill>
                    <w14:schemeClr w14:val="tx1"/>
                  </w14:solidFill>
                </w14:textFill>
              </w:rPr>
              <w:t>初期雨水</w:t>
            </w:r>
          </w:p>
          <w:p>
            <w:pPr>
              <w:keepNext w:val="0"/>
              <w:keepLines w:val="0"/>
              <w:suppressLineNumbers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由于生产和原材料运输等影响，</w:t>
            </w:r>
            <w:r>
              <w:rPr>
                <w:rFonts w:hint="eastAsia" w:hAnsi="宋体"/>
                <w:color w:val="000000" w:themeColor="text1"/>
                <w:sz w:val="24"/>
                <w:highlight w:val="none"/>
                <w:u w:val="none" w:color="auto"/>
                <w:lang w:eastAsia="zh-CN"/>
                <w14:textFill>
                  <w14:solidFill>
                    <w14:schemeClr w14:val="tx1"/>
                  </w14:solidFill>
                </w14:textFill>
              </w:rPr>
              <w:t>加工区</w:t>
            </w:r>
            <w:r>
              <w:rPr>
                <w:rFonts w:hint="eastAsia" w:hAnsi="宋体"/>
                <w:color w:val="000000" w:themeColor="text1"/>
                <w:sz w:val="24"/>
                <w:highlight w:val="none"/>
                <w:u w:val="none" w:color="auto"/>
                <w14:textFill>
                  <w14:solidFill>
                    <w14:schemeClr w14:val="tx1"/>
                  </w14:solidFill>
                </w14:textFill>
              </w:rPr>
              <w:t>表面将含有一定量的灰尘等污染物，因此有必要将初期雨水收集起来，经集中处理后才能达标排放或综合利用。</w:t>
            </w:r>
          </w:p>
          <w:p>
            <w:pPr>
              <w:keepNext w:val="0"/>
              <w:keepLines w:val="0"/>
              <w:suppressLineNumbers w:val="0"/>
              <w:spacing w:before="0" w:beforeAutospacing="0" w:after="0" w:afterAutospacing="0" w:line="360" w:lineRule="auto"/>
              <w:ind w:left="0" w:right="0" w:firstLine="480" w:firstLineChars="200"/>
              <w:rPr>
                <w:rFonts w:hint="default" w:ascii="宋体" w:hAnsi="宋体" w:eastAsia="宋体"/>
                <w:color w:val="000000" w:themeColor="text1"/>
                <w:sz w:val="24"/>
                <w:highlight w:val="none"/>
                <w:u w:val="none" w:color="auto"/>
                <w:lang w:val="en-US" w:eastAsia="zh-CN"/>
                <w14:textFill>
                  <w14:solidFill>
                    <w14:schemeClr w14:val="tx1"/>
                  </w14:solidFill>
                </w14:textFill>
              </w:rPr>
            </w:pPr>
            <w:r>
              <w:rPr>
                <w:rFonts w:hint="eastAsia" w:ascii="宋体" w:hAnsi="宋体"/>
                <w:color w:val="000000" w:themeColor="text1"/>
                <w:sz w:val="24"/>
                <w:highlight w:val="none"/>
                <w:u w:val="none" w:color="auto"/>
                <w14:textFill>
                  <w14:solidFill>
                    <w14:schemeClr w14:val="tx1"/>
                  </w14:solidFill>
                </w14:textFill>
              </w:rPr>
              <w:t>初期雨水根据室外排水设计手册进行计算，</w:t>
            </w:r>
            <w:r>
              <w:rPr>
                <w:rFonts w:hint="eastAsia" w:ascii="宋体" w:hAnsi="宋体"/>
                <w:color w:val="000000" w:themeColor="text1"/>
                <w:sz w:val="24"/>
                <w:highlight w:val="none"/>
                <w:u w:val="none" w:color="auto"/>
                <w:lang w:val="en-US" w:eastAsia="zh-CN"/>
                <w14:textFill>
                  <w14:solidFill>
                    <w14:schemeClr w14:val="tx1"/>
                  </w14:solidFill>
                </w14:textFill>
              </w:rPr>
              <w:t>衡东县</w:t>
            </w:r>
            <w:r>
              <w:rPr>
                <w:rFonts w:hint="eastAsia" w:ascii="宋体" w:hAnsi="宋体"/>
                <w:color w:val="000000" w:themeColor="text1"/>
                <w:sz w:val="24"/>
                <w:highlight w:val="none"/>
                <w:u w:val="none" w:color="auto"/>
                <w14:textFill>
                  <w14:solidFill>
                    <w14:schemeClr w14:val="tx1"/>
                  </w14:solidFill>
                </w14:textFill>
              </w:rPr>
              <w:t>降雨强度与设计重现期、降雨历时的关系如下：</w:t>
            </w:r>
          </w:p>
          <w:p>
            <w:pPr>
              <w:pStyle w:val="47"/>
              <w:keepNext w:val="0"/>
              <w:keepLines w:val="0"/>
              <w:suppressLineNumbers w:val="0"/>
              <w:spacing w:before="0" w:beforeLines="0" w:beforeAutospacing="0" w:after="0" w:afterAutospacing="0" w:line="360" w:lineRule="auto"/>
              <w:ind w:left="0" w:right="0"/>
              <w:rPr>
                <w:rFonts w:hint="default" w:ascii="Times New Roman" w:hAnsi="Times New Roman" w:cs="Times New Roman"/>
                <w:color w:val="000000" w:themeColor="text1"/>
                <w:kern w:val="2"/>
                <w:highlight w:val="none"/>
                <w:u w:val="none" w:color="auto"/>
                <w14:textFill>
                  <w14:solidFill>
                    <w14:schemeClr w14:val="tx1"/>
                  </w14:solidFill>
                </w14:textFill>
              </w:rPr>
            </w:pPr>
            <w:r>
              <w:rPr>
                <w:rFonts w:hint="eastAsia" w:ascii="Times New Roman" w:hAnsi="Times New Roman" w:cs="Times New Roman"/>
                <w:color w:val="000000" w:themeColor="text1"/>
                <w:kern w:val="2"/>
                <w:highlight w:val="none"/>
                <w:u w:val="none" w:color="auto"/>
                <w14:textFill>
                  <w14:solidFill>
                    <w14:schemeClr w14:val="tx1"/>
                  </w14:solidFill>
                </w14:textFill>
              </w:rPr>
              <w:t>初期雨水量：Q=Ψ·q·F</w:t>
            </w:r>
          </w:p>
          <w:p>
            <w:pPr>
              <w:pStyle w:val="47"/>
              <w:keepNext w:val="0"/>
              <w:keepLines w:val="0"/>
              <w:suppressLineNumbers w:val="0"/>
              <w:spacing w:before="0" w:beforeLines="0" w:beforeAutospacing="0" w:after="0" w:afterAutospacing="0" w:line="360" w:lineRule="auto"/>
              <w:ind w:left="0" w:right="0"/>
              <w:rPr>
                <w:rFonts w:hint="default" w:ascii="Times New Roman" w:hAnsi="Times New Roman" w:cs="Times New Roman"/>
                <w:color w:val="000000" w:themeColor="text1"/>
                <w:kern w:val="2"/>
                <w:highlight w:val="none"/>
                <w:u w:val="none" w:color="auto"/>
                <w14:textFill>
                  <w14:solidFill>
                    <w14:schemeClr w14:val="tx1"/>
                  </w14:solidFill>
                </w14:textFill>
              </w:rPr>
            </w:pPr>
            <w:r>
              <w:rPr>
                <w:rFonts w:hint="eastAsia" w:ascii="Times New Roman" w:hAnsi="Times New Roman" w:cs="Times New Roman"/>
                <w:color w:val="000000" w:themeColor="text1"/>
                <w:kern w:val="2"/>
                <w:highlight w:val="none"/>
                <w:u w:val="none" w:color="auto"/>
                <w14:textFill>
                  <w14:solidFill>
                    <w14:schemeClr w14:val="tx1"/>
                  </w14:solidFill>
                </w14:textFill>
              </w:rPr>
              <w:t>式中：Q——雨水流量，L；</w:t>
            </w:r>
          </w:p>
          <w:p>
            <w:pPr>
              <w:pStyle w:val="47"/>
              <w:keepNext w:val="0"/>
              <w:keepLines w:val="0"/>
              <w:suppressLineNumbers w:val="0"/>
              <w:spacing w:before="0" w:beforeLines="0" w:beforeAutospacing="0" w:after="0" w:afterAutospacing="0" w:line="360" w:lineRule="auto"/>
              <w:ind w:left="0" w:right="0" w:firstLine="1200" w:firstLineChars="500"/>
              <w:rPr>
                <w:rFonts w:hint="default" w:ascii="Times New Roman" w:hAnsi="Times New Roman" w:cs="Times New Roman"/>
                <w:color w:val="000000" w:themeColor="text1"/>
                <w:kern w:val="2"/>
                <w:highlight w:val="none"/>
                <w:u w:val="none" w:color="auto"/>
                <w14:textFill>
                  <w14:solidFill>
                    <w14:schemeClr w14:val="tx1"/>
                  </w14:solidFill>
                </w14:textFill>
              </w:rPr>
            </w:pPr>
            <w:r>
              <w:rPr>
                <w:rFonts w:hint="eastAsia" w:ascii="Times New Roman" w:hAnsi="Times New Roman" w:cs="Times New Roman"/>
                <w:color w:val="000000" w:themeColor="text1"/>
                <w:kern w:val="2"/>
                <w:highlight w:val="none"/>
                <w:u w:val="none" w:color="auto"/>
                <w14:textFill>
                  <w14:solidFill>
                    <w14:schemeClr w14:val="tx1"/>
                  </w14:solidFill>
                </w14:textFill>
              </w:rPr>
              <w:t>Ψ——径流系数，取0.9（参照《室外排水设计规范》（GB 50014-2006）表3.2.2-1 中“各种屋面、混凝土和沥青路面”取值）；</w:t>
            </w:r>
          </w:p>
          <w:p>
            <w:pPr>
              <w:pStyle w:val="47"/>
              <w:keepNext w:val="0"/>
              <w:keepLines w:val="0"/>
              <w:suppressLineNumbers w:val="0"/>
              <w:spacing w:before="0" w:beforeLines="0" w:beforeAutospacing="0" w:after="0" w:afterAutospacing="0" w:line="360" w:lineRule="auto"/>
              <w:ind w:left="0" w:right="0" w:firstLine="1200" w:firstLineChars="500"/>
              <w:rPr>
                <w:rFonts w:hint="default" w:ascii="Times New Roman" w:hAnsi="Times New Roman" w:cs="Times New Roman"/>
                <w:color w:val="000000" w:themeColor="text1"/>
                <w:kern w:val="2"/>
                <w:highlight w:val="none"/>
                <w:u w:val="none" w:color="auto"/>
                <w14:textFill>
                  <w14:solidFill>
                    <w14:schemeClr w14:val="tx1"/>
                  </w14:solidFill>
                </w14:textFill>
              </w:rPr>
            </w:pPr>
            <w:r>
              <w:rPr>
                <w:rFonts w:hint="eastAsia" w:ascii="Times New Roman" w:hAnsi="Times New Roman" w:cs="Times New Roman"/>
                <w:color w:val="000000" w:themeColor="text1"/>
                <w:kern w:val="2"/>
                <w:highlight w:val="none"/>
                <w:u w:val="none" w:color="auto"/>
                <w14:textFill>
                  <w14:solidFill>
                    <w14:schemeClr w14:val="tx1"/>
                  </w14:solidFill>
                </w14:textFill>
              </w:rPr>
              <w:t>F——汇流面积（ha）；</w:t>
            </w:r>
          </w:p>
          <w:p>
            <w:pPr>
              <w:pStyle w:val="47"/>
              <w:keepNext w:val="0"/>
              <w:keepLines w:val="0"/>
              <w:suppressLineNumbers w:val="0"/>
              <w:spacing w:before="0" w:beforeLines="0" w:beforeAutospacing="0" w:after="0" w:afterAutospacing="0" w:line="360" w:lineRule="auto"/>
              <w:ind w:left="0" w:right="0" w:firstLine="1200" w:firstLineChars="500"/>
              <w:rPr>
                <w:rFonts w:hint="default" w:ascii="Times New Roman" w:hAnsi="Times New Roman" w:cs="Times New Roman"/>
                <w:color w:val="000000" w:themeColor="text1"/>
                <w:kern w:val="2"/>
                <w:highlight w:val="none"/>
                <w:u w:val="none" w:color="auto"/>
                <w14:textFill>
                  <w14:solidFill>
                    <w14:schemeClr w14:val="tx1"/>
                  </w14:solidFill>
                </w14:textFill>
              </w:rPr>
            </w:pPr>
            <w:r>
              <w:rPr>
                <w:rFonts w:hint="eastAsia" w:ascii="Times New Roman" w:hAnsi="Times New Roman" w:cs="Times New Roman"/>
                <w:color w:val="000000" w:themeColor="text1"/>
                <w:kern w:val="2"/>
                <w:highlight w:val="none"/>
                <w:u w:val="none" w:color="auto"/>
                <w14:textFill>
                  <w14:solidFill>
                    <w14:schemeClr w14:val="tx1"/>
                  </w14:solidFill>
                </w14:textFill>
              </w:rPr>
              <w:t>q——暴雨量，</w:t>
            </w:r>
            <w:r>
              <w:rPr>
                <w:rFonts w:hint="default" w:ascii="Times New Roman" w:hAnsi="Times New Roman" w:cs="Times New Roman"/>
                <w:color w:val="000000" w:themeColor="text1"/>
                <w:kern w:val="2"/>
                <w:highlight w:val="none"/>
                <w:u w:val="none" w:color="auto"/>
                <w14:textFill>
                  <w14:solidFill>
                    <w14:schemeClr w14:val="tx1"/>
                  </w14:solidFill>
                </w14:textFill>
              </w:rPr>
              <w:t>L/s·ha，暴雨强度公式计算；</w:t>
            </w:r>
          </w:p>
          <w:p>
            <w:pPr>
              <w:keepNext w:val="0"/>
              <w:keepLines w:val="0"/>
              <w:suppressLineNumbers w:val="0"/>
              <w:spacing w:before="0" w:beforeAutospacing="0" w:after="0" w:afterAutospacing="0" w:line="360" w:lineRule="auto"/>
              <w:ind w:left="0" w:right="0"/>
              <w:jc w:val="center"/>
              <w:rPr>
                <w:rFonts w:hint="default"/>
                <w:color w:val="000000" w:themeColor="text1"/>
                <w:sz w:val="24"/>
                <w:highlight w:val="none"/>
                <w:u w:val="none" w:color="auto"/>
                <w:vertAlign w:val="superscript"/>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q=892（1+0.67lgP）/t</w:t>
            </w:r>
            <w:r>
              <w:rPr>
                <w:rFonts w:hint="default"/>
                <w:color w:val="000000" w:themeColor="text1"/>
                <w:sz w:val="24"/>
                <w:highlight w:val="none"/>
                <w:u w:val="none" w:color="auto"/>
                <w:vertAlign w:val="superscript"/>
                <w14:textFill>
                  <w14:solidFill>
                    <w14:schemeClr w14:val="tx1"/>
                  </w14:solidFill>
                </w14:textFill>
              </w:rPr>
              <w:t>0.57</w:t>
            </w:r>
          </w:p>
          <w:p>
            <w:pPr>
              <w:keepNext w:val="0"/>
              <w:keepLines w:val="0"/>
              <w:suppressLineNumbers w:val="0"/>
              <w:spacing w:before="0" w:beforeAutospacing="0" w:after="0" w:afterAutospacing="0" w:line="360" w:lineRule="auto"/>
              <w:ind w:left="0" w:right="0" w:firstLine="1027" w:firstLineChars="428"/>
              <w:jc w:val="left"/>
              <w:rPr>
                <w:rFonts w:hint="default"/>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式中：P--</w:t>
            </w:r>
            <w:r>
              <w:rPr>
                <w:rFonts w:hint="eastAsia"/>
                <w:color w:val="000000" w:themeColor="text1"/>
                <w:sz w:val="24"/>
                <w:highlight w:val="none"/>
                <w:u w:val="none" w:color="auto"/>
                <w14:textFill>
                  <w14:solidFill>
                    <w14:schemeClr w14:val="tx1"/>
                  </w14:solidFill>
                </w14:textFill>
              </w:rPr>
              <w:t>-</w:t>
            </w:r>
            <w:r>
              <w:rPr>
                <w:rFonts w:hint="default"/>
                <w:color w:val="000000" w:themeColor="text1"/>
                <w:sz w:val="24"/>
                <w:highlight w:val="none"/>
                <w:u w:val="none" w:color="auto"/>
                <w14:textFill>
                  <w14:solidFill>
                    <w14:schemeClr w14:val="tx1"/>
                  </w14:solidFill>
                </w14:textFill>
              </w:rPr>
              <w:t>设计降雨重现期（a），取</w:t>
            </w:r>
            <w:r>
              <w:rPr>
                <w:rFonts w:hint="eastAsia"/>
                <w:color w:val="000000" w:themeColor="text1"/>
                <w:sz w:val="24"/>
                <w:highlight w:val="none"/>
                <w:u w:val="none" w:color="auto"/>
                <w14:textFill>
                  <w14:solidFill>
                    <w14:schemeClr w14:val="tx1"/>
                  </w14:solidFill>
                </w14:textFill>
              </w:rPr>
              <w:t>2a</w:t>
            </w:r>
            <w:r>
              <w:rPr>
                <w:rFonts w:hint="default"/>
                <w:color w:val="000000" w:themeColor="text1"/>
                <w:sz w:val="24"/>
                <w:highlight w:val="none"/>
                <w:u w:val="none" w:color="auto"/>
                <w14:textFill>
                  <w14:solidFill>
                    <w14:schemeClr w14:val="tx1"/>
                  </w14:solidFill>
                </w14:textFill>
              </w:rPr>
              <w:t>；</w:t>
            </w:r>
          </w:p>
          <w:p>
            <w:pPr>
              <w:keepNext w:val="0"/>
              <w:keepLines w:val="0"/>
              <w:suppressLineNumbers w:val="0"/>
              <w:spacing w:before="0" w:beforeAutospacing="0" w:after="0" w:afterAutospacing="0" w:line="360" w:lineRule="auto"/>
              <w:ind w:left="0" w:right="0" w:firstLine="1747" w:firstLineChars="728"/>
              <w:jc w:val="left"/>
              <w:rPr>
                <w:rFonts w:hint="default"/>
                <w:color w:val="000000" w:themeColor="text1"/>
                <w:sz w:val="24"/>
                <w:highlight w:val="none"/>
                <w:u w:val="none" w:color="auto"/>
                <w14:textFill>
                  <w14:solidFill>
                    <w14:schemeClr w14:val="tx1"/>
                  </w14:solidFill>
                </w14:textFill>
              </w:rPr>
            </w:pPr>
            <w:r>
              <w:rPr>
                <w:rFonts w:hint="default"/>
                <w:color w:val="000000" w:themeColor="text1"/>
                <w:position w:val="-6"/>
                <w:sz w:val="24"/>
                <w:highlight w:val="none"/>
                <w:u w:val="none" w:color="auto"/>
                <w14:textFill>
                  <w14:solidFill>
                    <w14:schemeClr w14:val="tx1"/>
                  </w14:solidFill>
                </w14:textFill>
              </w:rPr>
              <w:object>
                <v:shape id="_x0000_i1025" o:spt="75" type="#_x0000_t75" style="height:11.25pt;width:7.5pt;" o:ole="t" filled="f" o:preferrelative="t" stroked="f" coordsize="21600,21600">
                  <v:path/>
                  <v:fill on="f" focussize="0,0"/>
                  <v:stroke on="f"/>
                  <v:imagedata r:id="rId12" o:title=""/>
                  <o:lock v:ext="edit" aspectratio="t"/>
                  <w10:wrap type="none"/>
                  <w10:anchorlock/>
                </v:shape>
                <o:OLEObject Type="Embed" ProgID="Visio.Drawing.11" ShapeID="_x0000_i1025" DrawAspect="Content" ObjectID="_1468075725" r:id="rId11">
                  <o:LockedField>false</o:LockedField>
                </o:OLEObject>
              </w:object>
            </w:r>
            <w:r>
              <w:rPr>
                <w:rFonts w:hint="eastAsia"/>
                <w:color w:val="000000" w:themeColor="text1"/>
                <w:sz w:val="24"/>
                <w:highlight w:val="none"/>
                <w:u w:val="none" w:color="auto"/>
                <w14:textFill>
                  <w14:solidFill>
                    <w14:schemeClr w14:val="tx1"/>
                  </w14:solidFill>
                </w14:textFill>
              </w:rPr>
              <w:t>---</w:t>
            </w:r>
            <w:r>
              <w:rPr>
                <w:rFonts w:hint="default"/>
                <w:color w:val="000000" w:themeColor="text1"/>
                <w:sz w:val="24"/>
                <w:highlight w:val="none"/>
                <w:u w:val="none" w:color="auto"/>
                <w14:textFill>
                  <w14:solidFill>
                    <w14:schemeClr w14:val="tx1"/>
                  </w14:solidFill>
                </w14:textFill>
              </w:rPr>
              <w:t>初期雨水时间，取</w:t>
            </w:r>
            <w:r>
              <w:rPr>
                <w:rFonts w:hint="eastAsia"/>
                <w:color w:val="000000" w:themeColor="text1"/>
                <w:sz w:val="24"/>
                <w:highlight w:val="none"/>
                <w:u w:val="none" w:color="auto"/>
                <w:lang w:val="en-US" w:eastAsia="zh-CN"/>
                <w14:textFill>
                  <w14:solidFill>
                    <w14:schemeClr w14:val="tx1"/>
                  </w14:solidFill>
                </w14:textFill>
              </w:rPr>
              <w:t>30</w:t>
            </w:r>
            <w:r>
              <w:rPr>
                <w:rFonts w:hint="eastAsia"/>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14:textFill>
                  <w14:solidFill>
                    <w14:schemeClr w14:val="tx1"/>
                  </w14:solidFill>
                </w14:textFill>
              </w:rPr>
              <w:t>in。</w:t>
            </w:r>
          </w:p>
          <w:p>
            <w:pPr>
              <w:keepNext w:val="0"/>
              <w:keepLines w:val="0"/>
              <w:suppressLineNumbers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经计算，暴雨量（q）为2</w:t>
            </w:r>
            <w:r>
              <w:rPr>
                <w:rFonts w:hint="eastAsia" w:hAnsi="宋体"/>
                <w:color w:val="000000" w:themeColor="text1"/>
                <w:sz w:val="24"/>
                <w:highlight w:val="none"/>
                <w:u w:val="none" w:color="auto"/>
                <w14:textFill>
                  <w14:solidFill>
                    <w14:schemeClr w14:val="tx1"/>
                  </w14:solidFill>
                </w14:textFill>
              </w:rPr>
              <w:t>28.97L</w:t>
            </w:r>
            <w:r>
              <w:rPr>
                <w:rFonts w:hint="default" w:hAnsi="宋体"/>
                <w:color w:val="000000" w:themeColor="text1"/>
                <w:sz w:val="24"/>
                <w:highlight w:val="none"/>
                <w:u w:val="none" w:color="auto"/>
                <w14:textFill>
                  <w14:solidFill>
                    <w14:schemeClr w14:val="tx1"/>
                  </w14:solidFill>
                </w14:textFill>
              </w:rPr>
              <w:t>/s·公顷</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本工程工业广场</w:t>
            </w:r>
            <w:r>
              <w:rPr>
                <w:rFonts w:hint="eastAsia" w:hAnsi="宋体"/>
                <w:color w:val="000000" w:themeColor="text1"/>
                <w:sz w:val="24"/>
                <w:highlight w:val="none"/>
                <w:u w:val="none" w:color="auto"/>
                <w:lang w:eastAsia="zh-CN"/>
                <w14:textFill>
                  <w14:solidFill>
                    <w14:schemeClr w14:val="tx1"/>
                  </w14:solidFill>
                </w14:textFill>
              </w:rPr>
              <w:t>内生产加工区</w:t>
            </w:r>
            <w:r>
              <w:rPr>
                <w:rFonts w:hint="eastAsia" w:hAnsi="宋体"/>
                <w:color w:val="000000" w:themeColor="text1"/>
                <w:sz w:val="24"/>
                <w:highlight w:val="none"/>
                <w:u w:val="none" w:color="auto"/>
                <w14:textFill>
                  <w14:solidFill>
                    <w14:schemeClr w14:val="tx1"/>
                  </w14:solidFill>
                </w14:textFill>
              </w:rPr>
              <w:t>有效汇水面积约</w:t>
            </w:r>
            <w:r>
              <w:rPr>
                <w:rFonts w:hint="eastAsia" w:hAnsi="宋体"/>
                <w:color w:val="000000" w:themeColor="text1"/>
                <w:sz w:val="24"/>
                <w:highlight w:val="none"/>
                <w:u w:val="none" w:color="auto"/>
                <w:lang w:val="en-US" w:eastAsia="zh-CN"/>
                <w14:textFill>
                  <w14:solidFill>
                    <w14:schemeClr w14:val="tx1"/>
                  </w14:solidFill>
                </w14:textFill>
              </w:rPr>
              <w:t>4000</w:t>
            </w:r>
            <w:r>
              <w:rPr>
                <w:rFonts w:hint="eastAsia" w:hAnsi="宋体"/>
                <w:color w:val="000000" w:themeColor="text1"/>
                <w:sz w:val="24"/>
                <w:highlight w:val="none"/>
                <w:u w:val="none" w:color="auto"/>
                <w14:textFill>
                  <w14:solidFill>
                    <w14:schemeClr w14:val="tx1"/>
                  </w14:solidFill>
                </w14:textFill>
              </w:rPr>
              <w:t>m</w:t>
            </w:r>
            <w:r>
              <w:rPr>
                <w:rFonts w:hint="eastAsia" w:hAnsi="宋体"/>
                <w:color w:val="000000" w:themeColor="text1"/>
                <w:sz w:val="24"/>
                <w:highlight w:val="none"/>
                <w:u w:val="none" w:color="auto"/>
                <w:vertAlign w:val="superscript"/>
                <w14:textFill>
                  <w14:solidFill>
                    <w14:schemeClr w14:val="tx1"/>
                  </w14:solidFill>
                </w14:textFill>
              </w:rPr>
              <w:t>2</w:t>
            </w:r>
            <w:r>
              <w:rPr>
                <w:rFonts w:hint="eastAsia" w:hAnsi="宋体"/>
                <w:color w:val="000000" w:themeColor="text1"/>
                <w:sz w:val="24"/>
                <w:highlight w:val="none"/>
                <w:u w:val="none" w:color="auto"/>
                <w:vertAlign w:val="baseline"/>
                <w:lang w:eastAsia="zh-CN"/>
                <w14:textFill>
                  <w14:solidFill>
                    <w14:schemeClr w14:val="tx1"/>
                  </w14:solidFill>
                </w14:textFill>
              </w:rPr>
              <w:t>（</w:t>
            </w:r>
            <w:r>
              <w:rPr>
                <w:rFonts w:hint="eastAsia" w:hAnsi="宋体"/>
                <w:color w:val="000000" w:themeColor="text1"/>
                <w:sz w:val="24"/>
                <w:highlight w:val="none"/>
                <w:u w:val="none" w:color="auto"/>
                <w:vertAlign w:val="baseline"/>
                <w:lang w:val="en-US" w:eastAsia="zh-CN"/>
                <w14:textFill>
                  <w14:solidFill>
                    <w14:schemeClr w14:val="tx1"/>
                  </w14:solidFill>
                </w14:textFill>
              </w:rPr>
              <w:t>0.4ha</w:t>
            </w:r>
            <w:r>
              <w:rPr>
                <w:rFonts w:hint="eastAsia" w:hAnsi="宋体"/>
                <w:color w:val="000000" w:themeColor="text1"/>
                <w:sz w:val="24"/>
                <w:highlight w:val="none"/>
                <w:u w:val="none" w:color="auto"/>
                <w:vertAlign w:val="baseline"/>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eastAsia" w:hAnsi="宋体"/>
                <w:color w:val="0000FF"/>
                <w:sz w:val="24"/>
                <w:highlight w:val="none"/>
                <w:u w:val="none" w:color="auto"/>
              </w:rPr>
            </w:pPr>
            <w:r>
              <w:rPr>
                <w:rFonts w:hint="eastAsia" w:hAnsi="宋体"/>
                <w:color w:val="0000FF"/>
                <w:sz w:val="24"/>
                <w:highlight w:val="none"/>
                <w:u w:val="none" w:color="auto"/>
                <w:lang w:eastAsia="zh-CN"/>
              </w:rPr>
              <w:t>加工区初期</w:t>
            </w:r>
            <w:r>
              <w:rPr>
                <w:rFonts w:hint="default" w:hAnsi="宋体"/>
                <w:color w:val="0000FF"/>
                <w:sz w:val="24"/>
                <w:highlight w:val="none"/>
                <w:u w:val="none" w:color="auto"/>
              </w:rPr>
              <w:t>雨水的产生量为</w:t>
            </w:r>
            <w:r>
              <w:rPr>
                <w:rFonts w:hint="eastAsia" w:hAnsi="宋体"/>
                <w:color w:val="0000FF"/>
                <w:sz w:val="24"/>
                <w:highlight w:val="none"/>
                <w:u w:val="none" w:color="auto"/>
                <w:lang w:val="en-US" w:eastAsia="zh-CN"/>
              </w:rPr>
              <w:t>82.43</w:t>
            </w:r>
            <w:r>
              <w:rPr>
                <w:rFonts w:hint="eastAsia" w:hAnsi="宋体"/>
                <w:color w:val="0000FF"/>
                <w:sz w:val="24"/>
                <w:highlight w:val="none"/>
                <w:u w:val="none" w:color="auto"/>
              </w:rPr>
              <w:t>L</w:t>
            </w:r>
            <w:r>
              <w:rPr>
                <w:rFonts w:hint="default" w:hAnsi="宋体"/>
                <w:color w:val="0000FF"/>
                <w:sz w:val="24"/>
                <w:highlight w:val="none"/>
                <w:u w:val="none" w:color="auto"/>
              </w:rPr>
              <w:t>/s，则初期雨水量为</w:t>
            </w:r>
            <w:r>
              <w:rPr>
                <w:rFonts w:hint="eastAsia" w:hAnsi="宋体"/>
                <w:color w:val="0000FF"/>
                <w:sz w:val="24"/>
                <w:highlight w:val="none"/>
                <w:u w:val="none" w:color="auto"/>
                <w:lang w:val="en-US" w:eastAsia="zh-CN"/>
              </w:rPr>
              <w:t>148.37</w:t>
            </w:r>
            <w:r>
              <w:rPr>
                <w:rFonts w:hint="default" w:hAnsi="宋体"/>
                <w:color w:val="0000FF"/>
                <w:sz w:val="24"/>
                <w:highlight w:val="none"/>
                <w:u w:val="none" w:color="auto"/>
              </w:rPr>
              <w:t>m</w:t>
            </w:r>
            <w:r>
              <w:rPr>
                <w:rFonts w:hint="default" w:hAnsi="宋体"/>
                <w:color w:val="0000FF"/>
                <w:sz w:val="24"/>
                <w:highlight w:val="none"/>
                <w:u w:val="none" w:color="auto"/>
                <w:vertAlign w:val="superscript"/>
              </w:rPr>
              <w:t>3</w:t>
            </w:r>
            <w:r>
              <w:rPr>
                <w:rFonts w:hint="default" w:hAnsi="宋体"/>
                <w:color w:val="0000FF"/>
                <w:sz w:val="24"/>
                <w:highlight w:val="none"/>
                <w:u w:val="none" w:color="auto"/>
              </w:rPr>
              <w:t>/次，一年</w:t>
            </w:r>
            <w:r>
              <w:rPr>
                <w:rFonts w:hint="eastAsia" w:hAnsi="宋体"/>
                <w:color w:val="0000FF"/>
                <w:sz w:val="24"/>
                <w:highlight w:val="none"/>
                <w:u w:val="none" w:color="auto"/>
              </w:rPr>
              <w:t>暴雨天气</w:t>
            </w:r>
            <w:r>
              <w:rPr>
                <w:rFonts w:hint="default" w:hAnsi="宋体"/>
                <w:color w:val="0000FF"/>
                <w:sz w:val="24"/>
                <w:highlight w:val="none"/>
                <w:u w:val="none" w:color="auto"/>
              </w:rPr>
              <w:t>按</w:t>
            </w:r>
            <w:r>
              <w:rPr>
                <w:rFonts w:hint="eastAsia" w:hAnsi="宋体"/>
                <w:color w:val="0000FF"/>
                <w:sz w:val="24"/>
                <w:highlight w:val="none"/>
                <w:u w:val="none" w:color="auto"/>
              </w:rPr>
              <w:t>2</w:t>
            </w:r>
            <w:r>
              <w:rPr>
                <w:rFonts w:hint="default" w:hAnsi="宋体"/>
                <w:color w:val="0000FF"/>
                <w:sz w:val="24"/>
                <w:highlight w:val="none"/>
                <w:u w:val="none" w:color="auto"/>
              </w:rPr>
              <w:t>0次计算，产生量为</w:t>
            </w:r>
            <w:r>
              <w:rPr>
                <w:rFonts w:hint="eastAsia" w:hAnsi="宋体"/>
                <w:color w:val="0000FF"/>
                <w:sz w:val="24"/>
                <w:highlight w:val="none"/>
                <w:u w:val="none" w:color="auto"/>
                <w:lang w:val="en-US" w:eastAsia="zh-CN"/>
              </w:rPr>
              <w:t>2967.4</w:t>
            </w:r>
            <w:r>
              <w:rPr>
                <w:rFonts w:hint="default" w:hAnsi="宋体"/>
                <w:color w:val="0000FF"/>
                <w:sz w:val="24"/>
                <w:highlight w:val="none"/>
                <w:u w:val="none" w:color="auto"/>
              </w:rPr>
              <w:t>m</w:t>
            </w:r>
            <w:r>
              <w:rPr>
                <w:rFonts w:hint="default" w:hAnsi="宋体"/>
                <w:color w:val="0000FF"/>
                <w:sz w:val="24"/>
                <w:highlight w:val="none"/>
                <w:u w:val="none" w:color="auto"/>
                <w:vertAlign w:val="superscript"/>
              </w:rPr>
              <w:t>3</w:t>
            </w:r>
            <w:r>
              <w:rPr>
                <w:rFonts w:hint="default" w:hAnsi="宋体"/>
                <w:color w:val="0000FF"/>
                <w:sz w:val="24"/>
                <w:highlight w:val="none"/>
                <w:u w:val="none" w:color="auto"/>
              </w:rPr>
              <w:t>/a。</w:t>
            </w:r>
          </w:p>
          <w:p>
            <w:pPr>
              <w:keepNext w:val="0"/>
              <w:keepLines w:val="0"/>
              <w:suppressLineNumbers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本项目在</w:t>
            </w:r>
            <w:r>
              <w:rPr>
                <w:rFonts w:hint="eastAsia" w:hAnsi="宋体"/>
                <w:color w:val="000000" w:themeColor="text1"/>
                <w:sz w:val="24"/>
                <w:highlight w:val="none"/>
                <w:u w:val="none" w:color="auto"/>
                <w:lang w:eastAsia="zh-CN"/>
                <w14:textFill>
                  <w14:solidFill>
                    <w14:schemeClr w14:val="tx1"/>
                  </w14:solidFill>
                </w14:textFill>
              </w:rPr>
              <w:t>加工区</w:t>
            </w:r>
            <w:r>
              <w:rPr>
                <w:rFonts w:hint="eastAsia" w:hAnsi="宋体"/>
                <w:color w:val="000000" w:themeColor="text1"/>
                <w:sz w:val="24"/>
                <w:highlight w:val="none"/>
                <w:u w:val="none" w:color="auto"/>
                <w14:textFill>
                  <w14:solidFill>
                    <w14:schemeClr w14:val="tx1"/>
                  </w14:solidFill>
                </w14:textFill>
              </w:rPr>
              <w:t>周边修建</w:t>
            </w:r>
            <w:r>
              <w:rPr>
                <w:rFonts w:hint="eastAsia" w:hAnsi="宋体"/>
                <w:color w:val="000000" w:themeColor="text1"/>
                <w:sz w:val="24"/>
                <w:highlight w:val="none"/>
                <w:u w:val="none" w:color="auto"/>
                <w:lang w:eastAsia="zh-CN"/>
                <w14:textFill>
                  <w14:solidFill>
                    <w14:schemeClr w14:val="tx1"/>
                  </w14:solidFill>
                </w14:textFill>
              </w:rPr>
              <w:t>汇水沟、截水沟</w:t>
            </w:r>
            <w:r>
              <w:rPr>
                <w:rFonts w:hint="eastAsia" w:hAnsi="宋体"/>
                <w:color w:val="000000" w:themeColor="text1"/>
                <w:sz w:val="24"/>
                <w:highlight w:val="none"/>
                <w:u w:val="none" w:color="auto"/>
                <w14:textFill>
                  <w14:solidFill>
                    <w14:schemeClr w14:val="tx1"/>
                  </w14:solidFill>
                </w14:textFill>
              </w:rPr>
              <w:t>，</w:t>
            </w:r>
            <w:r>
              <w:rPr>
                <w:rFonts w:hint="eastAsia" w:hAnsi="宋体"/>
                <w:color w:val="000000" w:themeColor="text1"/>
                <w:sz w:val="24"/>
                <w:highlight w:val="none"/>
                <w:u w:val="none" w:color="auto"/>
                <w:lang w:eastAsia="zh-CN"/>
                <w14:textFill>
                  <w14:solidFill>
                    <w14:schemeClr w14:val="tx1"/>
                  </w14:solidFill>
                </w14:textFill>
              </w:rPr>
              <w:t>其下游设一个初期雨水沉淀池（容积为</w:t>
            </w:r>
            <w:r>
              <w:rPr>
                <w:rFonts w:hint="eastAsia" w:hAnsi="宋体"/>
                <w:color w:val="000000" w:themeColor="text1"/>
                <w:sz w:val="24"/>
                <w:highlight w:val="none"/>
                <w:u w:val="none" w:color="auto"/>
                <w:lang w:val="en-US" w:eastAsia="zh-CN"/>
                <w14:textFill>
                  <w14:solidFill>
                    <w14:schemeClr w14:val="tx1"/>
                  </w14:solidFill>
                </w14:textFill>
              </w:rPr>
              <w:t>200m</w:t>
            </w:r>
            <w:r>
              <w:rPr>
                <w:rFonts w:hint="eastAsia" w:hAnsi="宋体"/>
                <w:color w:val="000000" w:themeColor="text1"/>
                <w:sz w:val="24"/>
                <w:highlight w:val="none"/>
                <w:u w:val="none" w:color="auto"/>
                <w:vertAlign w:val="superscript"/>
                <w:lang w:val="en-US" w:eastAsia="zh-CN"/>
                <w14:textFill>
                  <w14:solidFill>
                    <w14:schemeClr w14:val="tx1"/>
                  </w14:solidFill>
                </w14:textFill>
              </w:rPr>
              <w:t>3</w:t>
            </w:r>
            <w:r>
              <w:rPr>
                <w:rFonts w:hint="eastAsia" w:hAnsi="宋体"/>
                <w:color w:val="000000" w:themeColor="text1"/>
                <w:sz w:val="24"/>
                <w:highlight w:val="none"/>
                <w:u w:val="none" w:color="auto"/>
                <w:lang w:eastAsia="zh-CN"/>
                <w14:textFill>
                  <w14:solidFill>
                    <w14:schemeClr w14:val="tx1"/>
                  </w14:solidFill>
                </w14:textFill>
              </w:rPr>
              <w:t>）对初期雨水进行沉淀</w:t>
            </w:r>
            <w:r>
              <w:rPr>
                <w:rFonts w:hint="eastAsia" w:hAnsi="宋体"/>
                <w:color w:val="000000" w:themeColor="text1"/>
                <w:sz w:val="24"/>
                <w:highlight w:val="none"/>
                <w:u w:val="none" w:color="auto"/>
                <w:vertAlign w:val="baseline"/>
                <w:lang w:val="en-US" w:eastAsia="zh-CN"/>
                <w14:textFill>
                  <w14:solidFill>
                    <w14:schemeClr w14:val="tx1"/>
                  </w14:solidFill>
                </w14:textFill>
              </w:rPr>
              <w:t>。</w:t>
            </w:r>
            <w:r>
              <w:rPr>
                <w:rFonts w:hint="eastAsia" w:hAnsi="宋体"/>
                <w:color w:val="000000" w:themeColor="text1"/>
                <w:sz w:val="24"/>
                <w:highlight w:val="none"/>
                <w:u w:val="none" w:color="auto"/>
                <w:lang w:eastAsia="zh-CN"/>
                <w14:textFill>
                  <w14:solidFill>
                    <w14:schemeClr w14:val="tx1"/>
                  </w14:solidFill>
                </w14:textFill>
              </w:rPr>
              <w:t>沉淀池为浆砌石，四周安装铁质安全护栏，安全护栏高</w:t>
            </w:r>
            <w:r>
              <w:rPr>
                <w:rFonts w:hint="eastAsia" w:hAnsi="宋体"/>
                <w:color w:val="000000" w:themeColor="text1"/>
                <w:sz w:val="24"/>
                <w:highlight w:val="none"/>
                <w:u w:val="none" w:color="auto"/>
                <w:lang w:val="en-US" w:eastAsia="zh-CN"/>
                <w14:textFill>
                  <w14:solidFill>
                    <w14:schemeClr w14:val="tx1"/>
                  </w14:solidFill>
                </w14:textFill>
              </w:rPr>
              <w:t>1.5m，汇水经沉淀池沉淀后可回用于生产洒水降尘使用，过剩部分用于厂区绿化养护用水。</w:t>
            </w:r>
          </w:p>
          <w:p>
            <w:pPr>
              <w:keepNext w:val="0"/>
              <w:keepLines w:val="0"/>
              <w:suppressLineNumbers w:val="0"/>
              <w:autoSpaceDE w:val="0"/>
              <w:autoSpaceDN w:val="0"/>
              <w:adjustRightInd w:val="0"/>
              <w:snapToGrid w:val="0"/>
              <w:spacing w:before="0" w:beforeAutospacing="0" w:after="0" w:afterAutospacing="0" w:line="360" w:lineRule="auto"/>
              <w:ind w:left="0" w:right="0" w:firstLine="474" w:firstLineChars="200"/>
              <w:rPr>
                <w:rFonts w:hint="default"/>
                <w:b/>
                <w:bCs/>
                <w:color w:val="000000" w:themeColor="text1"/>
                <w:spacing w:val="-2"/>
                <w:sz w:val="24"/>
                <w:highlight w:val="none"/>
                <w:u w:val="none" w:color="auto"/>
                <w14:textFill>
                  <w14:solidFill>
                    <w14:schemeClr w14:val="tx1"/>
                  </w14:solidFill>
                </w14:textFill>
              </w:rPr>
            </w:pPr>
            <w:r>
              <w:rPr>
                <w:rFonts w:hint="eastAsia"/>
                <w:b/>
                <w:bCs/>
                <w:color w:val="000000" w:themeColor="text1"/>
                <w:spacing w:val="-2"/>
                <w:sz w:val="24"/>
                <w:highlight w:val="none"/>
                <w:u w:val="none" w:color="auto"/>
                <w14:textFill>
                  <w14:solidFill>
                    <w14:schemeClr w14:val="tx1"/>
                  </w14:solidFill>
                </w14:textFill>
              </w:rPr>
              <w:t>4）</w:t>
            </w:r>
            <w:r>
              <w:rPr>
                <w:rFonts w:hint="eastAsia"/>
                <w:b/>
                <w:bCs/>
                <w:color w:val="000000" w:themeColor="text1"/>
                <w:spacing w:val="-2"/>
                <w:sz w:val="24"/>
                <w:highlight w:val="none"/>
                <w:u w:val="none" w:color="auto"/>
                <w:lang w:eastAsia="zh-CN"/>
                <w14:textFill>
                  <w14:solidFill>
                    <w14:schemeClr w14:val="tx1"/>
                  </w14:solidFill>
                </w14:textFill>
              </w:rPr>
              <w:t>采区及排土场</w:t>
            </w:r>
            <w:r>
              <w:rPr>
                <w:rFonts w:hint="eastAsia"/>
                <w:b/>
                <w:bCs/>
                <w:color w:val="000000" w:themeColor="text1"/>
                <w:spacing w:val="-2"/>
                <w:sz w:val="24"/>
                <w:highlight w:val="none"/>
                <w:u w:val="none" w:color="auto"/>
                <w14:textFill>
                  <w14:solidFill>
                    <w14:schemeClr w14:val="tx1"/>
                  </w14:solidFill>
                </w14:textFill>
              </w:rPr>
              <w:t>淋溶水</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eastAsia="宋体"/>
                <w:color w:val="000000" w:themeColor="text1"/>
                <w:sz w:val="24"/>
                <w:highlight w:val="none"/>
                <w:u w:val="none" w:color="auto"/>
                <w:lang w:eastAsia="zh-CN"/>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①采区淋溶水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本项目为</w:t>
            </w:r>
            <w:r>
              <w:rPr>
                <w:rFonts w:hint="eastAsia" w:hAnsi="宋体"/>
                <w:color w:val="000000" w:themeColor="text1"/>
                <w:sz w:val="24"/>
                <w:highlight w:val="none"/>
                <w:u w:val="none" w:color="auto"/>
                <w:lang w:eastAsia="zh-CN"/>
                <w14:textFill>
                  <w14:solidFill>
                    <w14:schemeClr w14:val="tx1"/>
                  </w14:solidFill>
                </w14:textFill>
              </w:rPr>
              <w:t>山坡</w:t>
            </w:r>
            <w:r>
              <w:rPr>
                <w:rFonts w:hint="default" w:hAnsi="宋体"/>
                <w:color w:val="000000" w:themeColor="text1"/>
                <w:sz w:val="24"/>
                <w:highlight w:val="none"/>
                <w:u w:val="none" w:color="auto"/>
                <w14:textFill>
                  <w14:solidFill>
                    <w14:schemeClr w14:val="tx1"/>
                  </w14:solidFill>
                </w14:textFill>
              </w:rPr>
              <w:t>露天开采项目，露天采区雨天将产生</w:t>
            </w:r>
            <w:r>
              <w:rPr>
                <w:rFonts w:hint="eastAsia" w:hAnsi="宋体"/>
                <w:color w:val="000000" w:themeColor="text1"/>
                <w:sz w:val="24"/>
                <w:highlight w:val="none"/>
                <w:u w:val="none" w:color="auto"/>
                <w:lang w:eastAsia="zh-CN"/>
                <w14:textFill>
                  <w14:solidFill>
                    <w14:schemeClr w14:val="tx1"/>
                  </w14:solidFill>
                </w14:textFill>
              </w:rPr>
              <w:t>淋溶水</w:t>
            </w:r>
            <w:r>
              <w:rPr>
                <w:rFonts w:hint="default" w:hAnsi="宋体"/>
                <w:color w:val="000000" w:themeColor="text1"/>
                <w:sz w:val="24"/>
                <w:highlight w:val="none"/>
                <w:u w:val="none" w:color="auto"/>
                <w14:textFill>
                  <w14:solidFill>
                    <w14:schemeClr w14:val="tx1"/>
                  </w14:solidFill>
                </w14:textFill>
              </w:rPr>
              <w:t>。雨水径流有明显的初期冲刷作用，当遇到降雨时，露天采区的</w:t>
            </w:r>
            <w:r>
              <w:rPr>
                <w:rFonts w:hint="eastAsia" w:hAnsi="宋体"/>
                <w:color w:val="000000" w:themeColor="text1"/>
                <w:sz w:val="24"/>
                <w:highlight w:val="none"/>
                <w:u w:val="none" w:color="auto"/>
                <w:lang w:eastAsia="zh-CN"/>
                <w14:textFill>
                  <w14:solidFill>
                    <w14:schemeClr w14:val="tx1"/>
                  </w14:solidFill>
                </w14:textFill>
              </w:rPr>
              <w:t>土石</w:t>
            </w:r>
            <w:r>
              <w:rPr>
                <w:rFonts w:hint="default" w:hAnsi="宋体"/>
                <w:color w:val="000000" w:themeColor="text1"/>
                <w:sz w:val="24"/>
                <w:highlight w:val="none"/>
                <w:u w:val="none" w:color="auto"/>
                <w14:textFill>
                  <w14:solidFill>
                    <w14:schemeClr w14:val="tx1"/>
                  </w14:solidFill>
                </w14:textFill>
              </w:rPr>
              <w:t>等污染物被冲洗下来，径流雨水中的污染物浓度偏高，其废水主要污染物为SS。</w:t>
            </w:r>
          </w:p>
          <w:p>
            <w:pPr>
              <w:keepNext w:val="0"/>
              <w:keepLines w:val="0"/>
              <w:suppressLineNumbers w:val="0"/>
              <w:spacing w:before="0" w:beforeAutospacing="0" w:after="0" w:afterAutospacing="0" w:line="360" w:lineRule="auto"/>
              <w:ind w:left="0" w:right="0" w:firstLine="480" w:firstLineChars="200"/>
              <w:rPr>
                <w:rFonts w:hint="default" w:ascii="宋体" w:hAnsi="宋体"/>
                <w:color w:val="000000" w:themeColor="text1"/>
                <w:sz w:val="24"/>
                <w:highlight w:val="none"/>
                <w:u w:val="none" w:color="auto"/>
                <w14:textFill>
                  <w14:solidFill>
                    <w14:schemeClr w14:val="tx1"/>
                  </w14:solidFill>
                </w14:textFill>
              </w:rPr>
            </w:pPr>
            <w:r>
              <w:rPr>
                <w:rFonts w:hint="eastAsia" w:ascii="宋体" w:hAnsi="宋体"/>
                <w:color w:val="000000" w:themeColor="text1"/>
                <w:sz w:val="24"/>
                <w:highlight w:val="none"/>
                <w:u w:val="none" w:color="auto"/>
                <w14:textFill>
                  <w14:solidFill>
                    <w14:schemeClr w14:val="tx1"/>
                  </w14:solidFill>
                </w14:textFill>
              </w:rPr>
              <w:t>根据室外排水设计手册进行计算，降雨强度与设计重现期、降雨历时的关系如下：</w:t>
            </w:r>
          </w:p>
          <w:p>
            <w:pPr>
              <w:pStyle w:val="47"/>
              <w:keepNext w:val="0"/>
              <w:keepLines w:val="0"/>
              <w:suppressLineNumbers w:val="0"/>
              <w:spacing w:before="0" w:beforeLines="0" w:beforeAutospacing="0" w:after="0" w:afterAutospacing="0" w:line="360" w:lineRule="auto"/>
              <w:ind w:left="0" w:right="0"/>
              <w:jc w:val="center"/>
              <w:rPr>
                <w:rFonts w:hint="eastAsia" w:ascii="Times New Roman" w:hAnsi="Times New Roman" w:eastAsia="宋体" w:cs="Times New Roman"/>
                <w:color w:val="000000" w:themeColor="text1"/>
                <w:kern w:val="2"/>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kern w:val="2"/>
                <w:highlight w:val="none"/>
                <w:u w:val="none" w:color="auto"/>
                <w14:textFill>
                  <w14:solidFill>
                    <w14:schemeClr w14:val="tx1"/>
                  </w14:solidFill>
                </w14:textFill>
              </w:rPr>
              <w:t>Q=Ψ·q·F</w:t>
            </w:r>
          </w:p>
          <w:p>
            <w:pPr>
              <w:pStyle w:val="47"/>
              <w:keepNext w:val="0"/>
              <w:keepLines w:val="0"/>
              <w:suppressLineNumbers w:val="0"/>
              <w:spacing w:before="0" w:beforeLines="0" w:beforeAutospacing="0" w:after="0" w:afterAutospacing="0" w:line="360" w:lineRule="auto"/>
              <w:ind w:left="0" w:right="0"/>
              <w:rPr>
                <w:rFonts w:hint="default" w:ascii="Times New Roman" w:hAnsi="Times New Roman" w:cs="Times New Roman"/>
                <w:color w:val="000000" w:themeColor="text1"/>
                <w:kern w:val="2"/>
                <w:highlight w:val="none"/>
                <w:u w:val="none" w:color="auto"/>
                <w14:textFill>
                  <w14:solidFill>
                    <w14:schemeClr w14:val="tx1"/>
                  </w14:solidFill>
                </w14:textFill>
              </w:rPr>
            </w:pPr>
            <w:r>
              <w:rPr>
                <w:rFonts w:hint="eastAsia" w:ascii="Times New Roman" w:hAnsi="Times New Roman" w:cs="Times New Roman"/>
                <w:color w:val="000000" w:themeColor="text1"/>
                <w:kern w:val="2"/>
                <w:highlight w:val="none"/>
                <w:u w:val="none" w:color="auto"/>
                <w14:textFill>
                  <w14:solidFill>
                    <w14:schemeClr w14:val="tx1"/>
                  </w14:solidFill>
                </w14:textFill>
              </w:rPr>
              <w:t>式中：Q——雨水流量，L；</w:t>
            </w:r>
          </w:p>
          <w:p>
            <w:pPr>
              <w:pStyle w:val="47"/>
              <w:keepNext w:val="0"/>
              <w:keepLines w:val="0"/>
              <w:suppressLineNumbers w:val="0"/>
              <w:spacing w:before="0" w:beforeLines="0" w:beforeAutospacing="0" w:after="0" w:afterAutospacing="0" w:line="360" w:lineRule="auto"/>
              <w:ind w:left="0" w:right="0" w:firstLine="1200" w:firstLineChars="500"/>
              <w:rPr>
                <w:rFonts w:hint="default" w:ascii="Times New Roman" w:hAnsi="Times New Roman" w:cs="Times New Roman"/>
                <w:color w:val="000000" w:themeColor="text1"/>
                <w:kern w:val="2"/>
                <w:highlight w:val="none"/>
                <w:u w:val="none" w:color="auto"/>
                <w14:textFill>
                  <w14:solidFill>
                    <w14:schemeClr w14:val="tx1"/>
                  </w14:solidFill>
                </w14:textFill>
              </w:rPr>
            </w:pPr>
            <w:r>
              <w:rPr>
                <w:rFonts w:hint="eastAsia" w:ascii="Times New Roman" w:hAnsi="Times New Roman" w:cs="Times New Roman"/>
                <w:color w:val="000000" w:themeColor="text1"/>
                <w:kern w:val="2"/>
                <w:highlight w:val="none"/>
                <w:u w:val="none" w:color="auto"/>
                <w14:textFill>
                  <w14:solidFill>
                    <w14:schemeClr w14:val="tx1"/>
                  </w14:solidFill>
                </w14:textFill>
              </w:rPr>
              <w:t>Ψ——径流系数，取0.3（参照《室外排水设计规范》（GB 50014-2006）表3.2.2-1 中“非铺砌土路面”取值）；</w:t>
            </w:r>
          </w:p>
          <w:p>
            <w:pPr>
              <w:pStyle w:val="47"/>
              <w:keepNext w:val="0"/>
              <w:keepLines w:val="0"/>
              <w:suppressLineNumbers w:val="0"/>
              <w:spacing w:before="0" w:beforeLines="0" w:beforeAutospacing="0" w:after="0" w:afterAutospacing="0" w:line="360" w:lineRule="auto"/>
              <w:ind w:left="0" w:right="0" w:firstLine="1200" w:firstLineChars="500"/>
              <w:rPr>
                <w:rFonts w:hint="default" w:ascii="Times New Roman" w:hAnsi="Times New Roman" w:cs="Times New Roman"/>
                <w:color w:val="000000" w:themeColor="text1"/>
                <w:kern w:val="2"/>
                <w:highlight w:val="none"/>
                <w:u w:val="none" w:color="auto"/>
                <w14:textFill>
                  <w14:solidFill>
                    <w14:schemeClr w14:val="tx1"/>
                  </w14:solidFill>
                </w14:textFill>
              </w:rPr>
            </w:pPr>
            <w:r>
              <w:rPr>
                <w:rFonts w:hint="eastAsia" w:ascii="Times New Roman" w:hAnsi="Times New Roman" w:cs="Times New Roman"/>
                <w:color w:val="000000" w:themeColor="text1"/>
                <w:kern w:val="2"/>
                <w:highlight w:val="none"/>
                <w:u w:val="none" w:color="auto"/>
                <w14:textFill>
                  <w14:solidFill>
                    <w14:schemeClr w14:val="tx1"/>
                  </w14:solidFill>
                </w14:textFill>
              </w:rPr>
              <w:t>F——汇流面积（ha）；</w:t>
            </w:r>
          </w:p>
          <w:p>
            <w:pPr>
              <w:pStyle w:val="47"/>
              <w:keepNext w:val="0"/>
              <w:keepLines w:val="0"/>
              <w:suppressLineNumbers w:val="0"/>
              <w:spacing w:before="0" w:beforeLines="0" w:beforeAutospacing="0" w:after="0" w:afterAutospacing="0" w:line="360" w:lineRule="auto"/>
              <w:ind w:left="0" w:right="0" w:firstLine="1200" w:firstLineChars="500"/>
              <w:rPr>
                <w:rFonts w:hint="default" w:ascii="Times New Roman" w:hAnsi="Times New Roman" w:cs="Times New Roman"/>
                <w:color w:val="000000" w:themeColor="text1"/>
                <w:kern w:val="2"/>
                <w:highlight w:val="none"/>
                <w:u w:val="none" w:color="auto"/>
                <w14:textFill>
                  <w14:solidFill>
                    <w14:schemeClr w14:val="tx1"/>
                  </w14:solidFill>
                </w14:textFill>
              </w:rPr>
            </w:pPr>
            <w:r>
              <w:rPr>
                <w:rFonts w:hint="eastAsia" w:ascii="Times New Roman" w:hAnsi="Times New Roman" w:cs="Times New Roman"/>
                <w:color w:val="000000" w:themeColor="text1"/>
                <w:kern w:val="2"/>
                <w:highlight w:val="none"/>
                <w:u w:val="none" w:color="auto"/>
                <w14:textFill>
                  <w14:solidFill>
                    <w14:schemeClr w14:val="tx1"/>
                  </w14:solidFill>
                </w14:textFill>
              </w:rPr>
              <w:t>q——暴雨量，</w:t>
            </w:r>
            <w:r>
              <w:rPr>
                <w:rFonts w:hint="default" w:ascii="Times New Roman" w:hAnsi="Times New Roman" w:cs="Times New Roman"/>
                <w:color w:val="000000" w:themeColor="text1"/>
                <w:kern w:val="2"/>
                <w:highlight w:val="none"/>
                <w:u w:val="none" w:color="auto"/>
                <w14:textFill>
                  <w14:solidFill>
                    <w14:schemeClr w14:val="tx1"/>
                  </w14:solidFill>
                </w14:textFill>
              </w:rPr>
              <w:t>L/s·ha，暴雨强度公式计算；</w:t>
            </w:r>
          </w:p>
          <w:p>
            <w:pPr>
              <w:keepNext w:val="0"/>
              <w:keepLines w:val="0"/>
              <w:suppressLineNumbers w:val="0"/>
              <w:spacing w:before="0" w:beforeAutospacing="0" w:after="0" w:afterAutospacing="0" w:line="360" w:lineRule="auto"/>
              <w:ind w:left="0" w:right="0"/>
              <w:jc w:val="center"/>
              <w:rPr>
                <w:rFonts w:hint="default"/>
                <w:color w:val="000000" w:themeColor="text1"/>
                <w:sz w:val="24"/>
                <w:highlight w:val="none"/>
                <w:u w:val="none" w:color="auto"/>
                <w:vertAlign w:val="superscript"/>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q=892（1+0.67lgP）/t</w:t>
            </w:r>
            <w:r>
              <w:rPr>
                <w:rFonts w:hint="default"/>
                <w:color w:val="000000" w:themeColor="text1"/>
                <w:sz w:val="24"/>
                <w:highlight w:val="none"/>
                <w:u w:val="none" w:color="auto"/>
                <w:vertAlign w:val="superscript"/>
                <w14:textFill>
                  <w14:solidFill>
                    <w14:schemeClr w14:val="tx1"/>
                  </w14:solidFill>
                </w14:textFill>
              </w:rPr>
              <w:t>0.57</w:t>
            </w:r>
          </w:p>
          <w:p>
            <w:pPr>
              <w:pStyle w:val="47"/>
              <w:keepNext w:val="0"/>
              <w:keepLines w:val="0"/>
              <w:suppressLineNumbers w:val="0"/>
              <w:spacing w:before="0" w:beforeLines="0" w:beforeAutospacing="0" w:after="0" w:afterAutospacing="0" w:line="360" w:lineRule="auto"/>
              <w:ind w:left="0" w:right="0"/>
              <w:rPr>
                <w:rFonts w:hint="default" w:ascii="Times New Roman" w:hAnsi="Times New Roman" w:cs="Times New Roman"/>
                <w:color w:val="000000" w:themeColor="text1"/>
                <w:kern w:val="2"/>
                <w:highlight w:val="none"/>
                <w:u w:val="none" w:color="auto"/>
                <w14:textFill>
                  <w14:solidFill>
                    <w14:schemeClr w14:val="tx1"/>
                  </w14:solidFill>
                </w14:textFill>
              </w:rPr>
            </w:pPr>
            <w:r>
              <w:rPr>
                <w:rFonts w:hint="default" w:ascii="Times New Roman" w:hAnsi="Times New Roman" w:cs="Times New Roman"/>
                <w:color w:val="000000" w:themeColor="text1"/>
                <w:kern w:val="2"/>
                <w:highlight w:val="none"/>
                <w:u w:val="none" w:color="auto"/>
                <w14:textFill>
                  <w14:solidFill>
                    <w14:schemeClr w14:val="tx1"/>
                  </w14:solidFill>
                </w14:textFill>
              </w:rPr>
              <w:t>式中：P--</w:t>
            </w:r>
            <w:r>
              <w:rPr>
                <w:rFonts w:hint="eastAsia" w:ascii="Times New Roman" w:hAnsi="Times New Roman" w:cs="Times New Roman"/>
                <w:color w:val="000000" w:themeColor="text1"/>
                <w:kern w:val="2"/>
                <w:highlight w:val="none"/>
                <w:u w:val="none" w:color="auto"/>
                <w14:textFill>
                  <w14:solidFill>
                    <w14:schemeClr w14:val="tx1"/>
                  </w14:solidFill>
                </w14:textFill>
              </w:rPr>
              <w:t>-</w:t>
            </w:r>
            <w:r>
              <w:rPr>
                <w:rFonts w:hint="default" w:ascii="Times New Roman" w:hAnsi="Times New Roman" w:cs="Times New Roman"/>
                <w:color w:val="000000" w:themeColor="text1"/>
                <w:kern w:val="2"/>
                <w:highlight w:val="none"/>
                <w:u w:val="none" w:color="auto"/>
                <w14:textFill>
                  <w14:solidFill>
                    <w14:schemeClr w14:val="tx1"/>
                  </w14:solidFill>
                </w14:textFill>
              </w:rPr>
              <w:t>设计降雨重现期（a），取</w:t>
            </w:r>
            <w:r>
              <w:rPr>
                <w:rFonts w:hint="eastAsia" w:ascii="Times New Roman" w:hAnsi="Times New Roman" w:cs="Times New Roman"/>
                <w:color w:val="000000" w:themeColor="text1"/>
                <w:kern w:val="2"/>
                <w:highlight w:val="none"/>
                <w:u w:val="none" w:color="auto"/>
                <w14:textFill>
                  <w14:solidFill>
                    <w14:schemeClr w14:val="tx1"/>
                  </w14:solidFill>
                </w14:textFill>
              </w:rPr>
              <w:t>2a</w:t>
            </w:r>
            <w:r>
              <w:rPr>
                <w:rFonts w:hint="default" w:ascii="Times New Roman" w:hAnsi="Times New Roman" w:cs="Times New Roman"/>
                <w:color w:val="000000" w:themeColor="text1"/>
                <w:kern w:val="2"/>
                <w:highlight w:val="none"/>
                <w:u w:val="none" w:color="auto"/>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1200" w:firstLineChars="500"/>
              <w:rPr>
                <w:rFonts w:hint="eastAsia" w:hAnsi="宋体"/>
                <w:color w:val="000000" w:themeColor="text1"/>
                <w:sz w:val="24"/>
                <w:highlight w:val="none"/>
                <w:u w:val="none" w:color="auto"/>
                <w14:textFill>
                  <w14:solidFill>
                    <w14:schemeClr w14:val="tx1"/>
                  </w14:solidFill>
                </w14:textFill>
              </w:rPr>
            </w:pPr>
            <w:r>
              <w:rPr>
                <w:rFonts w:hint="default"/>
                <w:color w:val="000000" w:themeColor="text1"/>
                <w:position w:val="-6"/>
                <w:sz w:val="24"/>
                <w:highlight w:val="none"/>
                <w:u w:val="none" w:color="auto"/>
                <w14:textFill>
                  <w14:solidFill>
                    <w14:schemeClr w14:val="tx1"/>
                  </w14:solidFill>
                </w14:textFill>
              </w:rPr>
              <w:object>
                <v:shape id="_x0000_i1026" o:spt="75" type="#_x0000_t75" style="height:11.25pt;width:7.5pt;" o:ole="t" filled="f" o:preferrelative="t" stroked="f" coordsize="21600,21600">
                  <v:path/>
                  <v:fill on="f" focussize="0,0"/>
                  <v:stroke on="f"/>
                  <v:imagedata r:id="rId12" o:title=""/>
                  <o:lock v:ext="edit" aspectratio="t"/>
                  <w10:wrap type="none"/>
                  <w10:anchorlock/>
                </v:shape>
                <o:OLEObject Type="Embed" ProgID="Visio.Drawing.11" ShapeID="_x0000_i1026" DrawAspect="Content" ObjectID="_1468075726" r:id="rId13">
                  <o:LockedField>false</o:LockedField>
                </o:OLEObject>
              </w:object>
            </w:r>
            <w:r>
              <w:rPr>
                <w:rFonts w:hint="eastAsia"/>
                <w:color w:val="000000" w:themeColor="text1"/>
                <w:sz w:val="24"/>
                <w:highlight w:val="none"/>
                <w:u w:val="none" w:color="auto"/>
                <w14:textFill>
                  <w14:solidFill>
                    <w14:schemeClr w14:val="tx1"/>
                  </w14:solidFill>
                </w14:textFill>
              </w:rPr>
              <w:t>---</w:t>
            </w:r>
            <w:r>
              <w:rPr>
                <w:rFonts w:hint="default"/>
                <w:color w:val="000000" w:themeColor="text1"/>
                <w:sz w:val="24"/>
                <w:highlight w:val="none"/>
                <w:u w:val="none" w:color="auto"/>
                <w14:textFill>
                  <w14:solidFill>
                    <w14:schemeClr w14:val="tx1"/>
                  </w14:solidFill>
                </w14:textFill>
              </w:rPr>
              <w:t>初期雨水时间，取</w:t>
            </w:r>
            <w:r>
              <w:rPr>
                <w:rFonts w:hint="eastAsia"/>
                <w:color w:val="000000" w:themeColor="text1"/>
                <w:sz w:val="24"/>
                <w:highlight w:val="none"/>
                <w:u w:val="none" w:color="auto"/>
                <w:lang w:val="en-US" w:eastAsia="zh-CN"/>
                <w14:textFill>
                  <w14:solidFill>
                    <w14:schemeClr w14:val="tx1"/>
                  </w14:solidFill>
                </w14:textFill>
              </w:rPr>
              <w:t>30</w:t>
            </w:r>
            <w:r>
              <w:rPr>
                <w:rFonts w:hint="eastAsia"/>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14:textFill>
                  <w14:solidFill>
                    <w14:schemeClr w14:val="tx1"/>
                  </w14:solidFill>
                </w14:textFill>
              </w:rPr>
              <w:t>in。</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经计算，暴雨量（q）为2</w:t>
            </w:r>
            <w:r>
              <w:rPr>
                <w:rFonts w:hint="eastAsia" w:hAnsi="宋体"/>
                <w:color w:val="000000" w:themeColor="text1"/>
                <w:sz w:val="24"/>
                <w:highlight w:val="none"/>
                <w:u w:val="none" w:color="auto"/>
                <w14:textFill>
                  <w14:solidFill>
                    <w14:schemeClr w14:val="tx1"/>
                  </w14:solidFill>
                </w14:textFill>
              </w:rPr>
              <w:t>28.97L</w:t>
            </w:r>
            <w:r>
              <w:rPr>
                <w:rFonts w:hint="default" w:hAnsi="宋体"/>
                <w:color w:val="000000" w:themeColor="text1"/>
                <w:sz w:val="24"/>
                <w:highlight w:val="none"/>
                <w:u w:val="none" w:color="auto"/>
                <w14:textFill>
                  <w14:solidFill>
                    <w14:schemeClr w14:val="tx1"/>
                  </w14:solidFill>
                </w14:textFill>
              </w:rPr>
              <w:t>/s·公顷。项目开采过程中采取边开采</w:t>
            </w:r>
            <w:r>
              <w:rPr>
                <w:rFonts w:hint="eastAsia" w:hAnsi="宋体"/>
                <w:color w:val="000000" w:themeColor="text1"/>
                <w:sz w:val="24"/>
                <w:highlight w:val="none"/>
                <w:u w:val="none" w:color="auto"/>
                <w14:textFill>
                  <w14:solidFill>
                    <w14:schemeClr w14:val="tx1"/>
                  </w14:solidFill>
                </w14:textFill>
              </w:rPr>
              <w:t>边</w:t>
            </w:r>
            <w:r>
              <w:rPr>
                <w:rFonts w:hint="default" w:hAnsi="宋体"/>
                <w:color w:val="000000" w:themeColor="text1"/>
                <w:sz w:val="24"/>
                <w:highlight w:val="none"/>
                <w:u w:val="none" w:color="auto"/>
                <w14:textFill>
                  <w14:solidFill>
                    <w14:schemeClr w14:val="tx1"/>
                  </w14:solidFill>
                </w14:textFill>
              </w:rPr>
              <w:t>复垦的措施</w:t>
            </w:r>
            <w:r>
              <w:rPr>
                <w:rFonts w:hint="eastAsia" w:hAnsi="宋体"/>
                <w:color w:val="000000" w:themeColor="text1"/>
                <w:sz w:val="24"/>
                <w:highlight w:val="none"/>
                <w:u w:val="none" w:color="auto"/>
                <w14:textFill>
                  <w14:solidFill>
                    <w14:schemeClr w14:val="tx1"/>
                  </w14:solidFill>
                </w14:textFill>
              </w:rPr>
              <w:t>，</w:t>
            </w:r>
            <w:r>
              <w:rPr>
                <w:rFonts w:hint="default" w:hAnsi="宋体"/>
                <w:color w:val="000000" w:themeColor="text1"/>
                <w:sz w:val="24"/>
                <w:highlight w:val="none"/>
                <w:u w:val="none" w:color="auto"/>
                <w14:textFill>
                  <w14:solidFill>
                    <w14:schemeClr w14:val="tx1"/>
                  </w14:solidFill>
                </w14:textFill>
              </w:rPr>
              <w:t>收集</w:t>
            </w:r>
            <w:r>
              <w:rPr>
                <w:rFonts w:hint="eastAsia" w:hAnsi="宋体"/>
                <w:color w:val="000000" w:themeColor="text1"/>
                <w:sz w:val="24"/>
                <w:highlight w:val="none"/>
                <w:u w:val="none" w:color="auto"/>
                <w:lang w:eastAsia="zh-CN"/>
                <w14:textFill>
                  <w14:solidFill>
                    <w14:schemeClr w14:val="tx1"/>
                  </w14:solidFill>
                </w14:textFill>
              </w:rPr>
              <w:t>淋溶</w:t>
            </w:r>
            <w:r>
              <w:rPr>
                <w:rFonts w:hint="default" w:hAnsi="宋体"/>
                <w:color w:val="000000" w:themeColor="text1"/>
                <w:sz w:val="24"/>
                <w:highlight w:val="none"/>
                <w:u w:val="none" w:color="auto"/>
                <w14:textFill>
                  <w14:solidFill>
                    <w14:schemeClr w14:val="tx1"/>
                  </w14:solidFill>
                </w14:textFill>
              </w:rPr>
              <w:t>水区域最大占地面积约</w:t>
            </w:r>
            <w:r>
              <w:rPr>
                <w:rFonts w:hint="eastAsia" w:hAnsi="宋体"/>
                <w:color w:val="000000" w:themeColor="text1"/>
                <w:sz w:val="24"/>
                <w:highlight w:val="none"/>
                <w:u w:val="none" w:color="auto"/>
                <w:lang w:val="en-US" w:eastAsia="zh-CN"/>
                <w14:textFill>
                  <w14:solidFill>
                    <w14:schemeClr w14:val="tx1"/>
                  </w14:solidFill>
                </w14:textFill>
              </w:rPr>
              <w:t>2</w:t>
            </w:r>
            <w:r>
              <w:rPr>
                <w:rFonts w:hint="default" w:hAnsi="宋体"/>
                <w:color w:val="000000" w:themeColor="text1"/>
                <w:sz w:val="24"/>
                <w:highlight w:val="none"/>
                <w:u w:val="none" w:color="auto"/>
                <w14:textFill>
                  <w14:solidFill>
                    <w14:schemeClr w14:val="tx1"/>
                  </w14:solidFill>
                </w14:textFill>
              </w:rPr>
              <w:t>h</w:t>
            </w:r>
            <w:r>
              <w:rPr>
                <w:rFonts w:hint="eastAsia" w:hAnsi="宋体"/>
                <w:color w:val="000000" w:themeColor="text1"/>
                <w:sz w:val="24"/>
                <w:highlight w:val="none"/>
                <w:u w:val="none" w:color="auto"/>
                <w:lang w:val="en-US" w:eastAsia="zh-CN"/>
                <w14:textFill>
                  <w14:solidFill>
                    <w14:schemeClr w14:val="tx1"/>
                  </w14:solidFill>
                </w14:textFill>
              </w:rPr>
              <w:t>a</w:t>
            </w:r>
            <w:r>
              <w:rPr>
                <w:rFonts w:hint="default" w:hAnsi="宋体"/>
                <w:color w:val="000000" w:themeColor="text1"/>
                <w:sz w:val="24"/>
                <w:highlight w:val="none"/>
                <w:u w:val="none" w:color="auto"/>
                <w14:textFill>
                  <w14:solidFill>
                    <w14:schemeClr w14:val="tx1"/>
                  </w14:solidFill>
                </w14:textFill>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000000" w:themeColor="text1"/>
                <w:spacing w:val="-2"/>
                <w:sz w:val="24"/>
                <w:highlight w:val="none"/>
                <w:u w:val="none" w:color="auto"/>
                <w14:textFill>
                  <w14:solidFill>
                    <w14:schemeClr w14:val="tx1"/>
                  </w14:solidFill>
                </w14:textFill>
              </w:rPr>
            </w:pPr>
            <w:r>
              <w:rPr>
                <w:rFonts w:hint="default" w:hAnsi="宋体"/>
                <w:color w:val="0000FF"/>
                <w:sz w:val="24"/>
                <w:highlight w:val="none"/>
                <w:u w:val="none" w:color="auto"/>
              </w:rPr>
              <w:t>露天采场</w:t>
            </w:r>
            <w:r>
              <w:rPr>
                <w:rFonts w:hint="eastAsia" w:hAnsi="宋体"/>
                <w:color w:val="0000FF"/>
                <w:sz w:val="24"/>
                <w:highlight w:val="none"/>
                <w:u w:val="none" w:color="auto"/>
                <w:lang w:eastAsia="zh-CN"/>
              </w:rPr>
              <w:t>淋溶</w:t>
            </w:r>
            <w:r>
              <w:rPr>
                <w:rFonts w:hint="default" w:hAnsi="宋体"/>
                <w:color w:val="0000FF"/>
                <w:sz w:val="24"/>
                <w:highlight w:val="none"/>
                <w:u w:val="none" w:color="auto"/>
              </w:rPr>
              <w:t>水的产生量为</w:t>
            </w:r>
            <w:r>
              <w:rPr>
                <w:rFonts w:hint="eastAsia" w:hAnsi="宋体"/>
                <w:color w:val="0000FF"/>
                <w:sz w:val="24"/>
                <w:highlight w:val="none"/>
                <w:u w:val="none" w:color="auto"/>
                <w:lang w:val="en-US" w:eastAsia="zh-CN"/>
              </w:rPr>
              <w:t>137.382</w:t>
            </w:r>
            <w:r>
              <w:rPr>
                <w:rFonts w:hint="eastAsia" w:hAnsi="宋体"/>
                <w:color w:val="0000FF"/>
                <w:sz w:val="24"/>
                <w:highlight w:val="none"/>
                <w:u w:val="none" w:color="auto"/>
              </w:rPr>
              <w:t>L</w:t>
            </w:r>
            <w:r>
              <w:rPr>
                <w:rFonts w:hint="default" w:hAnsi="宋体"/>
                <w:color w:val="0000FF"/>
                <w:sz w:val="24"/>
                <w:highlight w:val="none"/>
                <w:u w:val="none" w:color="auto"/>
              </w:rPr>
              <w:t>/s，则</w:t>
            </w:r>
            <w:r>
              <w:rPr>
                <w:rFonts w:hint="eastAsia" w:hAnsi="宋体"/>
                <w:color w:val="0000FF"/>
                <w:sz w:val="24"/>
                <w:highlight w:val="none"/>
                <w:u w:val="none" w:color="auto"/>
                <w:lang w:eastAsia="zh-CN"/>
              </w:rPr>
              <w:t>淋溶</w:t>
            </w:r>
            <w:r>
              <w:rPr>
                <w:rFonts w:hint="default" w:hAnsi="宋体"/>
                <w:color w:val="0000FF"/>
                <w:sz w:val="24"/>
                <w:highlight w:val="none"/>
                <w:u w:val="none" w:color="auto"/>
              </w:rPr>
              <w:t>水量为</w:t>
            </w:r>
            <w:r>
              <w:rPr>
                <w:rFonts w:hint="eastAsia" w:hAnsi="宋体"/>
                <w:color w:val="0000FF"/>
                <w:sz w:val="24"/>
                <w:highlight w:val="none"/>
                <w:u w:val="none" w:color="auto"/>
                <w:lang w:val="en-US" w:eastAsia="zh-CN"/>
              </w:rPr>
              <w:t>247.29</w:t>
            </w:r>
            <w:r>
              <w:rPr>
                <w:rFonts w:hint="default" w:hAnsi="宋体"/>
                <w:color w:val="0000FF"/>
                <w:sz w:val="24"/>
                <w:highlight w:val="none"/>
                <w:u w:val="none" w:color="auto"/>
              </w:rPr>
              <w:t>m</w:t>
            </w:r>
            <w:r>
              <w:rPr>
                <w:rFonts w:hint="default" w:hAnsi="宋体"/>
                <w:color w:val="0000FF"/>
                <w:sz w:val="24"/>
                <w:highlight w:val="none"/>
                <w:u w:val="none" w:color="auto"/>
                <w:vertAlign w:val="superscript"/>
              </w:rPr>
              <w:t>3</w:t>
            </w:r>
            <w:r>
              <w:rPr>
                <w:rFonts w:hint="default" w:hAnsi="宋体"/>
                <w:color w:val="0000FF"/>
                <w:sz w:val="24"/>
                <w:highlight w:val="none"/>
                <w:u w:val="none" w:color="auto"/>
              </w:rPr>
              <w:t>/次，一年</w:t>
            </w:r>
            <w:r>
              <w:rPr>
                <w:rFonts w:hint="eastAsia" w:hAnsi="宋体"/>
                <w:color w:val="0000FF"/>
                <w:sz w:val="24"/>
                <w:highlight w:val="none"/>
                <w:u w:val="none" w:color="auto"/>
              </w:rPr>
              <w:t>暴雨天气</w:t>
            </w:r>
            <w:r>
              <w:rPr>
                <w:rFonts w:hint="default" w:hAnsi="宋体"/>
                <w:color w:val="0000FF"/>
                <w:sz w:val="24"/>
                <w:highlight w:val="none"/>
                <w:u w:val="none" w:color="auto"/>
              </w:rPr>
              <w:t>按</w:t>
            </w:r>
            <w:r>
              <w:rPr>
                <w:rFonts w:hint="eastAsia" w:hAnsi="宋体"/>
                <w:color w:val="0000FF"/>
                <w:sz w:val="24"/>
                <w:highlight w:val="none"/>
                <w:u w:val="none" w:color="auto"/>
              </w:rPr>
              <w:t>2</w:t>
            </w:r>
            <w:r>
              <w:rPr>
                <w:rFonts w:hint="default" w:hAnsi="宋体"/>
                <w:color w:val="0000FF"/>
                <w:sz w:val="24"/>
                <w:highlight w:val="none"/>
                <w:u w:val="none" w:color="auto"/>
              </w:rPr>
              <w:t>0次计算，产生量为</w:t>
            </w:r>
            <w:r>
              <w:rPr>
                <w:rFonts w:hint="eastAsia" w:hAnsi="宋体"/>
                <w:color w:val="0000FF"/>
                <w:sz w:val="24"/>
                <w:highlight w:val="none"/>
                <w:u w:val="none" w:color="auto"/>
                <w:lang w:val="en-US" w:eastAsia="zh-CN"/>
              </w:rPr>
              <w:t>4945.8</w:t>
            </w:r>
            <w:r>
              <w:rPr>
                <w:rFonts w:hint="default" w:hAnsi="宋体"/>
                <w:color w:val="0000FF"/>
                <w:sz w:val="24"/>
                <w:highlight w:val="none"/>
                <w:u w:val="none" w:color="auto"/>
              </w:rPr>
              <w:t>m</w:t>
            </w:r>
            <w:r>
              <w:rPr>
                <w:rFonts w:hint="default" w:hAnsi="宋体"/>
                <w:color w:val="0000FF"/>
                <w:sz w:val="24"/>
                <w:highlight w:val="none"/>
                <w:u w:val="none" w:color="auto"/>
                <w:vertAlign w:val="superscript"/>
              </w:rPr>
              <w:t>3</w:t>
            </w:r>
            <w:r>
              <w:rPr>
                <w:rFonts w:hint="default" w:hAnsi="宋体"/>
                <w:color w:val="0000FF"/>
                <w:sz w:val="24"/>
                <w:highlight w:val="none"/>
                <w:u w:val="none" w:color="auto"/>
              </w:rPr>
              <w:t>/a。</w:t>
            </w:r>
            <w:r>
              <w:rPr>
                <w:rFonts w:hint="default" w:hAnsi="宋体"/>
                <w:color w:val="000000" w:themeColor="text1"/>
                <w:sz w:val="24"/>
                <w:highlight w:val="none"/>
                <w:u w:val="none" w:color="auto"/>
                <w14:textFill>
                  <w14:solidFill>
                    <w14:schemeClr w14:val="tx1"/>
                  </w14:solidFill>
                </w14:textFill>
              </w:rPr>
              <w:t>在露天采场开采境界外修建截水沟，拦截高处降雨径流。采场内设置排水</w:t>
            </w:r>
            <w:r>
              <w:rPr>
                <w:rFonts w:hint="eastAsia" w:hAnsi="宋体"/>
                <w:color w:val="000000" w:themeColor="text1"/>
                <w:sz w:val="24"/>
                <w:highlight w:val="none"/>
                <w:u w:val="none" w:color="auto"/>
                <w14:textFill>
                  <w14:solidFill>
                    <w14:schemeClr w14:val="tx1"/>
                  </w14:solidFill>
                </w14:textFill>
              </w:rPr>
              <w:t>沟，排水沟末端</w:t>
            </w:r>
            <w:r>
              <w:rPr>
                <w:rFonts w:hint="eastAsia" w:hAnsi="宋体"/>
                <w:color w:val="000000" w:themeColor="text1"/>
                <w:sz w:val="24"/>
                <w:highlight w:val="none"/>
                <w:u w:val="none" w:color="auto"/>
                <w:lang w:eastAsia="zh-CN"/>
                <w14:textFill>
                  <w14:solidFill>
                    <w14:schemeClr w14:val="tx1"/>
                  </w14:solidFill>
                </w14:textFill>
              </w:rPr>
              <w:t>连接</w:t>
            </w:r>
            <w:r>
              <w:rPr>
                <w:rFonts w:hint="default" w:hAnsi="宋体"/>
                <w:color w:val="000000" w:themeColor="text1"/>
                <w:sz w:val="24"/>
                <w:highlight w:val="none"/>
                <w:u w:val="none" w:color="auto"/>
                <w14:textFill>
                  <w14:solidFill>
                    <w14:schemeClr w14:val="tx1"/>
                  </w14:solidFill>
                </w14:textFill>
              </w:rPr>
              <w:t>采区西侧设置</w:t>
            </w:r>
            <w:r>
              <w:rPr>
                <w:rFonts w:hint="eastAsia" w:hAnsi="宋体"/>
                <w:color w:val="000000" w:themeColor="text1"/>
                <w:sz w:val="24"/>
                <w:highlight w:val="red"/>
                <w:u w:val="none" w:color="auto"/>
                <w:lang w:eastAsia="zh-CN"/>
                <w14:textFill>
                  <w14:solidFill>
                    <w14:schemeClr w14:val="tx1"/>
                  </w14:solidFill>
                </w14:textFill>
              </w:rPr>
              <w:t>的</w:t>
            </w:r>
            <w:r>
              <w:rPr>
                <w:rFonts w:hint="eastAsia" w:hAnsi="宋体"/>
                <w:color w:val="000000" w:themeColor="text1"/>
                <w:sz w:val="24"/>
                <w:highlight w:val="red"/>
                <w:u w:val="none" w:color="auto"/>
                <w:lang w:val="en-US" w:eastAsia="zh-CN"/>
                <w14:textFill>
                  <w14:solidFill>
                    <w14:schemeClr w14:val="tx1"/>
                  </w14:solidFill>
                </w14:textFill>
              </w:rPr>
              <w:t>3#</w:t>
            </w:r>
            <w:r>
              <w:rPr>
                <w:rFonts w:hint="eastAsia" w:hAnsi="宋体"/>
                <w:color w:val="000000" w:themeColor="text1"/>
                <w:sz w:val="24"/>
                <w:highlight w:val="red"/>
                <w:u w:val="none" w:color="auto"/>
                <w:lang w:eastAsia="zh-CN"/>
                <w14:textFill>
                  <w14:solidFill>
                    <w14:schemeClr w14:val="tx1"/>
                  </w14:solidFill>
                </w14:textFill>
              </w:rPr>
              <w:t>淋</w:t>
            </w:r>
            <w:r>
              <w:rPr>
                <w:rFonts w:hint="eastAsia" w:hAnsi="宋体"/>
                <w:color w:val="000000" w:themeColor="text1"/>
                <w:sz w:val="24"/>
                <w:highlight w:val="none"/>
                <w:u w:val="none" w:color="auto"/>
                <w:lang w:eastAsia="zh-CN"/>
                <w14:textFill>
                  <w14:solidFill>
                    <w14:schemeClr w14:val="tx1"/>
                  </w14:solidFill>
                </w14:textFill>
              </w:rPr>
              <w:t>溶水沉淀池</w:t>
            </w:r>
            <w:r>
              <w:rPr>
                <w:rFonts w:hint="default" w:hAnsi="宋体"/>
                <w:color w:val="000000" w:themeColor="text1"/>
                <w:sz w:val="24"/>
                <w:highlight w:val="none"/>
                <w:u w:val="none" w:color="auto"/>
                <w14:textFill>
                  <w14:solidFill>
                    <w14:schemeClr w14:val="tx1"/>
                  </w14:solidFill>
                </w14:textFill>
              </w:rPr>
              <w:t>（考虑</w:t>
            </w:r>
            <w:r>
              <w:rPr>
                <w:rFonts w:hint="eastAsia" w:hAnsi="宋体"/>
                <w:color w:val="000000" w:themeColor="text1"/>
                <w:sz w:val="24"/>
                <w:highlight w:val="none"/>
                <w:u w:val="none" w:color="auto"/>
                <w:lang w:val="en-US" w:eastAsia="zh-CN"/>
                <w14:textFill>
                  <w14:solidFill>
                    <w14:schemeClr w14:val="tx1"/>
                  </w14:solidFill>
                </w14:textFill>
              </w:rPr>
              <w:t>30分钟</w:t>
            </w:r>
            <w:r>
              <w:rPr>
                <w:rFonts w:hint="eastAsia" w:hAnsi="宋体"/>
                <w:color w:val="000000" w:themeColor="text1"/>
                <w:sz w:val="24"/>
                <w:highlight w:val="none"/>
                <w:u w:val="none" w:color="auto"/>
                <w14:textFill>
                  <w14:solidFill>
                    <w14:schemeClr w14:val="tx1"/>
                  </w14:solidFill>
                </w14:textFill>
              </w:rPr>
              <w:t>收集量，</w:t>
            </w:r>
            <w:r>
              <w:rPr>
                <w:rFonts w:hint="default" w:hAnsi="宋体"/>
                <w:color w:val="000000" w:themeColor="text1"/>
                <w:sz w:val="24"/>
                <w:highlight w:val="none"/>
                <w:u w:val="none" w:color="auto"/>
                <w14:textFill>
                  <w14:solidFill>
                    <w14:schemeClr w14:val="tx1"/>
                  </w14:solidFill>
                </w14:textFill>
              </w:rPr>
              <w:t>容积为</w:t>
            </w:r>
            <w:r>
              <w:rPr>
                <w:rFonts w:hint="eastAsia" w:hAnsi="宋体"/>
                <w:color w:val="000000" w:themeColor="text1"/>
                <w:sz w:val="24"/>
                <w:highlight w:val="none"/>
                <w:u w:val="none" w:color="auto"/>
                <w:lang w:val="en-US" w:eastAsia="zh-CN"/>
                <w14:textFill>
                  <w14:solidFill>
                    <w14:schemeClr w14:val="tx1"/>
                  </w14:solidFill>
                </w14:textFill>
              </w:rPr>
              <w:t>25</w:t>
            </w:r>
            <w:r>
              <w:rPr>
                <w:rFonts w:hint="default" w:hAnsi="宋体"/>
                <w:color w:val="000000" w:themeColor="text1"/>
                <w:sz w:val="24"/>
                <w:highlight w:val="none"/>
                <w:u w:val="none" w:color="auto"/>
                <w14:textFill>
                  <w14:solidFill>
                    <w14:schemeClr w14:val="tx1"/>
                  </w14:solidFill>
                </w14:textFill>
              </w:rPr>
              <w:t>0m</w:t>
            </w:r>
            <w:r>
              <w:rPr>
                <w:rFonts w:hint="default" w:hAnsi="宋体"/>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w:t>
            </w:r>
            <w:r>
              <w:rPr>
                <w:rFonts w:hint="eastAsia" w:hAnsi="宋体"/>
                <w:color w:val="000000" w:themeColor="text1"/>
                <w:sz w:val="24"/>
                <w:highlight w:val="none"/>
                <w:u w:val="none" w:color="auto"/>
                <w:lang w:eastAsia="zh-CN"/>
                <w14:textFill>
                  <w14:solidFill>
                    <w14:schemeClr w14:val="tx1"/>
                  </w14:solidFill>
                </w14:textFill>
              </w:rPr>
              <w:t>进行沉淀。沉淀池为浆砌石，四周安装铁质安全护栏，安全护栏高</w:t>
            </w:r>
            <w:r>
              <w:rPr>
                <w:rFonts w:hint="eastAsia" w:hAnsi="宋体"/>
                <w:color w:val="000000" w:themeColor="text1"/>
                <w:sz w:val="24"/>
                <w:highlight w:val="none"/>
                <w:u w:val="none" w:color="auto"/>
                <w:lang w:val="en-US" w:eastAsia="zh-CN"/>
                <w14:textFill>
                  <w14:solidFill>
                    <w14:schemeClr w14:val="tx1"/>
                  </w14:solidFill>
                </w14:textFill>
              </w:rPr>
              <w:t>1.5m，汇水经沉淀池沉淀后可回用于生产洒水降尘使用，过剩部分用于厂区绿化养护用水</w:t>
            </w:r>
            <w:r>
              <w:rPr>
                <w:rFonts w:hint="eastAsia" w:hAnsi="宋体"/>
                <w:color w:val="000000" w:themeColor="text1"/>
                <w:sz w:val="24"/>
                <w:highlight w:val="none"/>
                <w:u w:val="none" w:color="auto"/>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eastAsia="宋体"/>
                <w:color w:val="000000" w:themeColor="text1"/>
                <w:sz w:val="24"/>
                <w:highlight w:val="none"/>
                <w:u w:val="none" w:color="auto"/>
                <w:lang w:eastAsia="zh-CN"/>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②排土场淋溶水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淋溶水是降雨时雨水冲刷排土场所产生的地表径流水，主要污染物为SS。淋溶水产生量与场地范围降水、汇水面积、径流系数等因素有关，随季节性变化较大，通常按下式进行计算：</w:t>
            </w:r>
          </w:p>
          <w:p>
            <w:pPr>
              <w:pStyle w:val="47"/>
              <w:keepNext w:val="0"/>
              <w:keepLines w:val="0"/>
              <w:suppressLineNumbers w:val="0"/>
              <w:spacing w:before="0" w:beforeLines="0" w:beforeAutospacing="0" w:after="0" w:afterAutospacing="0" w:line="360" w:lineRule="auto"/>
              <w:ind w:left="0" w:right="0"/>
              <w:jc w:val="center"/>
              <w:rPr>
                <w:rFonts w:hint="eastAsia" w:ascii="Times New Roman" w:hAnsi="Times New Roman" w:eastAsia="宋体" w:cs="Times New Roman"/>
                <w:color w:val="000000" w:themeColor="text1"/>
                <w:kern w:val="2"/>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kern w:val="2"/>
                <w:highlight w:val="none"/>
                <w:u w:val="none" w:color="auto"/>
                <w14:textFill>
                  <w14:solidFill>
                    <w14:schemeClr w14:val="tx1"/>
                  </w14:solidFill>
                </w14:textFill>
              </w:rPr>
              <w:t>Q=Ψ·q·F</w:t>
            </w:r>
          </w:p>
          <w:p>
            <w:pPr>
              <w:pStyle w:val="47"/>
              <w:keepNext w:val="0"/>
              <w:keepLines w:val="0"/>
              <w:suppressLineNumbers w:val="0"/>
              <w:spacing w:before="0" w:beforeLines="0" w:beforeAutospacing="0" w:after="0" w:afterAutospacing="0" w:line="360" w:lineRule="auto"/>
              <w:ind w:left="0" w:right="0"/>
              <w:rPr>
                <w:rFonts w:hint="default" w:ascii="Times New Roman" w:hAnsi="Times New Roman" w:cs="Times New Roman"/>
                <w:color w:val="000000" w:themeColor="text1"/>
                <w:kern w:val="2"/>
                <w:highlight w:val="none"/>
                <w:u w:val="none" w:color="auto"/>
                <w14:textFill>
                  <w14:solidFill>
                    <w14:schemeClr w14:val="tx1"/>
                  </w14:solidFill>
                </w14:textFill>
              </w:rPr>
            </w:pPr>
            <w:r>
              <w:rPr>
                <w:rFonts w:hint="eastAsia" w:ascii="Times New Roman" w:hAnsi="Times New Roman" w:cs="Times New Roman"/>
                <w:color w:val="000000" w:themeColor="text1"/>
                <w:kern w:val="2"/>
                <w:highlight w:val="none"/>
                <w:u w:val="none" w:color="auto"/>
                <w14:textFill>
                  <w14:solidFill>
                    <w14:schemeClr w14:val="tx1"/>
                  </w14:solidFill>
                </w14:textFill>
              </w:rPr>
              <w:t>式中：Q——雨水流量，L；</w:t>
            </w:r>
          </w:p>
          <w:p>
            <w:pPr>
              <w:pStyle w:val="47"/>
              <w:keepNext w:val="0"/>
              <w:keepLines w:val="0"/>
              <w:suppressLineNumbers w:val="0"/>
              <w:spacing w:before="0" w:beforeLines="0" w:beforeAutospacing="0" w:after="0" w:afterAutospacing="0" w:line="360" w:lineRule="auto"/>
              <w:ind w:left="0" w:right="0" w:firstLine="1200" w:firstLineChars="500"/>
              <w:rPr>
                <w:rFonts w:hint="default" w:ascii="Times New Roman" w:hAnsi="Times New Roman" w:cs="Times New Roman"/>
                <w:color w:val="000000" w:themeColor="text1"/>
                <w:kern w:val="2"/>
                <w:highlight w:val="none"/>
                <w:u w:val="none" w:color="auto"/>
                <w14:textFill>
                  <w14:solidFill>
                    <w14:schemeClr w14:val="tx1"/>
                  </w14:solidFill>
                </w14:textFill>
              </w:rPr>
            </w:pPr>
            <w:r>
              <w:rPr>
                <w:rFonts w:hint="eastAsia" w:ascii="Times New Roman" w:hAnsi="Times New Roman" w:cs="Times New Roman"/>
                <w:color w:val="000000" w:themeColor="text1"/>
                <w:kern w:val="2"/>
                <w:highlight w:val="none"/>
                <w:u w:val="none" w:color="auto"/>
                <w14:textFill>
                  <w14:solidFill>
                    <w14:schemeClr w14:val="tx1"/>
                  </w14:solidFill>
                </w14:textFill>
              </w:rPr>
              <w:t>Ψ——径流系数，取0.3（参照《室外排水设计规范》（GB 50014-2006）表3.2.2-1 中“非铺砌土路面”取值）；</w:t>
            </w:r>
          </w:p>
          <w:p>
            <w:pPr>
              <w:pStyle w:val="47"/>
              <w:keepNext w:val="0"/>
              <w:keepLines w:val="0"/>
              <w:suppressLineNumbers w:val="0"/>
              <w:spacing w:before="0" w:beforeLines="0" w:beforeAutospacing="0" w:after="0" w:afterAutospacing="0" w:line="360" w:lineRule="auto"/>
              <w:ind w:left="0" w:right="0" w:firstLine="1200" w:firstLineChars="500"/>
              <w:rPr>
                <w:rFonts w:hint="default" w:ascii="Times New Roman" w:hAnsi="Times New Roman" w:cs="Times New Roman"/>
                <w:color w:val="000000" w:themeColor="text1"/>
                <w:kern w:val="2"/>
                <w:highlight w:val="none"/>
                <w:u w:val="none" w:color="auto"/>
                <w14:textFill>
                  <w14:solidFill>
                    <w14:schemeClr w14:val="tx1"/>
                  </w14:solidFill>
                </w14:textFill>
              </w:rPr>
            </w:pPr>
            <w:r>
              <w:rPr>
                <w:rFonts w:hint="eastAsia" w:ascii="Times New Roman" w:hAnsi="Times New Roman" w:cs="Times New Roman"/>
                <w:color w:val="000000" w:themeColor="text1"/>
                <w:kern w:val="2"/>
                <w:highlight w:val="none"/>
                <w:u w:val="none" w:color="auto"/>
                <w14:textFill>
                  <w14:solidFill>
                    <w14:schemeClr w14:val="tx1"/>
                  </w14:solidFill>
                </w14:textFill>
              </w:rPr>
              <w:t>F——汇流面积（ha）；</w:t>
            </w:r>
          </w:p>
          <w:p>
            <w:pPr>
              <w:pStyle w:val="47"/>
              <w:keepNext w:val="0"/>
              <w:keepLines w:val="0"/>
              <w:suppressLineNumbers w:val="0"/>
              <w:spacing w:before="0" w:beforeLines="0" w:beforeAutospacing="0" w:after="0" w:afterAutospacing="0" w:line="360" w:lineRule="auto"/>
              <w:ind w:left="0" w:right="0" w:firstLine="1200" w:firstLineChars="500"/>
              <w:rPr>
                <w:rFonts w:hint="default" w:ascii="Times New Roman" w:hAnsi="Times New Roman" w:cs="Times New Roman"/>
                <w:color w:val="000000" w:themeColor="text1"/>
                <w:kern w:val="2"/>
                <w:highlight w:val="none"/>
                <w:u w:val="none" w:color="auto"/>
                <w14:textFill>
                  <w14:solidFill>
                    <w14:schemeClr w14:val="tx1"/>
                  </w14:solidFill>
                </w14:textFill>
              </w:rPr>
            </w:pPr>
            <w:r>
              <w:rPr>
                <w:rFonts w:hint="eastAsia" w:ascii="Times New Roman" w:hAnsi="Times New Roman" w:cs="Times New Roman"/>
                <w:color w:val="000000" w:themeColor="text1"/>
                <w:kern w:val="2"/>
                <w:highlight w:val="none"/>
                <w:u w:val="none" w:color="auto"/>
                <w14:textFill>
                  <w14:solidFill>
                    <w14:schemeClr w14:val="tx1"/>
                  </w14:solidFill>
                </w14:textFill>
              </w:rPr>
              <w:t>q——暴雨量，</w:t>
            </w:r>
            <w:r>
              <w:rPr>
                <w:rFonts w:hint="default" w:ascii="Times New Roman" w:hAnsi="Times New Roman" w:cs="Times New Roman"/>
                <w:color w:val="000000" w:themeColor="text1"/>
                <w:kern w:val="2"/>
                <w:highlight w:val="none"/>
                <w:u w:val="none" w:color="auto"/>
                <w14:textFill>
                  <w14:solidFill>
                    <w14:schemeClr w14:val="tx1"/>
                  </w14:solidFill>
                </w14:textFill>
              </w:rPr>
              <w:t>L/s·ha，暴雨强度公式计算；</w:t>
            </w:r>
          </w:p>
          <w:p>
            <w:pPr>
              <w:keepNext w:val="0"/>
              <w:keepLines w:val="0"/>
              <w:suppressLineNumbers w:val="0"/>
              <w:spacing w:before="0" w:beforeAutospacing="0" w:after="0" w:afterAutospacing="0" w:line="360" w:lineRule="auto"/>
              <w:ind w:left="0" w:right="0"/>
              <w:jc w:val="center"/>
              <w:rPr>
                <w:rFonts w:hint="default"/>
                <w:color w:val="000000" w:themeColor="text1"/>
                <w:sz w:val="24"/>
                <w:highlight w:val="none"/>
                <w:u w:val="none" w:color="auto"/>
                <w:vertAlign w:val="superscript"/>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q=892（1+0.67lgP）/t</w:t>
            </w:r>
            <w:r>
              <w:rPr>
                <w:rFonts w:hint="default"/>
                <w:color w:val="000000" w:themeColor="text1"/>
                <w:sz w:val="24"/>
                <w:highlight w:val="none"/>
                <w:u w:val="none" w:color="auto"/>
                <w:vertAlign w:val="superscript"/>
                <w14:textFill>
                  <w14:solidFill>
                    <w14:schemeClr w14:val="tx1"/>
                  </w14:solidFill>
                </w14:textFill>
              </w:rPr>
              <w:t>0.57</w:t>
            </w:r>
          </w:p>
          <w:p>
            <w:pPr>
              <w:pStyle w:val="47"/>
              <w:keepNext w:val="0"/>
              <w:keepLines w:val="0"/>
              <w:suppressLineNumbers w:val="0"/>
              <w:spacing w:before="0" w:beforeLines="0" w:beforeAutospacing="0" w:after="0" w:afterAutospacing="0" w:line="360" w:lineRule="auto"/>
              <w:ind w:left="0" w:right="0"/>
              <w:rPr>
                <w:rFonts w:hint="default" w:ascii="Times New Roman" w:hAnsi="Times New Roman" w:cs="Times New Roman"/>
                <w:color w:val="000000" w:themeColor="text1"/>
                <w:kern w:val="2"/>
                <w:highlight w:val="none"/>
                <w:u w:val="none" w:color="auto"/>
                <w14:textFill>
                  <w14:solidFill>
                    <w14:schemeClr w14:val="tx1"/>
                  </w14:solidFill>
                </w14:textFill>
              </w:rPr>
            </w:pPr>
            <w:r>
              <w:rPr>
                <w:rFonts w:hint="default" w:ascii="Times New Roman" w:hAnsi="Times New Roman" w:cs="Times New Roman"/>
                <w:color w:val="000000" w:themeColor="text1"/>
                <w:kern w:val="2"/>
                <w:highlight w:val="none"/>
                <w:u w:val="none" w:color="auto"/>
                <w14:textFill>
                  <w14:solidFill>
                    <w14:schemeClr w14:val="tx1"/>
                  </w14:solidFill>
                </w14:textFill>
              </w:rPr>
              <w:t>式中：P--</w:t>
            </w:r>
            <w:r>
              <w:rPr>
                <w:rFonts w:hint="eastAsia" w:ascii="Times New Roman" w:hAnsi="Times New Roman" w:cs="Times New Roman"/>
                <w:color w:val="000000" w:themeColor="text1"/>
                <w:kern w:val="2"/>
                <w:highlight w:val="none"/>
                <w:u w:val="none" w:color="auto"/>
                <w14:textFill>
                  <w14:solidFill>
                    <w14:schemeClr w14:val="tx1"/>
                  </w14:solidFill>
                </w14:textFill>
              </w:rPr>
              <w:t>-</w:t>
            </w:r>
            <w:r>
              <w:rPr>
                <w:rFonts w:hint="default" w:ascii="Times New Roman" w:hAnsi="Times New Roman" w:cs="Times New Roman"/>
                <w:color w:val="000000" w:themeColor="text1"/>
                <w:kern w:val="2"/>
                <w:highlight w:val="none"/>
                <w:u w:val="none" w:color="auto"/>
                <w14:textFill>
                  <w14:solidFill>
                    <w14:schemeClr w14:val="tx1"/>
                  </w14:solidFill>
                </w14:textFill>
              </w:rPr>
              <w:t>设计降雨重现期（a），取</w:t>
            </w:r>
            <w:r>
              <w:rPr>
                <w:rFonts w:hint="eastAsia" w:ascii="Times New Roman" w:hAnsi="Times New Roman" w:cs="Times New Roman"/>
                <w:color w:val="000000" w:themeColor="text1"/>
                <w:kern w:val="2"/>
                <w:highlight w:val="none"/>
                <w:u w:val="none" w:color="auto"/>
                <w14:textFill>
                  <w14:solidFill>
                    <w14:schemeClr w14:val="tx1"/>
                  </w14:solidFill>
                </w14:textFill>
              </w:rPr>
              <w:t>2a</w:t>
            </w:r>
            <w:r>
              <w:rPr>
                <w:rFonts w:hint="default" w:ascii="Times New Roman" w:hAnsi="Times New Roman" w:cs="Times New Roman"/>
                <w:color w:val="000000" w:themeColor="text1"/>
                <w:kern w:val="2"/>
                <w:highlight w:val="none"/>
                <w:u w:val="none" w:color="auto"/>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1200" w:firstLineChars="500"/>
              <w:rPr>
                <w:rFonts w:hint="eastAsia" w:hAnsi="宋体"/>
                <w:color w:val="000000" w:themeColor="text1"/>
                <w:sz w:val="24"/>
                <w:highlight w:val="none"/>
                <w:u w:val="none" w:color="auto"/>
                <w14:textFill>
                  <w14:solidFill>
                    <w14:schemeClr w14:val="tx1"/>
                  </w14:solidFill>
                </w14:textFill>
              </w:rPr>
            </w:pPr>
            <w:r>
              <w:rPr>
                <w:rFonts w:hint="default"/>
                <w:color w:val="000000" w:themeColor="text1"/>
                <w:position w:val="-6"/>
                <w:sz w:val="24"/>
                <w:highlight w:val="none"/>
                <w:u w:val="none" w:color="auto"/>
                <w14:textFill>
                  <w14:solidFill>
                    <w14:schemeClr w14:val="tx1"/>
                  </w14:solidFill>
                </w14:textFill>
              </w:rPr>
              <w:object>
                <v:shape id="_x0000_i1027" o:spt="75" type="#_x0000_t75" style="height:11.25pt;width:7.5pt;" o:ole="t" filled="f" o:preferrelative="t" stroked="f" coordsize="21600,21600">
                  <v:path/>
                  <v:fill on="f" focussize="0,0"/>
                  <v:stroke on="f"/>
                  <v:imagedata r:id="rId12" o:title=""/>
                  <o:lock v:ext="edit" aspectratio="t"/>
                  <w10:wrap type="none"/>
                  <w10:anchorlock/>
                </v:shape>
                <o:OLEObject Type="Embed" ProgID="Visio.Drawing.11" ShapeID="_x0000_i1027" DrawAspect="Content" ObjectID="_1468075727" r:id="rId14">
                  <o:LockedField>false</o:LockedField>
                </o:OLEObject>
              </w:object>
            </w:r>
            <w:r>
              <w:rPr>
                <w:rFonts w:hint="eastAsia"/>
                <w:color w:val="000000" w:themeColor="text1"/>
                <w:sz w:val="24"/>
                <w:highlight w:val="none"/>
                <w:u w:val="none" w:color="auto"/>
                <w14:textFill>
                  <w14:solidFill>
                    <w14:schemeClr w14:val="tx1"/>
                  </w14:solidFill>
                </w14:textFill>
              </w:rPr>
              <w:t>---</w:t>
            </w:r>
            <w:r>
              <w:rPr>
                <w:rFonts w:hint="default"/>
                <w:color w:val="000000" w:themeColor="text1"/>
                <w:sz w:val="24"/>
                <w:highlight w:val="none"/>
                <w:u w:val="none" w:color="auto"/>
                <w14:textFill>
                  <w14:solidFill>
                    <w14:schemeClr w14:val="tx1"/>
                  </w14:solidFill>
                </w14:textFill>
              </w:rPr>
              <w:t>初期雨水时间，取</w:t>
            </w:r>
            <w:r>
              <w:rPr>
                <w:rFonts w:hint="eastAsia"/>
                <w:color w:val="000000" w:themeColor="text1"/>
                <w:sz w:val="24"/>
                <w:highlight w:val="none"/>
                <w:u w:val="none" w:color="auto"/>
                <w:lang w:val="en-US" w:eastAsia="zh-CN"/>
                <w14:textFill>
                  <w14:solidFill>
                    <w14:schemeClr w14:val="tx1"/>
                  </w14:solidFill>
                </w14:textFill>
              </w:rPr>
              <w:t>30</w:t>
            </w:r>
            <w:r>
              <w:rPr>
                <w:rFonts w:hint="eastAsia"/>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14:textFill>
                  <w14:solidFill>
                    <w14:schemeClr w14:val="tx1"/>
                  </w14:solidFill>
                </w14:textFill>
              </w:rPr>
              <w:t>in。</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经计算，暴雨量（q）为2</w:t>
            </w:r>
            <w:r>
              <w:rPr>
                <w:rFonts w:hint="eastAsia" w:hAnsi="宋体"/>
                <w:color w:val="000000" w:themeColor="text1"/>
                <w:sz w:val="24"/>
                <w:highlight w:val="none"/>
                <w:u w:val="none" w:color="auto"/>
                <w14:textFill>
                  <w14:solidFill>
                    <w14:schemeClr w14:val="tx1"/>
                  </w14:solidFill>
                </w14:textFill>
              </w:rPr>
              <w:t>28.97L</w:t>
            </w:r>
            <w:r>
              <w:rPr>
                <w:rFonts w:hint="default" w:hAnsi="宋体"/>
                <w:color w:val="000000" w:themeColor="text1"/>
                <w:sz w:val="24"/>
                <w:highlight w:val="none"/>
                <w:u w:val="none" w:color="auto"/>
                <w14:textFill>
                  <w14:solidFill>
                    <w14:schemeClr w14:val="tx1"/>
                  </w14:solidFill>
                </w14:textFill>
              </w:rPr>
              <w:t>/s·公顷。</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hAnsi="宋体" w:eastAsia="宋体"/>
                <w:color w:val="000000" w:themeColor="text1"/>
                <w:sz w:val="24"/>
                <w:highlight w:val="none"/>
                <w:u w:val="none" w:color="auto"/>
                <w:vertAlign w:val="baseline"/>
                <w:lang w:eastAsia="zh-CN"/>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项目</w:t>
            </w:r>
            <w:r>
              <w:rPr>
                <w:rFonts w:hint="eastAsia" w:hAnsi="宋体"/>
                <w:color w:val="000000" w:themeColor="text1"/>
                <w:sz w:val="24"/>
                <w:highlight w:val="none"/>
                <w:u w:val="none" w:color="auto"/>
                <w:lang w:eastAsia="zh-CN"/>
                <w14:textFill>
                  <w14:solidFill>
                    <w14:schemeClr w14:val="tx1"/>
                  </w14:solidFill>
                </w14:textFill>
              </w:rPr>
              <w:t>有两个排土场，</w:t>
            </w:r>
            <w:r>
              <w:rPr>
                <w:rFonts w:hint="default"/>
                <w:color w:val="000000" w:themeColor="text1"/>
                <w:sz w:val="24"/>
                <w:szCs w:val="24"/>
                <w:highlight w:val="none"/>
                <w:u w:val="none" w:color="auto"/>
                <w14:textFill>
                  <w14:solidFill>
                    <w14:schemeClr w14:val="tx1"/>
                  </w14:solidFill>
                </w14:textFill>
              </w:rPr>
              <w:t>排土场1位于采区</w:t>
            </w:r>
            <w:r>
              <w:rPr>
                <w:rFonts w:hint="eastAsia" w:hAnsi="宋体"/>
                <w:color w:val="000000" w:themeColor="text1"/>
                <w:sz w:val="24"/>
                <w:highlight w:val="none"/>
                <w:u w:val="none" w:color="auto"/>
                <w:lang w:val="en-US" w:eastAsia="zh-CN"/>
                <w14:textFill>
                  <w14:solidFill>
                    <w14:schemeClr w14:val="tx1"/>
                  </w14:solidFill>
                </w14:textFill>
              </w:rPr>
              <w:t>外围西侧</w:t>
            </w:r>
            <w:r>
              <w:rPr>
                <w:rFonts w:hint="default"/>
                <w:color w:val="000000" w:themeColor="text1"/>
                <w:sz w:val="24"/>
                <w:szCs w:val="24"/>
                <w:highlight w:val="none"/>
                <w:u w:val="none" w:color="auto"/>
                <w14:textFill>
                  <w14:solidFill>
                    <w14:schemeClr w14:val="tx1"/>
                  </w14:solidFill>
                </w14:textFill>
              </w:rPr>
              <w:t>，占地面积约</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21686</w:t>
            </w:r>
            <w:r>
              <w:rPr>
                <w:rFonts w:hint="default"/>
                <w:color w:val="000000" w:themeColor="text1"/>
                <w:sz w:val="24"/>
                <w:szCs w:val="24"/>
                <w:highlight w:val="none"/>
                <w:u w:val="none" w:color="auto"/>
                <w14:textFill>
                  <w14:solidFill>
                    <w14:schemeClr w14:val="tx1"/>
                  </w14:solidFill>
                </w14:textFill>
              </w:rPr>
              <w:t>m</w:t>
            </w:r>
            <w:r>
              <w:rPr>
                <w:rFonts w:hint="default"/>
                <w:color w:val="000000" w:themeColor="text1"/>
                <w:sz w:val="24"/>
                <w:szCs w:val="24"/>
                <w:highlight w:val="none"/>
                <w:u w:val="none" w:color="auto"/>
                <w:vertAlign w:val="superscript"/>
                <w14:textFill>
                  <w14:solidFill>
                    <w14:schemeClr w14:val="tx1"/>
                  </w14:solidFill>
                </w14:textFill>
              </w:rPr>
              <w:t>2</w:t>
            </w:r>
            <w:r>
              <w:rPr>
                <w:rFonts w:hint="default"/>
                <w:color w:val="000000" w:themeColor="text1"/>
                <w:sz w:val="24"/>
                <w:szCs w:val="24"/>
                <w:highlight w:val="none"/>
                <w:u w:val="none" w:color="auto"/>
                <w14:textFill>
                  <w14:solidFill>
                    <w14:schemeClr w14:val="tx1"/>
                  </w14:solidFill>
                </w14:textFill>
              </w:rPr>
              <w:t>，排土场2位于</w:t>
            </w:r>
            <w:r>
              <w:rPr>
                <w:rFonts w:hint="eastAsia" w:hAnsi="宋体"/>
                <w:color w:val="000000" w:themeColor="text1"/>
                <w:sz w:val="24"/>
                <w:highlight w:val="none"/>
                <w:u w:val="none" w:color="auto"/>
                <w:lang w:eastAsia="zh-CN"/>
                <w14:textFill>
                  <w14:solidFill>
                    <w14:schemeClr w14:val="tx1"/>
                  </w14:solidFill>
                </w14:textFill>
              </w:rPr>
              <w:t>排土场1</w:t>
            </w:r>
            <w:r>
              <w:rPr>
                <w:rFonts w:hint="eastAsia" w:hAnsi="宋体"/>
                <w:color w:val="000000" w:themeColor="text1"/>
                <w:sz w:val="24"/>
                <w:highlight w:val="none"/>
                <w:u w:val="none" w:color="auto"/>
                <w:lang w:val="en-US" w:eastAsia="zh-CN"/>
                <w14:textFill>
                  <w14:solidFill>
                    <w14:schemeClr w14:val="tx1"/>
                  </w14:solidFill>
                </w14:textFill>
              </w:rPr>
              <w:t>南侧</w:t>
            </w:r>
            <w:r>
              <w:rPr>
                <w:rFonts w:hint="default"/>
                <w:color w:val="000000" w:themeColor="text1"/>
                <w:sz w:val="24"/>
                <w:szCs w:val="24"/>
                <w:highlight w:val="none"/>
                <w:u w:val="none" w:color="auto"/>
                <w14:textFill>
                  <w14:solidFill>
                    <w14:schemeClr w14:val="tx1"/>
                  </w14:solidFill>
                </w14:textFill>
              </w:rPr>
              <w:t>，占地面积约</w:t>
            </w:r>
            <w:r>
              <w:rPr>
                <w:rFonts w:hint="eastAsia" w:hAnsi="宋体"/>
                <w:color w:val="000000" w:themeColor="text1"/>
                <w:sz w:val="24"/>
                <w:highlight w:val="none"/>
                <w:u w:val="none" w:color="auto"/>
                <w:lang w:val="en-US" w:eastAsia="zh-CN"/>
                <w14:textFill>
                  <w14:solidFill>
                    <w14:schemeClr w14:val="tx1"/>
                  </w14:solidFill>
                </w14:textFill>
              </w:rPr>
              <w:t>7300</w:t>
            </w:r>
            <w:r>
              <w:rPr>
                <w:rFonts w:hint="default"/>
                <w:color w:val="000000" w:themeColor="text1"/>
                <w:sz w:val="24"/>
                <w:szCs w:val="24"/>
                <w:highlight w:val="none"/>
                <w:u w:val="none" w:color="auto"/>
                <w14:textFill>
                  <w14:solidFill>
                    <w14:schemeClr w14:val="tx1"/>
                  </w14:solidFill>
                </w14:textFill>
              </w:rPr>
              <w:t>m</w:t>
            </w:r>
            <w:r>
              <w:rPr>
                <w:rFonts w:hint="default"/>
                <w:color w:val="000000" w:themeColor="text1"/>
                <w:sz w:val="24"/>
                <w:szCs w:val="24"/>
                <w:highlight w:val="none"/>
                <w:u w:val="none" w:color="auto"/>
                <w:vertAlign w:val="superscript"/>
                <w14:textFill>
                  <w14:solidFill>
                    <w14:schemeClr w14:val="tx1"/>
                  </w14:solidFill>
                </w14:textFill>
              </w:rPr>
              <w:t>2</w:t>
            </w:r>
            <w:r>
              <w:rPr>
                <w:rFonts w:hint="eastAsia"/>
                <w:color w:val="000000" w:themeColor="text1"/>
                <w:sz w:val="24"/>
                <w:szCs w:val="24"/>
                <w:highlight w:val="none"/>
                <w:u w:val="none" w:color="auto"/>
                <w:vertAlign w:val="baseline"/>
                <w:lang w:eastAsia="zh-CN"/>
                <w14:textFill>
                  <w14:solidFill>
                    <w14:schemeClr w14:val="tx1"/>
                  </w14:solidFill>
                </w14:textFill>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hAnsi="宋体"/>
                <w:color w:val="0000FF"/>
                <w:sz w:val="24"/>
                <w:highlight w:val="none"/>
                <w:u w:val="none" w:color="auto"/>
              </w:rPr>
            </w:pPr>
            <w:r>
              <w:rPr>
                <w:rFonts w:hint="eastAsia" w:hAnsi="宋体"/>
                <w:color w:val="0000FF"/>
                <w:sz w:val="24"/>
                <w:highlight w:val="none"/>
                <w:u w:val="none" w:color="auto"/>
                <w:lang w:eastAsia="zh-CN"/>
              </w:rPr>
              <w:t>则排土场</w:t>
            </w:r>
            <w:r>
              <w:rPr>
                <w:rFonts w:hint="eastAsia" w:hAnsi="宋体"/>
                <w:color w:val="0000FF"/>
                <w:sz w:val="24"/>
                <w:highlight w:val="none"/>
                <w:u w:val="none" w:color="auto"/>
                <w:lang w:val="en-US" w:eastAsia="zh-CN"/>
              </w:rPr>
              <w:t>1的淋溶水</w:t>
            </w:r>
            <w:r>
              <w:rPr>
                <w:rFonts w:hint="default" w:hAnsi="宋体"/>
                <w:color w:val="0000FF"/>
                <w:sz w:val="24"/>
                <w:highlight w:val="none"/>
                <w:u w:val="none" w:color="auto"/>
              </w:rPr>
              <w:t>产生量为</w:t>
            </w:r>
            <w:r>
              <w:rPr>
                <w:rFonts w:hint="eastAsia" w:hAnsi="宋体"/>
                <w:color w:val="0000FF"/>
                <w:sz w:val="24"/>
                <w:highlight w:val="none"/>
                <w:u w:val="none" w:color="auto"/>
                <w:lang w:val="en-US" w:eastAsia="zh-CN"/>
              </w:rPr>
              <w:t>109.67</w:t>
            </w:r>
            <w:r>
              <w:rPr>
                <w:rFonts w:hint="eastAsia" w:hAnsi="宋体"/>
                <w:color w:val="0000FF"/>
                <w:sz w:val="24"/>
                <w:highlight w:val="none"/>
                <w:u w:val="none" w:color="auto"/>
              </w:rPr>
              <w:t>L</w:t>
            </w:r>
            <w:r>
              <w:rPr>
                <w:rFonts w:hint="default" w:hAnsi="宋体"/>
                <w:color w:val="0000FF"/>
                <w:sz w:val="24"/>
                <w:highlight w:val="none"/>
                <w:u w:val="none" w:color="auto"/>
              </w:rPr>
              <w:t>/s，则</w:t>
            </w:r>
            <w:r>
              <w:rPr>
                <w:rFonts w:hint="eastAsia" w:hAnsi="宋体"/>
                <w:color w:val="0000FF"/>
                <w:sz w:val="24"/>
                <w:highlight w:val="none"/>
                <w:u w:val="none" w:color="auto"/>
                <w:lang w:eastAsia="zh-CN"/>
              </w:rPr>
              <w:t>排土场</w:t>
            </w:r>
            <w:r>
              <w:rPr>
                <w:rFonts w:hint="eastAsia" w:hAnsi="宋体"/>
                <w:color w:val="0000FF"/>
                <w:sz w:val="24"/>
                <w:highlight w:val="none"/>
                <w:u w:val="none" w:color="auto"/>
                <w:lang w:val="en-US" w:eastAsia="zh-CN"/>
              </w:rPr>
              <w:t>1淋溶</w:t>
            </w:r>
            <w:r>
              <w:rPr>
                <w:rFonts w:hint="default" w:hAnsi="宋体"/>
                <w:color w:val="0000FF"/>
                <w:sz w:val="24"/>
                <w:highlight w:val="none"/>
                <w:u w:val="none" w:color="auto"/>
              </w:rPr>
              <w:t>水量为</w:t>
            </w:r>
            <w:r>
              <w:rPr>
                <w:rFonts w:hint="eastAsia" w:hAnsi="宋体"/>
                <w:color w:val="0000FF"/>
                <w:sz w:val="24"/>
                <w:highlight w:val="none"/>
                <w:u w:val="none" w:color="auto"/>
                <w:lang w:val="en-US" w:eastAsia="zh-CN"/>
              </w:rPr>
              <w:t>197.41</w:t>
            </w:r>
            <w:r>
              <w:rPr>
                <w:rFonts w:hint="default" w:hAnsi="宋体"/>
                <w:color w:val="0000FF"/>
                <w:sz w:val="24"/>
                <w:highlight w:val="none"/>
                <w:u w:val="none" w:color="auto"/>
              </w:rPr>
              <w:t>m</w:t>
            </w:r>
            <w:r>
              <w:rPr>
                <w:rFonts w:hint="default" w:hAnsi="宋体"/>
                <w:color w:val="0000FF"/>
                <w:sz w:val="24"/>
                <w:highlight w:val="none"/>
                <w:u w:val="none" w:color="auto"/>
                <w:vertAlign w:val="superscript"/>
              </w:rPr>
              <w:t>3</w:t>
            </w:r>
            <w:r>
              <w:rPr>
                <w:rFonts w:hint="default" w:hAnsi="宋体"/>
                <w:color w:val="0000FF"/>
                <w:sz w:val="24"/>
                <w:highlight w:val="none"/>
                <w:u w:val="none" w:color="auto"/>
              </w:rPr>
              <w:t>/次，一年</w:t>
            </w:r>
            <w:r>
              <w:rPr>
                <w:rFonts w:hint="eastAsia" w:hAnsi="宋体"/>
                <w:color w:val="0000FF"/>
                <w:sz w:val="24"/>
                <w:highlight w:val="none"/>
                <w:u w:val="none" w:color="auto"/>
              </w:rPr>
              <w:t>暴雨天气</w:t>
            </w:r>
            <w:r>
              <w:rPr>
                <w:rFonts w:hint="default" w:hAnsi="宋体"/>
                <w:color w:val="0000FF"/>
                <w:sz w:val="24"/>
                <w:highlight w:val="none"/>
                <w:u w:val="none" w:color="auto"/>
              </w:rPr>
              <w:t>按</w:t>
            </w:r>
            <w:r>
              <w:rPr>
                <w:rFonts w:hint="eastAsia" w:hAnsi="宋体"/>
                <w:color w:val="0000FF"/>
                <w:sz w:val="24"/>
                <w:highlight w:val="none"/>
                <w:u w:val="none" w:color="auto"/>
              </w:rPr>
              <w:t>2</w:t>
            </w:r>
            <w:r>
              <w:rPr>
                <w:rFonts w:hint="default" w:hAnsi="宋体"/>
                <w:color w:val="0000FF"/>
                <w:sz w:val="24"/>
                <w:highlight w:val="none"/>
                <w:u w:val="none" w:color="auto"/>
              </w:rPr>
              <w:t>0次计算，产生量为</w:t>
            </w:r>
            <w:r>
              <w:rPr>
                <w:rFonts w:hint="eastAsia" w:hAnsi="宋体"/>
                <w:color w:val="0000FF"/>
                <w:sz w:val="24"/>
                <w:highlight w:val="none"/>
                <w:u w:val="none" w:color="auto"/>
                <w:lang w:val="en-US" w:eastAsia="zh-CN"/>
              </w:rPr>
              <w:t>3948.2</w:t>
            </w:r>
            <w:r>
              <w:rPr>
                <w:rFonts w:hint="default" w:hAnsi="宋体"/>
                <w:color w:val="0000FF"/>
                <w:sz w:val="24"/>
                <w:highlight w:val="none"/>
                <w:u w:val="none" w:color="auto"/>
              </w:rPr>
              <w:t>m</w:t>
            </w:r>
            <w:r>
              <w:rPr>
                <w:rFonts w:hint="default" w:hAnsi="宋体"/>
                <w:color w:val="0000FF"/>
                <w:sz w:val="24"/>
                <w:highlight w:val="none"/>
                <w:u w:val="none" w:color="auto"/>
                <w:vertAlign w:val="superscript"/>
              </w:rPr>
              <w:t>3</w:t>
            </w:r>
            <w:r>
              <w:rPr>
                <w:rFonts w:hint="default" w:hAnsi="宋体"/>
                <w:color w:val="0000FF"/>
                <w:sz w:val="24"/>
                <w:highlight w:val="none"/>
                <w:u w:val="none" w:color="auto"/>
              </w:rPr>
              <w:t>/a。</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hAnsi="宋体"/>
                <w:color w:val="0000FF"/>
                <w:sz w:val="24"/>
                <w:highlight w:val="none"/>
                <w:u w:val="none" w:color="auto"/>
              </w:rPr>
            </w:pPr>
            <w:r>
              <w:rPr>
                <w:rFonts w:hint="eastAsia" w:hAnsi="宋体"/>
                <w:color w:val="0000FF"/>
                <w:sz w:val="24"/>
                <w:highlight w:val="none"/>
                <w:u w:val="none" w:color="auto"/>
                <w:lang w:eastAsia="zh-CN"/>
              </w:rPr>
              <w:t>排土场</w:t>
            </w:r>
            <w:r>
              <w:rPr>
                <w:rFonts w:hint="eastAsia" w:hAnsi="宋体"/>
                <w:color w:val="0000FF"/>
                <w:sz w:val="24"/>
                <w:highlight w:val="none"/>
                <w:u w:val="none" w:color="auto"/>
                <w:lang w:val="en-US" w:eastAsia="zh-CN"/>
              </w:rPr>
              <w:t>2的淋溶水</w:t>
            </w:r>
            <w:r>
              <w:rPr>
                <w:rFonts w:hint="default" w:hAnsi="宋体"/>
                <w:color w:val="0000FF"/>
                <w:sz w:val="24"/>
                <w:highlight w:val="none"/>
                <w:u w:val="none" w:color="auto"/>
              </w:rPr>
              <w:t>产生量为</w:t>
            </w:r>
            <w:r>
              <w:rPr>
                <w:rFonts w:hint="eastAsia" w:hAnsi="宋体"/>
                <w:color w:val="0000FF"/>
                <w:sz w:val="24"/>
                <w:highlight w:val="none"/>
                <w:u w:val="none" w:color="auto"/>
                <w:lang w:val="en-US" w:eastAsia="zh-CN"/>
              </w:rPr>
              <w:t>50.14</w:t>
            </w:r>
            <w:r>
              <w:rPr>
                <w:rFonts w:hint="eastAsia" w:hAnsi="宋体"/>
                <w:color w:val="0000FF"/>
                <w:sz w:val="24"/>
                <w:highlight w:val="none"/>
                <w:u w:val="none" w:color="auto"/>
              </w:rPr>
              <w:t>L</w:t>
            </w:r>
            <w:r>
              <w:rPr>
                <w:rFonts w:hint="default" w:hAnsi="宋体"/>
                <w:color w:val="0000FF"/>
                <w:sz w:val="24"/>
                <w:highlight w:val="none"/>
                <w:u w:val="none" w:color="auto"/>
              </w:rPr>
              <w:t>/s，则</w:t>
            </w:r>
            <w:r>
              <w:rPr>
                <w:rFonts w:hint="eastAsia" w:hAnsi="宋体"/>
                <w:color w:val="0000FF"/>
                <w:sz w:val="24"/>
                <w:highlight w:val="none"/>
                <w:u w:val="none" w:color="auto"/>
                <w:lang w:eastAsia="zh-CN"/>
              </w:rPr>
              <w:t>排土场</w:t>
            </w:r>
            <w:r>
              <w:rPr>
                <w:rFonts w:hint="eastAsia" w:hAnsi="宋体"/>
                <w:color w:val="0000FF"/>
                <w:sz w:val="24"/>
                <w:highlight w:val="none"/>
                <w:u w:val="none" w:color="auto"/>
                <w:lang w:val="en-US" w:eastAsia="zh-CN"/>
              </w:rPr>
              <w:t>2淋溶</w:t>
            </w:r>
            <w:r>
              <w:rPr>
                <w:rFonts w:hint="default" w:hAnsi="宋体"/>
                <w:color w:val="0000FF"/>
                <w:sz w:val="24"/>
                <w:highlight w:val="none"/>
                <w:u w:val="none" w:color="auto"/>
              </w:rPr>
              <w:t>水量为</w:t>
            </w:r>
            <w:r>
              <w:rPr>
                <w:rFonts w:hint="eastAsia" w:hAnsi="宋体"/>
                <w:color w:val="0000FF"/>
                <w:sz w:val="24"/>
                <w:highlight w:val="none"/>
                <w:u w:val="none" w:color="auto"/>
                <w:lang w:val="en-US" w:eastAsia="zh-CN"/>
              </w:rPr>
              <w:t>90.26</w:t>
            </w:r>
            <w:r>
              <w:rPr>
                <w:rFonts w:hint="default" w:hAnsi="宋体"/>
                <w:color w:val="0000FF"/>
                <w:sz w:val="24"/>
                <w:highlight w:val="none"/>
                <w:u w:val="none" w:color="auto"/>
              </w:rPr>
              <w:t>m</w:t>
            </w:r>
            <w:r>
              <w:rPr>
                <w:rFonts w:hint="default" w:hAnsi="宋体"/>
                <w:color w:val="0000FF"/>
                <w:sz w:val="24"/>
                <w:highlight w:val="none"/>
                <w:u w:val="none" w:color="auto"/>
                <w:vertAlign w:val="superscript"/>
              </w:rPr>
              <w:t>3</w:t>
            </w:r>
            <w:r>
              <w:rPr>
                <w:rFonts w:hint="default" w:hAnsi="宋体"/>
                <w:color w:val="0000FF"/>
                <w:sz w:val="24"/>
                <w:highlight w:val="none"/>
                <w:u w:val="none" w:color="auto"/>
              </w:rPr>
              <w:t>/次，一年</w:t>
            </w:r>
            <w:r>
              <w:rPr>
                <w:rFonts w:hint="eastAsia" w:hAnsi="宋体"/>
                <w:color w:val="0000FF"/>
                <w:sz w:val="24"/>
                <w:highlight w:val="none"/>
                <w:u w:val="none" w:color="auto"/>
              </w:rPr>
              <w:t>暴雨天气</w:t>
            </w:r>
            <w:r>
              <w:rPr>
                <w:rFonts w:hint="default" w:hAnsi="宋体"/>
                <w:color w:val="0000FF"/>
                <w:sz w:val="24"/>
                <w:highlight w:val="none"/>
                <w:u w:val="none" w:color="auto"/>
              </w:rPr>
              <w:t>按</w:t>
            </w:r>
            <w:r>
              <w:rPr>
                <w:rFonts w:hint="eastAsia" w:hAnsi="宋体"/>
                <w:color w:val="0000FF"/>
                <w:sz w:val="24"/>
                <w:highlight w:val="none"/>
                <w:u w:val="none" w:color="auto"/>
              </w:rPr>
              <w:t>2</w:t>
            </w:r>
            <w:r>
              <w:rPr>
                <w:rFonts w:hint="default" w:hAnsi="宋体"/>
                <w:color w:val="0000FF"/>
                <w:sz w:val="24"/>
                <w:highlight w:val="none"/>
                <w:u w:val="none" w:color="auto"/>
              </w:rPr>
              <w:t>0次计算，产生量为</w:t>
            </w:r>
            <w:r>
              <w:rPr>
                <w:rFonts w:hint="eastAsia" w:hAnsi="宋体"/>
                <w:color w:val="0000FF"/>
                <w:sz w:val="24"/>
                <w:highlight w:val="none"/>
                <w:u w:val="none" w:color="auto"/>
                <w:lang w:val="en-US" w:eastAsia="zh-CN"/>
              </w:rPr>
              <w:t>1805.2</w:t>
            </w:r>
            <w:r>
              <w:rPr>
                <w:rFonts w:hint="default" w:hAnsi="宋体"/>
                <w:color w:val="0000FF"/>
                <w:sz w:val="24"/>
                <w:highlight w:val="none"/>
                <w:u w:val="none" w:color="auto"/>
              </w:rPr>
              <w:t>m</w:t>
            </w:r>
            <w:r>
              <w:rPr>
                <w:rFonts w:hint="default" w:hAnsi="宋体"/>
                <w:color w:val="0000FF"/>
                <w:sz w:val="24"/>
                <w:highlight w:val="none"/>
                <w:u w:val="none" w:color="auto"/>
                <w:vertAlign w:val="superscript"/>
              </w:rPr>
              <w:t>3</w:t>
            </w:r>
            <w:r>
              <w:rPr>
                <w:rFonts w:hint="default" w:hAnsi="宋体"/>
                <w:color w:val="0000FF"/>
                <w:sz w:val="24"/>
                <w:highlight w:val="none"/>
                <w:u w:val="none" w:color="auto"/>
              </w:rPr>
              <w:t>/a</w:t>
            </w:r>
          </w:p>
          <w:p>
            <w:pPr>
              <w:keepNext w:val="0"/>
              <w:keepLines w:val="0"/>
              <w:suppressLineNumbers w:val="0"/>
              <w:spacing w:before="0" w:beforeAutospacing="0" w:after="0" w:afterAutospacing="0" w:line="360" w:lineRule="auto"/>
              <w:ind w:left="0" w:right="0" w:firstLine="480" w:firstLineChars="200"/>
              <w:rPr>
                <w:rFonts w:hint="eastAsia" w:hAnsi="宋体"/>
                <w:color w:val="0000FF"/>
                <w:sz w:val="24"/>
                <w:highlight w:val="none"/>
                <w:u w:val="none" w:color="auto"/>
                <w:lang w:eastAsia="zh-CN"/>
              </w:rPr>
            </w:pPr>
            <w:r>
              <w:rPr>
                <w:rFonts w:hint="default"/>
                <w:color w:val="0000FF"/>
                <w:sz w:val="24"/>
                <w:highlight w:val="none"/>
                <w:u w:val="none" w:color="auto"/>
              </w:rPr>
              <w:t>在排土场地势高处修建截水沟，拦截高处降雨径流；沿排土场地势低处设置排水沟，并在排水沟末端设置淋</w:t>
            </w:r>
            <w:r>
              <w:rPr>
                <w:rFonts w:hint="eastAsia" w:hAnsi="宋体"/>
                <w:color w:val="0000FF"/>
                <w:sz w:val="24"/>
                <w:highlight w:val="none"/>
                <w:u w:val="none" w:color="auto"/>
              </w:rPr>
              <w:t>溶</w:t>
            </w:r>
            <w:r>
              <w:rPr>
                <w:rFonts w:hint="default"/>
                <w:color w:val="0000FF"/>
                <w:sz w:val="24"/>
                <w:highlight w:val="none"/>
                <w:u w:val="none" w:color="auto"/>
              </w:rPr>
              <w:t>水沉淀池</w:t>
            </w:r>
            <w:r>
              <w:rPr>
                <w:rFonts w:hint="eastAsia"/>
                <w:color w:val="0000FF"/>
                <w:sz w:val="24"/>
                <w:highlight w:val="none"/>
                <w:u w:val="none" w:color="auto"/>
                <w:lang w:eastAsia="zh-CN"/>
              </w:rPr>
              <w:t>，</w:t>
            </w:r>
            <w:r>
              <w:rPr>
                <w:rFonts w:hint="default"/>
                <w:color w:val="0000FF"/>
                <w:sz w:val="24"/>
                <w:szCs w:val="24"/>
                <w:highlight w:val="none"/>
                <w:u w:val="none" w:color="auto"/>
              </w:rPr>
              <w:t>排土场1</w:t>
            </w:r>
            <w:r>
              <w:rPr>
                <w:rFonts w:hint="default"/>
                <w:color w:val="0000FF"/>
                <w:sz w:val="24"/>
                <w:highlight w:val="none"/>
                <w:u w:val="none" w:color="auto"/>
              </w:rPr>
              <w:t>淋</w:t>
            </w:r>
            <w:r>
              <w:rPr>
                <w:rFonts w:hint="eastAsia" w:hAnsi="宋体"/>
                <w:color w:val="0000FF"/>
                <w:sz w:val="24"/>
                <w:highlight w:val="none"/>
                <w:u w:val="none" w:color="auto"/>
              </w:rPr>
              <w:t>溶</w:t>
            </w:r>
            <w:r>
              <w:rPr>
                <w:rFonts w:hint="default"/>
                <w:color w:val="0000FF"/>
                <w:sz w:val="24"/>
                <w:highlight w:val="none"/>
                <w:u w:val="none" w:color="auto"/>
              </w:rPr>
              <w:t>水经</w:t>
            </w:r>
            <w:r>
              <w:rPr>
                <w:rFonts w:hint="eastAsia"/>
                <w:color w:val="0000FF"/>
                <w:sz w:val="24"/>
                <w:highlight w:val="none"/>
                <w:u w:val="none" w:color="auto"/>
                <w:lang w:val="en-US" w:eastAsia="zh-CN"/>
              </w:rPr>
              <w:t>1#</w:t>
            </w:r>
            <w:r>
              <w:rPr>
                <w:rFonts w:hint="default"/>
                <w:color w:val="0000FF"/>
                <w:sz w:val="24"/>
                <w:highlight w:val="none"/>
                <w:u w:val="none" w:color="auto"/>
              </w:rPr>
              <w:t>淋</w:t>
            </w:r>
            <w:r>
              <w:rPr>
                <w:rFonts w:hint="eastAsia" w:hAnsi="宋体"/>
                <w:color w:val="0000FF"/>
                <w:sz w:val="24"/>
                <w:highlight w:val="none"/>
                <w:u w:val="none" w:color="auto"/>
              </w:rPr>
              <w:t>溶</w:t>
            </w:r>
            <w:r>
              <w:rPr>
                <w:rFonts w:hint="default"/>
                <w:color w:val="0000FF"/>
                <w:sz w:val="24"/>
                <w:highlight w:val="none"/>
                <w:u w:val="none" w:color="auto"/>
              </w:rPr>
              <w:t>水</w:t>
            </w:r>
            <w:r>
              <w:rPr>
                <w:rFonts w:hint="eastAsia"/>
                <w:color w:val="0000FF"/>
                <w:sz w:val="24"/>
                <w:highlight w:val="none"/>
                <w:u w:val="none" w:color="auto"/>
                <w:lang w:eastAsia="zh-CN"/>
              </w:rPr>
              <w:t>沉淀池（</w:t>
            </w:r>
            <w:r>
              <w:rPr>
                <w:rFonts w:hint="eastAsia"/>
                <w:color w:val="0000FF"/>
                <w:sz w:val="24"/>
                <w:highlight w:val="none"/>
                <w:u w:val="none" w:color="auto"/>
                <w:lang w:val="en-US" w:eastAsia="zh-CN"/>
              </w:rPr>
              <w:t>200m³</w:t>
            </w:r>
            <w:r>
              <w:rPr>
                <w:rFonts w:hint="eastAsia"/>
                <w:color w:val="0000FF"/>
                <w:sz w:val="24"/>
                <w:highlight w:val="none"/>
                <w:u w:val="none" w:color="auto"/>
                <w:lang w:eastAsia="zh-CN"/>
              </w:rPr>
              <w:t>）</w:t>
            </w:r>
            <w:r>
              <w:rPr>
                <w:rFonts w:hint="default"/>
                <w:color w:val="0000FF"/>
                <w:sz w:val="24"/>
                <w:highlight w:val="none"/>
                <w:u w:val="none" w:color="auto"/>
              </w:rPr>
              <w:t>沉淀</w:t>
            </w:r>
            <w:r>
              <w:rPr>
                <w:rFonts w:hint="eastAsia"/>
                <w:color w:val="0000FF"/>
                <w:sz w:val="24"/>
                <w:highlight w:val="none"/>
                <w:u w:val="none" w:color="auto"/>
                <w:lang w:eastAsia="zh-CN"/>
              </w:rPr>
              <w:t>，</w:t>
            </w:r>
            <w:r>
              <w:rPr>
                <w:rFonts w:hint="default"/>
                <w:color w:val="0000FF"/>
                <w:sz w:val="24"/>
                <w:szCs w:val="24"/>
                <w:highlight w:val="none"/>
                <w:u w:val="none" w:color="auto"/>
              </w:rPr>
              <w:t>排土场</w:t>
            </w:r>
            <w:r>
              <w:rPr>
                <w:rFonts w:hint="eastAsia"/>
                <w:color w:val="0000FF"/>
                <w:sz w:val="24"/>
                <w:szCs w:val="24"/>
                <w:highlight w:val="none"/>
                <w:u w:val="none" w:color="auto"/>
                <w:lang w:val="en-US" w:eastAsia="zh-CN"/>
              </w:rPr>
              <w:t>2</w:t>
            </w:r>
            <w:r>
              <w:rPr>
                <w:rFonts w:hint="default"/>
                <w:color w:val="0000FF"/>
                <w:sz w:val="24"/>
                <w:highlight w:val="none"/>
                <w:u w:val="none" w:color="auto"/>
              </w:rPr>
              <w:t>淋</w:t>
            </w:r>
            <w:r>
              <w:rPr>
                <w:rFonts w:hint="eastAsia" w:hAnsi="宋体"/>
                <w:color w:val="0000FF"/>
                <w:sz w:val="24"/>
                <w:highlight w:val="none"/>
                <w:u w:val="none" w:color="auto"/>
              </w:rPr>
              <w:t>溶</w:t>
            </w:r>
            <w:r>
              <w:rPr>
                <w:rFonts w:hint="default"/>
                <w:color w:val="0000FF"/>
                <w:sz w:val="24"/>
                <w:highlight w:val="none"/>
                <w:u w:val="none" w:color="auto"/>
              </w:rPr>
              <w:t>水经</w:t>
            </w:r>
            <w:r>
              <w:rPr>
                <w:rFonts w:hint="eastAsia"/>
                <w:color w:val="0000FF"/>
                <w:sz w:val="24"/>
                <w:highlight w:val="none"/>
                <w:u w:val="none" w:color="auto"/>
                <w:lang w:val="en-US" w:eastAsia="zh-CN"/>
              </w:rPr>
              <w:t>2#</w:t>
            </w:r>
            <w:r>
              <w:rPr>
                <w:rFonts w:hint="default"/>
                <w:color w:val="0000FF"/>
                <w:sz w:val="24"/>
                <w:highlight w:val="none"/>
                <w:u w:val="none" w:color="auto"/>
              </w:rPr>
              <w:t>淋</w:t>
            </w:r>
            <w:r>
              <w:rPr>
                <w:rFonts w:hint="eastAsia" w:hAnsi="宋体"/>
                <w:color w:val="0000FF"/>
                <w:sz w:val="24"/>
                <w:highlight w:val="none"/>
                <w:u w:val="none" w:color="auto"/>
              </w:rPr>
              <w:t>溶</w:t>
            </w:r>
            <w:r>
              <w:rPr>
                <w:rFonts w:hint="default"/>
                <w:color w:val="0000FF"/>
                <w:sz w:val="24"/>
                <w:highlight w:val="none"/>
                <w:u w:val="none" w:color="auto"/>
              </w:rPr>
              <w:t>水</w:t>
            </w:r>
            <w:r>
              <w:rPr>
                <w:rFonts w:hint="eastAsia"/>
                <w:color w:val="0000FF"/>
                <w:sz w:val="24"/>
                <w:highlight w:val="none"/>
                <w:u w:val="none" w:color="auto"/>
                <w:lang w:eastAsia="zh-CN"/>
              </w:rPr>
              <w:t>沉淀池（</w:t>
            </w:r>
            <w:r>
              <w:rPr>
                <w:rFonts w:hint="eastAsia"/>
                <w:color w:val="0000FF"/>
                <w:sz w:val="24"/>
                <w:highlight w:val="none"/>
                <w:u w:val="none" w:color="auto"/>
                <w:lang w:val="en-US" w:eastAsia="zh-CN"/>
              </w:rPr>
              <w:t>100m³</w:t>
            </w:r>
            <w:r>
              <w:rPr>
                <w:rFonts w:hint="eastAsia"/>
                <w:color w:val="0000FF"/>
                <w:sz w:val="24"/>
                <w:highlight w:val="none"/>
                <w:u w:val="none" w:color="auto"/>
                <w:lang w:eastAsia="zh-CN"/>
              </w:rPr>
              <w:t>）</w:t>
            </w:r>
            <w:r>
              <w:rPr>
                <w:rFonts w:hint="default"/>
                <w:color w:val="0000FF"/>
                <w:sz w:val="24"/>
                <w:highlight w:val="none"/>
                <w:u w:val="none" w:color="auto"/>
              </w:rPr>
              <w:t>沉淀</w:t>
            </w:r>
            <w:r>
              <w:rPr>
                <w:rFonts w:hint="eastAsia" w:hAnsi="宋体"/>
                <w:color w:val="0000FF"/>
                <w:sz w:val="24"/>
                <w:highlight w:val="none"/>
                <w:u w:val="none" w:color="auto"/>
                <w:lang w:eastAsia="zh-CN"/>
              </w:rPr>
              <w:t>。</w:t>
            </w:r>
          </w:p>
          <w:p>
            <w:pPr>
              <w:keepNext w:val="0"/>
              <w:keepLines w:val="0"/>
              <w:suppressLineNumbers w:val="0"/>
              <w:spacing w:before="0" w:beforeAutospacing="0" w:after="0" w:afterAutospacing="0" w:line="360" w:lineRule="auto"/>
              <w:ind w:left="0" w:right="0" w:firstLine="480" w:firstLineChars="200"/>
              <w:rPr>
                <w:rFonts w:hint="default" w:hAnsi="宋体"/>
                <w:color w:val="000000" w:themeColor="text1"/>
                <w:sz w:val="24"/>
                <w:highlight w:val="none"/>
                <w:u w:val="none" w:color="auto"/>
                <w:lang w:val="en-US" w:eastAsia="zh-CN"/>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沉淀池为浆砌石，四周安装铁质安全护栏，安全护栏高</w:t>
            </w:r>
            <w:r>
              <w:rPr>
                <w:rFonts w:hint="eastAsia" w:hAnsi="宋体"/>
                <w:color w:val="000000" w:themeColor="text1"/>
                <w:sz w:val="24"/>
                <w:highlight w:val="none"/>
                <w:u w:val="none" w:color="auto"/>
                <w:lang w:val="en-US" w:eastAsia="zh-CN"/>
                <w14:textFill>
                  <w14:solidFill>
                    <w14:schemeClr w14:val="tx1"/>
                  </w14:solidFill>
                </w14:textFill>
              </w:rPr>
              <w:t>1.5m，汇水经沉淀池沉淀后可回用于生产洒水降尘使用，过剩部分用于厂区绿化养护用水。</w:t>
            </w:r>
          </w:p>
          <w:p>
            <w:pPr>
              <w:keepNext w:val="0"/>
              <w:keepLines w:val="0"/>
              <w:suppressLineNumbers w:val="0"/>
              <w:autoSpaceDE w:val="0"/>
              <w:autoSpaceDN w:val="0"/>
              <w:adjustRightInd w:val="0"/>
              <w:snapToGrid w:val="0"/>
              <w:spacing w:before="0" w:beforeAutospacing="0" w:after="0" w:afterAutospacing="0" w:line="360" w:lineRule="auto"/>
              <w:ind w:left="0" w:right="0" w:firstLine="474" w:firstLineChars="200"/>
              <w:rPr>
                <w:rFonts w:hint="default"/>
                <w:b/>
                <w:bCs/>
                <w:color w:val="0000FF"/>
                <w:spacing w:val="-2"/>
                <w:sz w:val="24"/>
                <w:highlight w:val="none"/>
                <w:u w:val="none" w:color="auto"/>
              </w:rPr>
            </w:pPr>
            <w:r>
              <w:rPr>
                <w:rFonts w:hint="eastAsia"/>
                <w:b/>
                <w:bCs/>
                <w:color w:val="0000FF"/>
                <w:spacing w:val="-2"/>
                <w:sz w:val="24"/>
                <w:highlight w:val="none"/>
                <w:u w:val="none" w:color="auto"/>
                <w:lang w:val="en-US" w:eastAsia="zh-CN"/>
              </w:rPr>
              <w:t>5</w:t>
            </w:r>
            <w:r>
              <w:rPr>
                <w:rFonts w:hint="eastAsia"/>
                <w:b/>
                <w:bCs/>
                <w:color w:val="0000FF"/>
                <w:spacing w:val="-2"/>
                <w:sz w:val="24"/>
                <w:highlight w:val="none"/>
                <w:u w:val="none" w:color="auto"/>
              </w:rPr>
              <w:t>）</w:t>
            </w:r>
            <w:r>
              <w:rPr>
                <w:rFonts w:hint="eastAsia"/>
                <w:b/>
                <w:bCs/>
                <w:color w:val="0000FF"/>
                <w:spacing w:val="-2"/>
                <w:sz w:val="24"/>
                <w:highlight w:val="none"/>
                <w:u w:val="none" w:color="auto"/>
                <w:lang w:eastAsia="zh-CN"/>
              </w:rPr>
              <w:t>采区</w:t>
            </w:r>
            <w:r>
              <w:rPr>
                <w:rFonts w:hint="eastAsia"/>
                <w:b/>
                <w:bCs/>
                <w:color w:val="0000FF"/>
                <w:spacing w:val="-2"/>
                <w:sz w:val="24"/>
                <w:highlight w:val="none"/>
                <w:u w:val="none" w:color="auto"/>
                <w:lang w:val="en-US" w:eastAsia="zh-CN"/>
              </w:rPr>
              <w:t>涌水</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color w:val="0000FF"/>
                <w:spacing w:val="-2"/>
                <w:sz w:val="24"/>
                <w:highlight w:val="none"/>
                <w:u w:val="none" w:color="auto"/>
                <w:lang w:val="en-US" w:eastAsia="zh-CN"/>
              </w:rPr>
            </w:pPr>
            <w:r>
              <w:rPr>
                <w:rFonts w:hint="eastAsia"/>
                <w:color w:val="0000FF"/>
                <w:spacing w:val="-2"/>
                <w:sz w:val="24"/>
                <w:highlight w:val="none"/>
                <w:u w:val="none" w:color="auto"/>
                <w:lang w:val="en-US" w:eastAsia="zh-CN"/>
              </w:rPr>
              <w:t>根据《湖南省衡东县坪里矿区建筑用砂岩、灰岩矿资源开发利用方案》，矿床为露天开采，最低开采标高+137m，位于当地侵蚀基准面以上，矿层本身为含水层，地下水位在+85.5m。</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color w:val="0000FF"/>
                <w:spacing w:val="-2"/>
                <w:sz w:val="24"/>
                <w:highlight w:val="none"/>
                <w:u w:val="none" w:color="auto"/>
                <w:lang w:val="en-US" w:eastAsia="zh-CN"/>
              </w:rPr>
            </w:pPr>
            <w:r>
              <w:rPr>
                <w:rFonts w:hint="eastAsia"/>
                <w:color w:val="0000FF"/>
                <w:spacing w:val="-2"/>
                <w:sz w:val="24"/>
                <w:highlight w:val="none"/>
                <w:u w:val="none" w:color="auto"/>
                <w:lang w:val="en-US" w:eastAsia="zh-CN"/>
              </w:rPr>
              <w:t>依据矿区充水因素，采用 Q=F·A/t 公式进行预测，其中：</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color w:val="0000FF"/>
                <w:spacing w:val="-2"/>
                <w:sz w:val="24"/>
                <w:highlight w:val="none"/>
                <w:u w:val="none" w:color="auto"/>
                <w:lang w:val="en-US" w:eastAsia="zh-CN"/>
              </w:rPr>
            </w:pPr>
            <w:r>
              <w:rPr>
                <w:rFonts w:hint="eastAsia"/>
                <w:color w:val="0000FF"/>
                <w:spacing w:val="-2"/>
                <w:sz w:val="24"/>
                <w:highlight w:val="none"/>
                <w:u w:val="none" w:color="auto"/>
                <w:lang w:val="en-US" w:eastAsia="zh-CN"/>
              </w:rPr>
              <w:t>F为矿区终采时拟设矿权最大汇水面积 110100m</w:t>
            </w:r>
            <w:r>
              <w:rPr>
                <w:rFonts w:hint="eastAsia"/>
                <w:color w:val="0000FF"/>
                <w:spacing w:val="-2"/>
                <w:sz w:val="24"/>
                <w:highlight w:val="none"/>
                <w:u w:val="none" w:color="auto"/>
                <w:vertAlign w:val="superscript"/>
                <w:lang w:val="en-US" w:eastAsia="zh-CN"/>
              </w:rPr>
              <w:t>2</w:t>
            </w:r>
            <w:r>
              <w:rPr>
                <w:rFonts w:hint="eastAsia"/>
                <w:color w:val="0000FF"/>
                <w:spacing w:val="-2"/>
                <w:sz w:val="24"/>
                <w:highlight w:val="none"/>
                <w:u w:val="none" w:color="auto"/>
                <w:lang w:val="en-US" w:eastAsia="zh-CN"/>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color w:val="0000FF"/>
                <w:spacing w:val="-2"/>
                <w:sz w:val="24"/>
                <w:highlight w:val="none"/>
                <w:u w:val="none" w:color="auto"/>
                <w:lang w:val="en-US" w:eastAsia="zh-CN"/>
              </w:rPr>
            </w:pPr>
            <w:r>
              <w:rPr>
                <w:rFonts w:hint="eastAsia"/>
                <w:color w:val="0000FF"/>
                <w:spacing w:val="-2"/>
                <w:sz w:val="24"/>
                <w:highlight w:val="none"/>
                <w:u w:val="none" w:color="auto"/>
                <w:lang w:val="en-US" w:eastAsia="zh-CN"/>
              </w:rPr>
              <w:t>A是降水量，采用多年平均降水量和日最大降水量分别计算采场平均充水量和最大充水量，据衡东县气象统计资料，年平均降水量为 1364.6mm，日最大降水量为 71.9mm。按照气象局统计数据分别取1364.6mm/年和 71.9mm/天；</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color w:val="0000FF"/>
                <w:spacing w:val="-2"/>
                <w:sz w:val="24"/>
                <w:highlight w:val="none"/>
                <w:u w:val="none" w:color="auto"/>
                <w:lang w:val="en-US" w:eastAsia="zh-CN"/>
              </w:rPr>
            </w:pPr>
            <w:r>
              <w:rPr>
                <w:rFonts w:hint="eastAsia"/>
                <w:color w:val="0000FF"/>
                <w:spacing w:val="-2"/>
                <w:sz w:val="24"/>
                <w:highlight w:val="none"/>
                <w:u w:val="none" w:color="auto"/>
                <w:lang w:val="en-US" w:eastAsia="zh-CN"/>
              </w:rPr>
              <w:t>t是降水时间。</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color w:val="0000FF"/>
                <w:spacing w:val="-2"/>
                <w:sz w:val="24"/>
                <w:highlight w:val="none"/>
                <w:u w:val="none" w:color="auto"/>
                <w:lang w:val="en-US" w:eastAsia="zh-CN"/>
              </w:rPr>
            </w:pPr>
            <w:r>
              <w:rPr>
                <w:rFonts w:hint="eastAsia"/>
                <w:color w:val="0000FF"/>
                <w:spacing w:val="-2"/>
                <w:sz w:val="24"/>
                <w:highlight w:val="none"/>
                <w:u w:val="none" w:color="auto"/>
                <w:lang w:val="en-US" w:eastAsia="zh-CN"/>
              </w:rPr>
              <w:t>预测采场涌水量和最大充水量分别为 17.15m</w:t>
            </w:r>
            <w:r>
              <w:rPr>
                <w:rFonts w:hint="eastAsia"/>
                <w:color w:val="0000FF"/>
                <w:spacing w:val="-2"/>
                <w:sz w:val="24"/>
                <w:highlight w:val="none"/>
                <w:u w:val="none" w:color="auto"/>
                <w:vertAlign w:val="superscript"/>
                <w:lang w:val="en-US" w:eastAsia="zh-CN"/>
              </w:rPr>
              <w:t>3</w:t>
            </w:r>
            <w:r>
              <w:rPr>
                <w:rFonts w:hint="eastAsia"/>
                <w:color w:val="0000FF"/>
                <w:spacing w:val="-2"/>
                <w:sz w:val="24"/>
                <w:highlight w:val="none"/>
                <w:u w:val="none" w:color="auto"/>
                <w:lang w:val="en-US" w:eastAsia="zh-CN"/>
              </w:rPr>
              <w:t>/h、329.84m</w:t>
            </w:r>
            <w:r>
              <w:rPr>
                <w:rFonts w:hint="eastAsia"/>
                <w:color w:val="0000FF"/>
                <w:spacing w:val="-2"/>
                <w:sz w:val="24"/>
                <w:highlight w:val="none"/>
                <w:u w:val="none" w:color="auto"/>
                <w:vertAlign w:val="superscript"/>
                <w:lang w:val="en-US" w:eastAsia="zh-CN"/>
              </w:rPr>
              <w:t>3</w:t>
            </w:r>
            <w:r>
              <w:rPr>
                <w:rFonts w:hint="eastAsia"/>
                <w:color w:val="0000FF"/>
                <w:spacing w:val="-2"/>
                <w:sz w:val="24"/>
                <w:highlight w:val="none"/>
                <w:u w:val="none" w:color="auto"/>
                <w:lang w:val="en-US" w:eastAsia="zh-CN"/>
              </w:rPr>
              <w:t>/h。</w:t>
            </w:r>
          </w:p>
          <w:p>
            <w:pPr>
              <w:keepNext w:val="0"/>
              <w:keepLines w:val="0"/>
              <w:suppressLineNumbers w:val="0"/>
              <w:spacing w:before="0" w:beforeAutospacing="0" w:after="0" w:afterAutospacing="0" w:line="360" w:lineRule="auto"/>
              <w:ind w:left="0" w:right="0" w:firstLine="480" w:firstLineChars="200"/>
              <w:rPr>
                <w:rFonts w:hint="default" w:hAnsi="宋体"/>
                <w:color w:val="000000" w:themeColor="text1"/>
                <w:sz w:val="24"/>
                <w:highlight w:val="none"/>
                <w:u w:val="none" w:color="auto"/>
                <w:lang w:val="en-US" w:eastAsia="zh-CN"/>
                <w14:textFill>
                  <w14:solidFill>
                    <w14:schemeClr w14:val="tx1"/>
                  </w14:solidFill>
                </w14:textFill>
              </w:rPr>
            </w:pPr>
            <w:r>
              <w:rPr>
                <w:rFonts w:hint="default"/>
                <w:color w:val="0000FF"/>
                <w:sz w:val="24"/>
                <w:highlight w:val="none"/>
                <w:u w:val="none" w:color="auto"/>
              </w:rPr>
              <w:t>在</w:t>
            </w:r>
            <w:r>
              <w:rPr>
                <w:rFonts w:hint="eastAsia"/>
                <w:color w:val="0000FF"/>
                <w:spacing w:val="-2"/>
                <w:sz w:val="24"/>
                <w:highlight w:val="none"/>
                <w:u w:val="none" w:color="auto"/>
                <w:lang w:val="en-US" w:eastAsia="zh-CN"/>
              </w:rPr>
              <w:t>采区涌水</w:t>
            </w:r>
            <w:r>
              <w:rPr>
                <w:rFonts w:hint="default"/>
                <w:color w:val="0000FF"/>
                <w:sz w:val="24"/>
                <w:highlight w:val="none"/>
                <w:u w:val="none" w:color="auto"/>
              </w:rPr>
              <w:t>处设置沉淀池</w:t>
            </w:r>
            <w:r>
              <w:rPr>
                <w:rFonts w:hint="eastAsia"/>
                <w:color w:val="0000FF"/>
                <w:sz w:val="24"/>
                <w:highlight w:val="none"/>
                <w:u w:val="none" w:color="auto"/>
                <w:lang w:eastAsia="zh-CN"/>
              </w:rPr>
              <w:t>（</w:t>
            </w:r>
            <w:r>
              <w:rPr>
                <w:rFonts w:hint="eastAsia"/>
                <w:color w:val="0000FF"/>
                <w:sz w:val="24"/>
                <w:highlight w:val="none"/>
                <w:u w:val="none" w:color="auto"/>
                <w:lang w:val="en-US" w:eastAsia="zh-CN"/>
              </w:rPr>
              <w:t>400m</w:t>
            </w:r>
            <w:r>
              <w:rPr>
                <w:rFonts w:hint="eastAsia"/>
                <w:color w:val="0000FF"/>
                <w:sz w:val="24"/>
                <w:highlight w:val="none"/>
                <w:u w:val="none" w:color="auto"/>
                <w:vertAlign w:val="superscript"/>
                <w:lang w:val="en-US" w:eastAsia="zh-CN"/>
              </w:rPr>
              <w:t>3</w:t>
            </w:r>
            <w:r>
              <w:rPr>
                <w:rFonts w:hint="eastAsia"/>
                <w:color w:val="0000FF"/>
                <w:sz w:val="24"/>
                <w:highlight w:val="none"/>
                <w:u w:val="none" w:color="auto"/>
                <w:lang w:eastAsia="zh-CN"/>
              </w:rPr>
              <w:t>），</w:t>
            </w:r>
            <w:r>
              <w:rPr>
                <w:rFonts w:hint="eastAsia" w:hAnsi="宋体"/>
                <w:color w:val="000000" w:themeColor="text1"/>
                <w:sz w:val="24"/>
                <w:highlight w:val="none"/>
                <w:u w:val="none" w:color="auto"/>
                <w:lang w:eastAsia="zh-CN"/>
                <w14:textFill>
                  <w14:solidFill>
                    <w14:schemeClr w14:val="tx1"/>
                  </w14:solidFill>
                </w14:textFill>
              </w:rPr>
              <w:t>沉淀池为浆砌石，四周安装铁质安全护栏，安全护栏高</w:t>
            </w:r>
            <w:r>
              <w:rPr>
                <w:rFonts w:hint="eastAsia" w:hAnsi="宋体"/>
                <w:color w:val="000000" w:themeColor="text1"/>
                <w:sz w:val="24"/>
                <w:highlight w:val="none"/>
                <w:u w:val="none" w:color="auto"/>
                <w:lang w:val="en-US" w:eastAsia="zh-CN"/>
                <w14:textFill>
                  <w14:solidFill>
                    <w14:schemeClr w14:val="tx1"/>
                  </w14:solidFill>
                </w14:textFill>
              </w:rPr>
              <w:t>1.5m，汇水经沉淀池沉淀后可回用于生产洒水降尘使用，过剩部分用于厂区绿化养护用水。</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项目水平衡图如下：</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u w:val="none" w:color="auto"/>
                <w:lang w:eastAsia="zh-CN"/>
              </w:rPr>
            </w:pPr>
            <w:r>
              <w:rPr>
                <w:rFonts w:hint="eastAsia"/>
                <w:u w:val="none" w:color="auto"/>
                <w:lang w:eastAsia="zh-CN"/>
              </w:rPr>
              <w:drawing>
                <wp:inline distT="0" distB="0" distL="114300" distR="114300">
                  <wp:extent cx="5342890" cy="3950335"/>
                  <wp:effectExtent l="0" t="0" r="10160" b="12065"/>
                  <wp:docPr id="4" name="图片 4" descr="图片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7-1"/>
                          <pic:cNvPicPr>
                            <a:picLocks noChangeAspect="1"/>
                          </pic:cNvPicPr>
                        </pic:nvPicPr>
                        <pic:blipFill>
                          <a:blip r:embed="rId15"/>
                          <a:stretch>
                            <a:fillRect/>
                          </a:stretch>
                        </pic:blipFill>
                        <pic:spPr>
                          <a:xfrm>
                            <a:off x="0" y="0"/>
                            <a:ext cx="5342890" cy="3950335"/>
                          </a:xfrm>
                          <a:prstGeom prst="rect">
                            <a:avLst/>
                          </a:prstGeom>
                        </pic:spPr>
                      </pic:pic>
                    </a:graphicData>
                  </a:graphic>
                </wp:inline>
              </w:drawing>
            </w:r>
          </w:p>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bCs/>
                <w:color w:val="0000FF"/>
                <w:highlight w:val="none"/>
                <w:u w:val="none" w:color="auto"/>
              </w:rPr>
            </w:pPr>
            <w:r>
              <w:rPr>
                <w:rFonts w:hint="default" w:ascii="宋体" w:hAnsi="宋体"/>
                <w:b/>
                <w:color w:val="0000FF"/>
                <w:highlight w:val="none"/>
                <w:u w:val="none" w:color="auto"/>
              </w:rPr>
              <w:t>图</w:t>
            </w:r>
            <w:r>
              <w:rPr>
                <w:rFonts w:hint="default"/>
                <w:b/>
                <w:color w:val="0000FF"/>
                <w:highlight w:val="none"/>
                <w:u w:val="none" w:color="auto"/>
              </w:rPr>
              <w:t>2-</w:t>
            </w:r>
            <w:r>
              <w:rPr>
                <w:rFonts w:hint="eastAsia"/>
                <w:b/>
                <w:color w:val="0000FF"/>
                <w:highlight w:val="none"/>
                <w:u w:val="none" w:color="auto"/>
                <w:lang w:val="en-US" w:eastAsia="zh-CN"/>
              </w:rPr>
              <w:t>2</w:t>
            </w:r>
            <w:r>
              <w:rPr>
                <w:rFonts w:hint="default"/>
                <w:b/>
                <w:color w:val="0000FF"/>
                <w:highlight w:val="none"/>
                <w:u w:val="none" w:color="auto"/>
              </w:rPr>
              <w:t xml:space="preserve">  </w:t>
            </w:r>
            <w:r>
              <w:rPr>
                <w:rFonts w:hint="default" w:ascii="宋体" w:hAnsi="宋体"/>
                <w:b/>
                <w:color w:val="0000FF"/>
                <w:highlight w:val="none"/>
                <w:u w:val="none" w:color="auto"/>
              </w:rPr>
              <w:t>项目水平衡图（单位：</w:t>
            </w:r>
            <w:r>
              <w:rPr>
                <w:rFonts w:hint="default"/>
                <w:b/>
                <w:color w:val="0000FF"/>
                <w:highlight w:val="none"/>
                <w:u w:val="none" w:color="auto"/>
              </w:rPr>
              <w:t>m</w:t>
            </w:r>
            <w:r>
              <w:rPr>
                <w:rFonts w:hint="default"/>
                <w:b/>
                <w:color w:val="0000FF"/>
                <w:highlight w:val="none"/>
                <w:u w:val="none" w:color="auto"/>
                <w:vertAlign w:val="superscript"/>
              </w:rPr>
              <w:t>3</w:t>
            </w:r>
            <w:r>
              <w:rPr>
                <w:rFonts w:hint="default"/>
                <w:b/>
                <w:color w:val="0000FF"/>
                <w:highlight w:val="none"/>
                <w:u w:val="none" w:color="auto"/>
              </w:rPr>
              <w:t>/</w:t>
            </w:r>
            <w:r>
              <w:rPr>
                <w:rFonts w:hint="eastAsia"/>
                <w:b/>
                <w:color w:val="0000FF"/>
                <w:highlight w:val="none"/>
                <w:u w:val="none" w:color="auto"/>
              </w:rPr>
              <w:t>a</w:t>
            </w:r>
            <w:r>
              <w:rPr>
                <w:rFonts w:hint="default" w:ascii="宋体" w:hAnsi="宋体"/>
                <w:b/>
                <w:color w:val="0000FF"/>
                <w:highlight w:val="none"/>
                <w:u w:val="none" w:color="auto"/>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74" w:firstLineChars="200"/>
              <w:rPr>
                <w:rFonts w:hint="default"/>
                <w:b/>
                <w:bCs/>
                <w:color w:val="000000" w:themeColor="text1"/>
                <w:spacing w:val="-2"/>
                <w:sz w:val="24"/>
                <w:highlight w:val="none"/>
                <w:u w:val="none" w:color="auto"/>
                <w14:textFill>
                  <w14:solidFill>
                    <w14:schemeClr w14:val="tx1"/>
                  </w14:solidFill>
                </w14:textFill>
              </w:rPr>
            </w:pPr>
            <w:r>
              <w:rPr>
                <w:rFonts w:hint="eastAsia"/>
                <w:b/>
                <w:bCs/>
                <w:color w:val="000000" w:themeColor="text1"/>
                <w:spacing w:val="-2"/>
                <w:sz w:val="24"/>
                <w:highlight w:val="none"/>
                <w:u w:val="none" w:color="auto"/>
                <w14:textFill>
                  <w14:solidFill>
                    <w14:schemeClr w14:val="tx1"/>
                  </w14:solidFill>
                </w14:textFill>
              </w:rPr>
              <w:t>（</w:t>
            </w:r>
            <w:r>
              <w:rPr>
                <w:rFonts w:hint="eastAsia"/>
                <w:b/>
                <w:bCs/>
                <w:color w:val="000000" w:themeColor="text1"/>
                <w:spacing w:val="-2"/>
                <w:sz w:val="24"/>
                <w:highlight w:val="none"/>
                <w:u w:val="none" w:color="auto"/>
                <w:lang w:val="en-US" w:eastAsia="zh-CN"/>
                <w14:textFill>
                  <w14:solidFill>
                    <w14:schemeClr w14:val="tx1"/>
                  </w14:solidFill>
                </w14:textFill>
              </w:rPr>
              <w:t>2</w:t>
            </w:r>
            <w:r>
              <w:rPr>
                <w:rFonts w:hint="eastAsia"/>
                <w:b/>
                <w:bCs/>
                <w:color w:val="000000" w:themeColor="text1"/>
                <w:spacing w:val="-2"/>
                <w:sz w:val="24"/>
                <w:highlight w:val="none"/>
                <w:u w:val="none" w:color="auto"/>
                <w14:textFill>
                  <w14:solidFill>
                    <w14:schemeClr w14:val="tx1"/>
                  </w14:solidFill>
                </w14:textFill>
              </w:rPr>
              <w:t>）供电系统</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镇供电网接入，不设柴油发电机。</w:t>
            </w:r>
          </w:p>
          <w:p>
            <w:pPr>
              <w:keepNext w:val="0"/>
              <w:keepLines w:val="0"/>
              <w:suppressLineNumbers w:val="0"/>
              <w:autoSpaceDE w:val="0"/>
              <w:autoSpaceDN w:val="0"/>
              <w:adjustRightInd w:val="0"/>
              <w:snapToGrid w:val="0"/>
              <w:spacing w:before="0" w:beforeAutospacing="0" w:after="0" w:afterAutospacing="0" w:line="360" w:lineRule="auto"/>
              <w:ind w:left="0" w:right="0" w:firstLine="474" w:firstLineChars="200"/>
              <w:rPr>
                <w:rFonts w:hint="default"/>
                <w:b/>
                <w:bCs/>
                <w:color w:val="000000" w:themeColor="text1"/>
                <w:spacing w:val="-2"/>
                <w:sz w:val="24"/>
                <w:highlight w:val="none"/>
                <w:u w:val="none" w:color="auto"/>
                <w14:textFill>
                  <w14:solidFill>
                    <w14:schemeClr w14:val="tx1"/>
                  </w14:solidFill>
                </w14:textFill>
              </w:rPr>
            </w:pPr>
            <w:r>
              <w:rPr>
                <w:rFonts w:hint="eastAsia"/>
                <w:b/>
                <w:bCs/>
                <w:color w:val="000000" w:themeColor="text1"/>
                <w:spacing w:val="-2"/>
                <w:sz w:val="24"/>
                <w:highlight w:val="none"/>
                <w:u w:val="none" w:color="auto"/>
                <w14:textFill>
                  <w14:solidFill>
                    <w14:schemeClr w14:val="tx1"/>
                  </w14:solidFill>
                </w14:textFill>
              </w:rPr>
              <w:t>（</w:t>
            </w:r>
            <w:r>
              <w:rPr>
                <w:rFonts w:hint="eastAsia"/>
                <w:b/>
                <w:bCs/>
                <w:color w:val="000000" w:themeColor="text1"/>
                <w:spacing w:val="-2"/>
                <w:sz w:val="24"/>
                <w:highlight w:val="none"/>
                <w:u w:val="none" w:color="auto"/>
                <w:lang w:val="en-US" w:eastAsia="zh-CN"/>
                <w14:textFill>
                  <w14:solidFill>
                    <w14:schemeClr w14:val="tx1"/>
                  </w14:solidFill>
                </w14:textFill>
              </w:rPr>
              <w:t>3</w:t>
            </w:r>
            <w:r>
              <w:rPr>
                <w:rFonts w:hint="eastAsia"/>
                <w:b/>
                <w:bCs/>
                <w:color w:val="000000" w:themeColor="text1"/>
                <w:spacing w:val="-2"/>
                <w:sz w:val="24"/>
                <w:highlight w:val="none"/>
                <w:u w:val="none" w:color="auto"/>
                <w14:textFill>
                  <w14:solidFill>
                    <w14:schemeClr w14:val="tx1"/>
                  </w14:solidFill>
                </w14:textFill>
              </w:rPr>
              <w:t>）厂内外运输</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厂外产品运输由社会车辆承担外货车运输，厂内物料通过货车和</w:t>
            </w:r>
            <w:r>
              <w:rPr>
                <w:rFonts w:hint="eastAsia"/>
                <w:color w:val="000000" w:themeColor="text1"/>
                <w:spacing w:val="-2"/>
                <w:sz w:val="24"/>
                <w:highlight w:val="none"/>
                <w:u w:val="none" w:color="auto"/>
                <w:lang w:eastAsia="zh-CN"/>
                <w14:textFill>
                  <w14:solidFill>
                    <w14:schemeClr w14:val="tx1"/>
                  </w14:solidFill>
                </w14:textFill>
              </w:rPr>
              <w:t>密闭</w:t>
            </w:r>
            <w:r>
              <w:rPr>
                <w:rFonts w:hint="eastAsia"/>
                <w:color w:val="000000" w:themeColor="text1"/>
                <w:spacing w:val="-2"/>
                <w:sz w:val="24"/>
                <w:highlight w:val="none"/>
                <w:u w:val="none" w:color="auto"/>
                <w14:textFill>
                  <w14:solidFill>
                    <w14:schemeClr w14:val="tx1"/>
                  </w14:solidFill>
                </w14:textFill>
              </w:rPr>
              <w:t>皮带运输。</w:t>
            </w:r>
          </w:p>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eastAsia="宋体"/>
                <w:b/>
                <w:bCs/>
                <w:color w:val="000000" w:themeColor="text1"/>
                <w:kern w:val="0"/>
                <w:sz w:val="24"/>
                <w:highlight w:val="none"/>
                <w:u w:val="none" w:color="auto"/>
                <w:lang w:eastAsia="zh-CN"/>
                <w14:textFill>
                  <w14:solidFill>
                    <w14:schemeClr w14:val="tx1"/>
                  </w14:solidFill>
                </w14:textFill>
              </w:rPr>
            </w:pPr>
            <w:r>
              <w:rPr>
                <w:rFonts w:hint="eastAsia"/>
                <w:b/>
                <w:bCs/>
                <w:color w:val="000000" w:themeColor="text1"/>
                <w:kern w:val="0"/>
                <w:sz w:val="24"/>
                <w:highlight w:val="none"/>
                <w:u w:val="none" w:color="auto"/>
                <w:lang w:val="en-US" w:eastAsia="zh-CN"/>
                <w14:textFill>
                  <w14:solidFill>
                    <w14:schemeClr w14:val="tx1"/>
                  </w14:solidFill>
                </w14:textFill>
              </w:rPr>
              <w:t>十、</w:t>
            </w:r>
            <w:r>
              <w:rPr>
                <w:rFonts w:hint="eastAsia"/>
                <w:b/>
                <w:bCs/>
                <w:color w:val="000000" w:themeColor="text1"/>
                <w:kern w:val="0"/>
                <w:sz w:val="24"/>
                <w:highlight w:val="none"/>
                <w:u w:val="none" w:color="auto"/>
                <w:lang w:eastAsia="zh-CN"/>
                <w14:textFill>
                  <w14:solidFill>
                    <w14:schemeClr w14:val="tx1"/>
                  </w14:solidFill>
                </w14:textFill>
              </w:rPr>
              <w:t>排土场设计</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表土和矿床开采过程中均会都产生废石和废土</w:t>
            </w:r>
            <w:r>
              <w:rPr>
                <w:rFonts w:hint="eastAsia"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本报告统称为矿山剥离物，本项且设置临时堆场用于矿山剥离物暂存。</w:t>
            </w:r>
          </w:p>
          <w:p>
            <w:pPr>
              <w:spacing w:line="360" w:lineRule="auto"/>
              <w:ind w:firstLine="480" w:firstLineChars="200"/>
              <w:rPr>
                <w:rFonts w:hint="eastAsia" w:cs="Times New Roman"/>
                <w:color w:val="000000" w:themeColor="text1"/>
                <w:spacing w:val="-2"/>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u w:val="none" w:color="auto"/>
                <w:lang w:val="en-US" w:eastAsia="zh-CN"/>
                <w14:textFill>
                  <w14:solidFill>
                    <w14:schemeClr w14:val="tx1"/>
                  </w14:solidFill>
                </w14:textFill>
              </w:rPr>
              <w:t>由《</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湖南省衡东县坪里矿区建筑用砂岩、灰岩矿</w:t>
            </w:r>
            <w:r>
              <w:rPr>
                <w:rFonts w:hint="default" w:ascii="Times New Roman" w:hAnsi="Times New Roman" w:eastAsia="宋体" w:cs="Times New Roman"/>
                <w:b w:val="0"/>
                <w:bCs w:val="0"/>
                <w:color w:val="000000" w:themeColor="text1"/>
                <w:kern w:val="0"/>
                <w:sz w:val="24"/>
                <w:szCs w:val="24"/>
                <w:highlight w:val="none"/>
                <w:u w:val="none" w:color="auto"/>
                <w:lang w:val="en-US" w:eastAsia="zh-CN"/>
                <w14:textFill>
                  <w14:solidFill>
                    <w14:schemeClr w14:val="tx1"/>
                  </w14:solidFill>
                </w14:textFill>
              </w:rPr>
              <w:t>勘查报告》</w:t>
            </w:r>
            <w:r>
              <w:rPr>
                <w:rFonts w:hint="eastAsia" w:cs="Times New Roman"/>
                <w:b w:val="0"/>
                <w:bCs w:val="0"/>
                <w:color w:val="000000" w:themeColor="text1"/>
                <w:kern w:val="0"/>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u w:val="none" w:color="auto"/>
                <w:lang w:val="en-US" w:eastAsia="zh-CN"/>
                <w14:textFill>
                  <w14:solidFill>
                    <w14:schemeClr w14:val="tx1"/>
                  </w14:solidFill>
                </w14:textFill>
              </w:rPr>
              <w:t>资源储量可知在拟设矿区范围内求得</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建筑用砂岩矿控制资源量为262.1万m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（692.0万t）、建筑石料用灰岩矿石量67.6万m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（189.3万t），</w:t>
            </w:r>
            <w:r>
              <w:rPr>
                <w:rFonts w:hint="eastAsia" w:cs="Times New Roman"/>
                <w:b w:val="0"/>
                <w:bCs w:val="0"/>
                <w:color w:val="000000" w:themeColor="text1"/>
                <w:kern w:val="0"/>
                <w:sz w:val="24"/>
                <w:szCs w:val="24"/>
                <w:highlight w:val="none"/>
                <w:u w:val="none" w:color="auto"/>
                <w:lang w:val="en-US" w:eastAsia="zh-CN"/>
                <w14:textFill>
                  <w14:solidFill>
                    <w14:schemeClr w14:val="tx1"/>
                  </w14:solidFill>
                </w14:textFill>
              </w:rPr>
              <w:t>年生产规模为80万t</w:t>
            </w:r>
            <w:r>
              <w:rPr>
                <w:rFonts w:hint="default" w:ascii="Times New Roman" w:hAnsi="Times New Roman" w:eastAsia="宋体" w:cs="Times New Roman"/>
                <w:b w:val="0"/>
                <w:bCs w:val="0"/>
                <w:color w:val="000000" w:themeColor="text1"/>
                <w:kern w:val="0"/>
                <w:sz w:val="24"/>
                <w:szCs w:val="24"/>
                <w:highlight w:val="none"/>
                <w:u w:val="none" w:color="auto"/>
                <w:lang w:val="en-US" w:eastAsia="zh-CN"/>
                <w14:textFill>
                  <w14:solidFill>
                    <w14:schemeClr w14:val="tx1"/>
                  </w14:solidFill>
                </w14:textFill>
              </w:rPr>
              <w:t>，根据《</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湖南省衡东县坪里矿区建筑用砂岩、灰岩矿</w:t>
            </w:r>
            <w:r>
              <w:rPr>
                <w:rFonts w:hint="default" w:ascii="Times New Roman" w:hAnsi="Times New Roman" w:eastAsia="宋体" w:cs="Times New Roman"/>
                <w:b w:val="0"/>
                <w:bCs w:val="0"/>
                <w:color w:val="000000" w:themeColor="text1"/>
                <w:kern w:val="0"/>
                <w:sz w:val="24"/>
                <w:szCs w:val="24"/>
                <w:highlight w:val="none"/>
                <w:u w:val="none" w:color="auto"/>
                <w:lang w:val="en-US" w:eastAsia="zh-CN"/>
                <w14:textFill>
                  <w14:solidFill>
                    <w14:schemeClr w14:val="tx1"/>
                  </w14:solidFill>
                </w14:textFill>
              </w:rPr>
              <w:t>资源开发利用方案》，</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未来</w:t>
            </w:r>
            <w:r>
              <w:rPr>
                <w:rFonts w:hint="default" w:ascii="Times New Roman" w:hAnsi="Times New Roman" w:eastAsia="宋体" w:cs="Times New Roman"/>
                <w:b w:val="0"/>
                <w:bCs w:val="0"/>
                <w:color w:val="000000" w:themeColor="text1"/>
                <w:kern w:val="0"/>
                <w:sz w:val="24"/>
                <w:szCs w:val="24"/>
                <w:highlight w:val="none"/>
                <w:u w:val="none" w:color="auto"/>
                <w:lang w:val="en-US" w:eastAsia="zh-CN"/>
                <w14:textFill>
                  <w14:solidFill>
                    <w14:schemeClr w14:val="tx1"/>
                  </w14:solidFill>
                </w14:textFill>
              </w:rPr>
              <w:t>本项目</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矿山开采过程中将形成剥离总量</w:t>
            </w:r>
            <w:r>
              <w:rPr>
                <w:rFonts w:hint="eastAsia" w:ascii="宋体" w:hAnsi="宋体" w:eastAsia="宋体" w:cs="宋体"/>
                <w:color w:val="000000" w:themeColor="text1"/>
                <w:kern w:val="0"/>
                <w:sz w:val="21"/>
                <w:szCs w:val="21"/>
                <w:highlight w:val="none"/>
                <w:u w:val="none" w:color="auto"/>
                <w:lang w:bidi="ar"/>
                <w14:textFill>
                  <w14:solidFill>
                    <w14:schemeClr w14:val="tx1"/>
                  </w14:solidFill>
                </w14:textFill>
              </w:rPr>
              <w:t>41.</w:t>
            </w:r>
            <w:r>
              <w:rPr>
                <w:rFonts w:hint="eastAsia" w:ascii="宋体" w:hAnsi="宋体" w:cs="宋体"/>
                <w:color w:val="000000" w:themeColor="text1"/>
                <w:kern w:val="0"/>
                <w:sz w:val="21"/>
                <w:szCs w:val="21"/>
                <w:highlight w:val="none"/>
                <w:u w:val="none" w:color="auto"/>
                <w:lang w:val="en-US" w:eastAsia="zh-CN" w:bidi="ar"/>
                <w14:textFill>
                  <w14:solidFill>
                    <w14:schemeClr w14:val="tx1"/>
                  </w14:solidFill>
                </w14:textFill>
              </w:rPr>
              <w:t>6</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万</w:t>
            </w:r>
            <w:r>
              <w:rPr>
                <w:rFonts w:hint="eastAsia"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m</w:t>
            </w:r>
            <w:r>
              <w:rPr>
                <w:rFonts w:hint="eastAsia" w:ascii="Times New Roman" w:hAnsi="Times New Roman" w:eastAsia="宋体" w:cs="Times New Roman"/>
                <w:color w:val="000000" w:themeColor="text1"/>
                <w:spacing w:val="-2"/>
                <w:sz w:val="24"/>
                <w:szCs w:val="24"/>
                <w:highlight w:val="none"/>
                <w:u w:val="none" w:color="auto"/>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w:t>
            </w:r>
            <w:r>
              <w:rPr>
                <w:rFonts w:hint="eastAsia" w:cs="Times New Roman"/>
                <w:color w:val="000000" w:themeColor="text1"/>
                <w:spacing w:val="-2"/>
                <w:sz w:val="24"/>
                <w:szCs w:val="24"/>
                <w:highlight w:val="none"/>
                <w:u w:val="none" w:color="auto"/>
                <w:lang w:val="en-US" w:eastAsia="zh-CN"/>
                <w14:textFill>
                  <w14:solidFill>
                    <w14:schemeClr w14:val="tx1"/>
                  </w14:solidFill>
                </w14:textFill>
              </w:rPr>
              <w:t>本项目产生的剥离物大部分运往排土场及</w:t>
            </w:r>
            <w:r>
              <w:rPr>
                <w:rFonts w:hint="default" w:ascii="宋体" w:hAnsi="宋体" w:eastAsia="宋体" w:cs="宋体"/>
                <w:color w:val="000000" w:themeColor="text1"/>
                <w:spacing w:val="-5"/>
                <w:sz w:val="24"/>
                <w:szCs w:val="24"/>
                <w:highlight w:val="none"/>
                <w:u w:val="none" w:color="auto"/>
                <w14:textFill>
                  <w14:solidFill>
                    <w14:schemeClr w14:val="tx1"/>
                  </w14:solidFill>
                </w14:textFill>
              </w:rPr>
              <w:t>修建工业广场及道路的路基填方量</w:t>
            </w:r>
            <w:r>
              <w:rPr>
                <w:rFonts w:hint="eastAsia" w:cs="Times New Roman"/>
                <w:color w:val="000000" w:themeColor="text1"/>
                <w:spacing w:val="-2"/>
                <w:sz w:val="24"/>
                <w:szCs w:val="24"/>
                <w:highlight w:val="none"/>
                <w:u w:val="none" w:color="auto"/>
                <w:lang w:val="en-US" w:eastAsia="zh-CN"/>
                <w14:textFill>
                  <w14:solidFill>
                    <w14:schemeClr w14:val="tx1"/>
                  </w14:solidFill>
                </w14:textFill>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olor w:val="000000" w:themeColor="text1"/>
                <w:sz w:val="24"/>
                <w:szCs w:val="24"/>
                <w:highlight w:val="none"/>
                <w:u w:val="none" w:color="auto"/>
                <w:lang w:val="en-US" w:eastAsia="zh-CN"/>
                <w14:textFill>
                  <w14:solidFill>
                    <w14:schemeClr w14:val="tx1"/>
                  </w14:solidFill>
                </w14:textFill>
              </w:rPr>
            </w:pPr>
            <w:r>
              <w:rPr>
                <w:rFonts w:hint="default"/>
                <w:color w:val="000000" w:themeColor="text1"/>
                <w:sz w:val="24"/>
                <w:szCs w:val="24"/>
                <w:highlight w:val="none"/>
                <w:u w:val="none" w:color="auto"/>
                <w14:textFill>
                  <w14:solidFill>
                    <w14:schemeClr w14:val="tx1"/>
                  </w14:solidFill>
                </w14:textFill>
              </w:rPr>
              <w:t>排土场1位于采区</w:t>
            </w:r>
            <w:r>
              <w:rPr>
                <w:rFonts w:hint="eastAsia" w:hAnsi="宋体"/>
                <w:color w:val="000000" w:themeColor="text1"/>
                <w:sz w:val="24"/>
                <w:szCs w:val="24"/>
                <w:highlight w:val="none"/>
                <w:u w:val="none" w:color="auto"/>
                <w:lang w:val="en-US" w:eastAsia="zh-CN"/>
                <w14:textFill>
                  <w14:solidFill>
                    <w14:schemeClr w14:val="tx1"/>
                  </w14:solidFill>
                </w14:textFill>
              </w:rPr>
              <w:t>外围西侧</w:t>
            </w:r>
            <w:r>
              <w:rPr>
                <w:rFonts w:hint="default"/>
                <w:color w:val="000000" w:themeColor="text1"/>
                <w:sz w:val="24"/>
                <w:szCs w:val="24"/>
                <w:highlight w:val="none"/>
                <w:u w:val="none" w:color="auto"/>
                <w14:textFill>
                  <w14:solidFill>
                    <w14:schemeClr w14:val="tx1"/>
                  </w14:solidFill>
                </w14:textFill>
              </w:rPr>
              <w:t>，占地面积约</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21686</w:t>
            </w:r>
            <w:r>
              <w:rPr>
                <w:rFonts w:hint="default"/>
                <w:color w:val="000000" w:themeColor="text1"/>
                <w:sz w:val="24"/>
                <w:szCs w:val="24"/>
                <w:highlight w:val="none"/>
                <w:u w:val="none" w:color="auto"/>
                <w14:textFill>
                  <w14:solidFill>
                    <w14:schemeClr w14:val="tx1"/>
                  </w14:solidFill>
                </w14:textFill>
              </w:rPr>
              <w:t>m</w:t>
            </w:r>
            <w:r>
              <w:rPr>
                <w:rFonts w:hint="default"/>
                <w:color w:val="000000" w:themeColor="text1"/>
                <w:sz w:val="24"/>
                <w:szCs w:val="24"/>
                <w:highlight w:val="none"/>
                <w:u w:val="none" w:color="auto"/>
                <w:vertAlign w:val="superscript"/>
                <w14:textFill>
                  <w14:solidFill>
                    <w14:schemeClr w14:val="tx1"/>
                  </w14:solidFill>
                </w14:textFill>
              </w:rPr>
              <w:t>2</w:t>
            </w:r>
            <w:r>
              <w:rPr>
                <w:rFonts w:hint="default"/>
                <w:color w:val="000000" w:themeColor="text1"/>
                <w:sz w:val="24"/>
                <w:szCs w:val="24"/>
                <w:highlight w:val="none"/>
                <w:u w:val="none" w:color="auto"/>
                <w14:textFill>
                  <w14:solidFill>
                    <w14:schemeClr w14:val="tx1"/>
                  </w14:solidFill>
                </w14:textFill>
              </w:rPr>
              <w:t>，堆土分两层堆积，按每层堆置平均高度 10m 考虑，容积约 43 万 m</w:t>
            </w:r>
            <w:r>
              <w:rPr>
                <w:rFonts w:hint="default"/>
                <w:color w:val="000000" w:themeColor="text1"/>
                <w:sz w:val="24"/>
                <w:szCs w:val="24"/>
                <w:highlight w:val="none"/>
                <w:u w:val="none" w:color="auto"/>
                <w:vertAlign w:val="superscript"/>
                <w14:textFill>
                  <w14:solidFill>
                    <w14:schemeClr w14:val="tx1"/>
                  </w14:solidFill>
                </w14:textFill>
              </w:rPr>
              <w:t>3</w:t>
            </w:r>
            <w:r>
              <w:rPr>
                <w:rFonts w:hint="default"/>
                <w:color w:val="000000" w:themeColor="text1"/>
                <w:sz w:val="24"/>
                <w:szCs w:val="24"/>
                <w:highlight w:val="none"/>
                <w:u w:val="none" w:color="auto"/>
                <w14:textFill>
                  <w14:solidFill>
                    <w14:schemeClr w14:val="tx1"/>
                  </w14:solidFill>
                </w14:textFill>
              </w:rPr>
              <w:t>，排土场2位于</w:t>
            </w:r>
            <w:r>
              <w:rPr>
                <w:rFonts w:hint="eastAsia" w:hAnsi="宋体"/>
                <w:color w:val="000000" w:themeColor="text1"/>
                <w:sz w:val="24"/>
                <w:szCs w:val="24"/>
                <w:highlight w:val="none"/>
                <w:u w:val="none" w:color="auto"/>
                <w:lang w:eastAsia="zh-CN"/>
                <w14:textFill>
                  <w14:solidFill>
                    <w14:schemeClr w14:val="tx1"/>
                  </w14:solidFill>
                </w14:textFill>
              </w:rPr>
              <w:t>排土场1</w:t>
            </w:r>
            <w:r>
              <w:rPr>
                <w:rFonts w:hint="eastAsia" w:hAnsi="宋体"/>
                <w:color w:val="000000" w:themeColor="text1"/>
                <w:sz w:val="24"/>
                <w:szCs w:val="24"/>
                <w:highlight w:val="none"/>
                <w:u w:val="none" w:color="auto"/>
                <w:lang w:val="en-US" w:eastAsia="zh-CN"/>
                <w14:textFill>
                  <w14:solidFill>
                    <w14:schemeClr w14:val="tx1"/>
                  </w14:solidFill>
                </w14:textFill>
              </w:rPr>
              <w:t>南侧</w:t>
            </w:r>
            <w:r>
              <w:rPr>
                <w:rFonts w:hint="default"/>
                <w:color w:val="000000" w:themeColor="text1"/>
                <w:sz w:val="24"/>
                <w:szCs w:val="24"/>
                <w:highlight w:val="none"/>
                <w:u w:val="none" w:color="auto"/>
                <w14:textFill>
                  <w14:solidFill>
                    <w14:schemeClr w14:val="tx1"/>
                  </w14:solidFill>
                </w14:textFill>
              </w:rPr>
              <w:t>，占地面积约</w:t>
            </w:r>
            <w:r>
              <w:rPr>
                <w:rFonts w:hint="eastAsia" w:hAnsi="宋体"/>
                <w:color w:val="000000" w:themeColor="text1"/>
                <w:sz w:val="24"/>
                <w:szCs w:val="24"/>
                <w:highlight w:val="none"/>
                <w:u w:val="none" w:color="auto"/>
                <w:lang w:val="en-US" w:eastAsia="zh-CN"/>
                <w14:textFill>
                  <w14:solidFill>
                    <w14:schemeClr w14:val="tx1"/>
                  </w14:solidFill>
                </w14:textFill>
              </w:rPr>
              <w:t>7300</w:t>
            </w:r>
            <w:r>
              <w:rPr>
                <w:rFonts w:hint="default"/>
                <w:color w:val="000000" w:themeColor="text1"/>
                <w:sz w:val="24"/>
                <w:szCs w:val="24"/>
                <w:highlight w:val="none"/>
                <w:u w:val="none" w:color="auto"/>
                <w14:textFill>
                  <w14:solidFill>
                    <w14:schemeClr w14:val="tx1"/>
                  </w14:solidFill>
                </w14:textFill>
              </w:rPr>
              <w:t>m</w:t>
            </w:r>
            <w:r>
              <w:rPr>
                <w:rFonts w:hint="default"/>
                <w:color w:val="000000" w:themeColor="text1"/>
                <w:sz w:val="24"/>
                <w:szCs w:val="24"/>
                <w:highlight w:val="none"/>
                <w:u w:val="none" w:color="auto"/>
                <w:vertAlign w:val="superscript"/>
                <w14:textFill>
                  <w14:solidFill>
                    <w14:schemeClr w14:val="tx1"/>
                  </w14:solidFill>
                </w14:textFill>
              </w:rPr>
              <w:t>2</w:t>
            </w:r>
            <w:r>
              <w:rPr>
                <w:rFonts w:hint="eastAsia"/>
                <w:color w:val="000000" w:themeColor="text1"/>
                <w:sz w:val="24"/>
                <w:szCs w:val="24"/>
                <w:highlight w:val="none"/>
                <w:u w:val="none" w:color="auto"/>
                <w:lang w:val="en-US" w:eastAsia="zh-CN"/>
                <w14:textFill>
                  <w14:solidFill>
                    <w14:schemeClr w14:val="tx1"/>
                  </w14:solidFill>
                </w14:textFill>
              </w:rPr>
              <w:t>，堆土分两层堆积，按每层堆置平均高度 10m 考虑，容积约 14 万 m</w:t>
            </w:r>
            <w:r>
              <w:rPr>
                <w:rFonts w:hint="eastAsia"/>
                <w:color w:val="000000" w:themeColor="text1"/>
                <w:sz w:val="24"/>
                <w:szCs w:val="24"/>
                <w:highlight w:val="none"/>
                <w:u w:val="none" w:color="auto"/>
                <w:vertAlign w:val="superscript"/>
                <w:lang w:val="en-US" w:eastAsia="zh-CN"/>
                <w14:textFill>
                  <w14:solidFill>
                    <w14:schemeClr w14:val="tx1"/>
                  </w14:solidFill>
                </w14:textFill>
              </w:rPr>
              <w:t>3</w:t>
            </w:r>
            <w:r>
              <w:rPr>
                <w:rFonts w:hint="eastAsia"/>
                <w:color w:val="000000" w:themeColor="text1"/>
                <w:sz w:val="24"/>
                <w:szCs w:val="24"/>
                <w:highlight w:val="none"/>
                <w:u w:val="none" w:color="auto"/>
                <w:lang w:val="en-US" w:eastAsia="zh-CN"/>
                <w14:textFill>
                  <w14:solidFill>
                    <w14:schemeClr w14:val="tx1"/>
                  </w14:solidFill>
                </w14:textFill>
              </w:rPr>
              <w:t>，</w:t>
            </w:r>
            <w:r>
              <w:rPr>
                <w:rFonts w:hint="eastAsia" w:cs="Times New Roman"/>
                <w:color w:val="000000" w:themeColor="text1"/>
                <w:spacing w:val="-2"/>
                <w:sz w:val="24"/>
                <w:szCs w:val="24"/>
                <w:highlight w:val="none"/>
                <w:u w:val="none" w:color="auto"/>
                <w:lang w:val="en-US" w:eastAsia="zh-CN"/>
                <w14:textFill>
                  <w14:solidFill>
                    <w14:schemeClr w14:val="tx1"/>
                  </w14:solidFill>
                </w14:textFill>
              </w:rPr>
              <w:t>两个排土场设计容积（54万</w:t>
            </w:r>
            <w:r>
              <w:rPr>
                <w:rFonts w:hint="eastAsia"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m</w:t>
            </w:r>
            <w:r>
              <w:rPr>
                <w:rFonts w:hint="eastAsia" w:ascii="Times New Roman" w:hAnsi="Times New Roman" w:eastAsia="宋体" w:cs="Times New Roman"/>
                <w:color w:val="000000" w:themeColor="text1"/>
                <w:spacing w:val="-2"/>
                <w:sz w:val="24"/>
                <w:szCs w:val="24"/>
                <w:highlight w:val="none"/>
                <w:u w:val="none" w:color="auto"/>
                <w:vertAlign w:val="superscript"/>
                <w:lang w:val="en-US" w:eastAsia="zh-CN"/>
                <w14:textFill>
                  <w14:solidFill>
                    <w14:schemeClr w14:val="tx1"/>
                  </w14:solidFill>
                </w14:textFill>
              </w:rPr>
              <w:t>3</w:t>
            </w:r>
            <w:r>
              <w:rPr>
                <w:rFonts w:hint="eastAsia" w:cs="Times New Roman"/>
                <w:color w:val="000000" w:themeColor="text1"/>
                <w:spacing w:val="-2"/>
                <w:sz w:val="24"/>
                <w:szCs w:val="24"/>
                <w:highlight w:val="none"/>
                <w:u w:val="none" w:color="auto"/>
                <w:lang w:val="en-US" w:eastAsia="zh-CN"/>
                <w14:textFill>
                  <w14:solidFill>
                    <w14:schemeClr w14:val="tx1"/>
                  </w14:solidFill>
                </w14:textFill>
              </w:rPr>
              <w:t>）</w:t>
            </w:r>
            <w:r>
              <w:rPr>
                <w:rFonts w:hint="default"/>
                <w:color w:val="000000" w:themeColor="text1"/>
                <w:sz w:val="24"/>
                <w:szCs w:val="24"/>
                <w:highlight w:val="none"/>
                <w:u w:val="none" w:color="auto"/>
                <w14:textFill>
                  <w14:solidFill>
                    <w14:schemeClr w14:val="tx1"/>
                  </w14:solidFill>
                </w14:textFill>
              </w:rPr>
              <w:t>能够满足矿上开采期废土石临时堆放的需求；排土场下游修建挡墙、截排水沟</w:t>
            </w:r>
            <w:r>
              <w:rPr>
                <w:rFonts w:hint="eastAsia"/>
                <w:color w:val="000000" w:themeColor="text1"/>
                <w:sz w:val="24"/>
                <w:szCs w:val="24"/>
                <w:highlight w:val="none"/>
                <w:u w:val="none" w:color="auto"/>
                <w:lang w:eastAsia="zh-CN"/>
                <w14:textFill>
                  <w14:solidFill>
                    <w14:schemeClr w14:val="tx1"/>
                  </w14:solidFill>
                </w14:textFill>
              </w:rPr>
              <w:t>。</w:t>
            </w:r>
            <w:r>
              <w:rPr>
                <w:rFonts w:hint="eastAsia"/>
                <w:color w:val="0000FF"/>
                <w:u w:val="none" w:color="auto"/>
                <w:lang w:val="en-US" w:eastAsia="zh-CN"/>
              </w:rPr>
              <w:t>排土场1先于排土场2使用，两者服务年限10.8年。</w:t>
            </w:r>
          </w:p>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000000" w:themeColor="text1"/>
                <w:sz w:val="24"/>
                <w:szCs w:val="24"/>
                <w:highlight w:val="none"/>
                <w:u w:val="none" w:color="auto"/>
                <w:lang w:val="en-US" w:eastAsia="zh-CN"/>
                <w14:textFill>
                  <w14:solidFill>
                    <w14:schemeClr w14:val="tx1"/>
                  </w14:solidFill>
                </w14:textFill>
              </w:rPr>
            </w:pPr>
            <w:r>
              <w:rPr>
                <w:rFonts w:hint="eastAsia"/>
                <w:b/>
                <w:bCs/>
                <w:color w:val="000000" w:themeColor="text1"/>
                <w:sz w:val="24"/>
                <w:szCs w:val="24"/>
                <w:highlight w:val="none"/>
                <w:u w:val="none" w:color="auto"/>
                <w:lang w:val="en-US" w:eastAsia="zh-CN"/>
                <w14:textFill>
                  <w14:solidFill>
                    <w14:schemeClr w14:val="tx1"/>
                  </w14:solidFill>
                </w14:textFill>
              </w:rPr>
              <w:t>十一、</w:t>
            </w:r>
            <w:r>
              <w:rPr>
                <w:rFonts w:hint="eastAsia"/>
                <w:b/>
                <w:bCs/>
                <w:color w:val="000000" w:themeColor="text1"/>
                <w:sz w:val="24"/>
                <w:szCs w:val="24"/>
                <w:highlight w:val="none"/>
                <w:u w:val="none" w:color="auto"/>
                <w:lang w:eastAsia="zh-CN"/>
                <w14:textFill>
                  <w14:solidFill>
                    <w14:schemeClr w14:val="tx1"/>
                  </w14:solidFill>
                </w14:textFill>
              </w:rPr>
              <w:t>开采剥离量及剥离物的处置</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u w:val="none" w:color="auto"/>
                <w:lang w:eastAsia="zh-CN"/>
                <w14:textFill>
                  <w14:solidFill>
                    <w14:schemeClr w14:val="tx1"/>
                  </w14:solidFill>
                </w14:textFill>
              </w:rPr>
            </w:pPr>
            <w:r>
              <w:rPr>
                <w:rFonts w:hint="eastAsia"/>
                <w:color w:val="000000" w:themeColor="text1"/>
                <w:sz w:val="24"/>
                <w:szCs w:val="24"/>
                <w:highlight w:val="none"/>
                <w:u w:val="none" w:color="auto"/>
                <w:lang w:eastAsia="zh-CN"/>
                <w14:textFill>
                  <w14:solidFill>
                    <w14:schemeClr w14:val="tx1"/>
                  </w14:solidFill>
                </w14:textFill>
              </w:rPr>
              <w:t>剥离量为</w:t>
            </w:r>
            <w:r>
              <w:rPr>
                <w:rFonts w:hint="eastAsia" w:ascii="宋体" w:hAnsi="宋体" w:eastAsia="宋体" w:cs="宋体"/>
                <w:color w:val="000000" w:themeColor="text1"/>
                <w:kern w:val="0"/>
                <w:sz w:val="24"/>
                <w:szCs w:val="24"/>
                <w:highlight w:val="none"/>
                <w:u w:val="none" w:color="auto"/>
                <w:lang w:bidi="ar"/>
                <w14:textFill>
                  <w14:solidFill>
                    <w14:schemeClr w14:val="tx1"/>
                  </w14:solidFill>
                </w14:textFill>
              </w:rPr>
              <w:t>41.</w:t>
            </w:r>
            <w:r>
              <w:rPr>
                <w:rFonts w:hint="eastAsia" w:ascii="宋体" w:hAnsi="宋体" w:cs="宋体"/>
                <w:color w:val="000000" w:themeColor="text1"/>
                <w:kern w:val="0"/>
                <w:sz w:val="24"/>
                <w:szCs w:val="24"/>
                <w:highlight w:val="none"/>
                <w:u w:val="none" w:color="auto"/>
                <w:lang w:val="en-US" w:eastAsia="zh-CN" w:bidi="ar"/>
                <w14:textFill>
                  <w14:solidFill>
                    <w14:schemeClr w14:val="tx1"/>
                  </w14:solidFill>
                </w14:textFill>
              </w:rPr>
              <w:t>6</w:t>
            </w:r>
            <w:r>
              <w:rPr>
                <w:rFonts w:hint="eastAsia"/>
                <w:color w:val="000000" w:themeColor="text1"/>
                <w:sz w:val="24"/>
                <w:szCs w:val="24"/>
                <w:highlight w:val="none"/>
                <w:u w:val="none" w:color="auto"/>
                <w:lang w:eastAsia="zh-CN"/>
                <w14:textFill>
                  <w14:solidFill>
                    <w14:schemeClr w14:val="tx1"/>
                  </w14:solidFill>
                </w14:textFill>
              </w:rPr>
              <w:t>万m</w:t>
            </w:r>
            <w:r>
              <w:rPr>
                <w:rFonts w:hint="eastAsia"/>
                <w:color w:val="000000" w:themeColor="text1"/>
                <w:sz w:val="24"/>
                <w:szCs w:val="24"/>
                <w:highlight w:val="none"/>
                <w:u w:val="none" w:color="auto"/>
                <w:vertAlign w:val="superscript"/>
                <w:lang w:eastAsia="zh-CN"/>
                <w14:textFill>
                  <w14:solidFill>
                    <w14:schemeClr w14:val="tx1"/>
                  </w14:solidFill>
                </w14:textFill>
              </w:rPr>
              <w:t>3</w:t>
            </w:r>
            <w:r>
              <w:rPr>
                <w:rFonts w:hint="eastAsia"/>
                <w:color w:val="000000" w:themeColor="text1"/>
                <w:sz w:val="24"/>
                <w:szCs w:val="24"/>
                <w:highlight w:val="none"/>
                <w:u w:val="none" w:color="auto"/>
                <w:lang w:eastAsia="zh-CN"/>
                <w14:textFill>
                  <w14:solidFill>
                    <w14:schemeClr w14:val="tx1"/>
                  </w14:solidFill>
                </w14:textFill>
              </w:rPr>
              <w:t>，全区剥采比</w:t>
            </w:r>
            <w:r>
              <w:rPr>
                <w:rFonts w:hint="eastAsia" w:ascii="宋体" w:hAnsi="宋体" w:eastAsia="宋体" w:cs="宋体"/>
                <w:color w:val="000000" w:themeColor="text1"/>
                <w:kern w:val="0"/>
                <w:sz w:val="24"/>
                <w:szCs w:val="24"/>
                <w:highlight w:val="none"/>
                <w:u w:val="none" w:color="auto"/>
                <w:lang w:bidi="ar"/>
                <w14:textFill>
                  <w14:solidFill>
                    <w14:schemeClr w14:val="tx1"/>
                  </w14:solidFill>
                </w14:textFill>
              </w:rPr>
              <w:t>0.13∶1</w:t>
            </w:r>
            <w:r>
              <w:rPr>
                <w:rFonts w:hint="eastAsia"/>
                <w:color w:val="000000" w:themeColor="text1"/>
                <w:sz w:val="24"/>
                <w:szCs w:val="24"/>
                <w:highlight w:val="none"/>
                <w:u w:val="none" w:color="auto"/>
                <w:lang w:eastAsia="zh-CN"/>
                <w14:textFill>
                  <w14:solidFill>
                    <w14:schemeClr w14:val="tx1"/>
                  </w14:solidFill>
                </w14:textFill>
              </w:rPr>
              <w:t>，小于开采技术条件不大于0.5:1要求。剥离的残坡积粘土、宕渣等，可进行综合利用。主要可用于土地复垦，宕渣亦可用于道路、工程建筑等基础设施的地基填方料。首期开采区的剥离物可用于本矿山修建道路、工业广场等设施的地基填方。同时矿山拟采用边开采边治理的方式进行土地复垦，待首采区开完后利用先前堆放的剥离物进行土地复垦，拟估覆土厚度1m左右，恢复成旱地。以此循环堆放、利用，可满足堆放要求。最终堆放场地的剥土利用完后可恢复为旱地。</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480" w:firstLineChars="200"/>
              <w:textAlignment w:val="auto"/>
              <w:rPr>
                <w:rFonts w:hint="default" w:ascii="Times New Roman" w:hAnsi="Times New Roman" w:eastAsia="宋体" w:cs="Times New Roman"/>
                <w:b/>
                <w:bCs/>
                <w:snapToGrid w:val="0"/>
                <w:color w:val="000000" w:themeColor="text1"/>
                <w:kern w:val="2"/>
                <w:sz w:val="24"/>
                <w:szCs w:val="24"/>
                <w:highlight w:val="none"/>
                <w:u w:val="none" w:color="auto"/>
                <w:lang w:val="en-US" w:eastAsia="zh-CN" w:bidi="ar-SA"/>
                <w14:textFill>
                  <w14:solidFill>
                    <w14:schemeClr w14:val="tx1"/>
                  </w14:solidFill>
                </w14:textFill>
              </w:rPr>
            </w:pPr>
            <w:r>
              <w:rPr>
                <w:rFonts w:hint="eastAsia"/>
                <w:color w:val="000000" w:themeColor="text1"/>
                <w:sz w:val="24"/>
                <w:szCs w:val="24"/>
                <w:highlight w:val="none"/>
                <w:u w:val="none" w:color="auto"/>
                <w:lang w:eastAsia="zh-CN"/>
                <w14:textFill>
                  <w14:solidFill>
                    <w14:schemeClr w14:val="tx1"/>
                  </w14:solidFill>
                </w14:textFill>
              </w:rPr>
              <w:t>本区矿业活动开发对矿山地质环境有一定的影响，要严格按照开发利用方案和绿色矿山标准进行建设，做好生态环境保护修复方案，存好环境冶理基金。</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482" w:firstLineChars="200"/>
              <w:textAlignment w:val="auto"/>
              <w:rPr>
                <w:rFonts w:hint="eastAsia"/>
                <w:b/>
                <w:bCs/>
                <w:snapToGrid w:val="0"/>
                <w:color w:val="000000" w:themeColor="text1"/>
                <w:highlight w:val="none"/>
                <w:u w:val="none" w:color="auto"/>
                <w:lang w:val="en-US" w:eastAsia="zh-CN"/>
                <w14:textFill>
                  <w14:solidFill>
                    <w14:schemeClr w14:val="tx1"/>
                  </w14:solidFill>
                </w14:textFill>
              </w:rPr>
            </w:pPr>
            <w:r>
              <w:rPr>
                <w:rFonts w:hint="eastAsia" w:cs="Times New Roman"/>
                <w:b/>
                <w:bCs/>
                <w:snapToGrid w:val="0"/>
                <w:color w:val="000000" w:themeColor="text1"/>
                <w:kern w:val="2"/>
                <w:sz w:val="24"/>
                <w:szCs w:val="24"/>
                <w:highlight w:val="none"/>
                <w:u w:val="none" w:color="auto"/>
                <w:lang w:val="en-US" w:eastAsia="zh-CN" w:bidi="ar-SA"/>
                <w14:textFill>
                  <w14:solidFill>
                    <w14:schemeClr w14:val="tx1"/>
                  </w14:solidFill>
                </w14:textFill>
              </w:rPr>
              <w:t>十二、</w:t>
            </w:r>
            <w:r>
              <w:rPr>
                <w:rFonts w:hint="eastAsia"/>
                <w:b/>
                <w:bCs/>
                <w:snapToGrid w:val="0"/>
                <w:color w:val="000000" w:themeColor="text1"/>
                <w:highlight w:val="none"/>
                <w:u w:val="none" w:color="auto"/>
                <w:lang w:val="en-US" w:eastAsia="zh-CN"/>
                <w14:textFill>
                  <w14:solidFill>
                    <w14:schemeClr w14:val="tx1"/>
                  </w14:solidFill>
                </w14:textFill>
              </w:rPr>
              <w:t>劳动定员及工作制度</w:t>
            </w:r>
          </w:p>
          <w:p>
            <w:pPr>
              <w:keepNext w:val="0"/>
              <w:keepLines w:val="0"/>
              <w:pageBreakBefore w:val="0"/>
              <w:widowControl w:val="0"/>
              <w:kinsoku/>
              <w:wordWrap/>
              <w:overflowPunct/>
              <w:topLinePunct w:val="0"/>
              <w:autoSpaceDE/>
              <w:autoSpaceDN/>
              <w:bidi w:val="0"/>
              <w:adjustRightInd/>
              <w:snapToGrid/>
              <w:ind w:right="0" w:firstLine="480" w:firstLineChars="200"/>
              <w:textAlignment w:val="auto"/>
              <w:rPr>
                <w:rFonts w:hint="eastAsia" w:cs="Times New Roman"/>
                <w:snapToGrid w:val="0"/>
                <w:color w:val="000000" w:themeColor="text1"/>
                <w:sz w:val="24"/>
                <w:highlight w:val="none"/>
                <w:u w:val="none" w:color="auto"/>
                <w:lang w:val="en-US" w:eastAsia="zh-CN"/>
                <w14:textFill>
                  <w14:solidFill>
                    <w14:schemeClr w14:val="tx1"/>
                  </w14:solidFill>
                </w14:textFill>
              </w:rPr>
            </w:pPr>
            <w:r>
              <w:rPr>
                <w:rFonts w:hint="default" w:ascii="Times New Roman" w:hAnsi="Times New Roman" w:cs="Times New Roman"/>
                <w:snapToGrid w:val="0"/>
                <w:color w:val="000000" w:themeColor="text1"/>
                <w:sz w:val="24"/>
                <w:highlight w:val="none"/>
                <w:u w:val="none" w:color="auto"/>
                <w:lang w:val="en-US" w:eastAsia="zh-CN"/>
                <w14:textFill>
                  <w14:solidFill>
                    <w14:schemeClr w14:val="tx1"/>
                  </w14:solidFill>
                </w14:textFill>
              </w:rPr>
              <w:t>项目</w:t>
            </w:r>
            <w:r>
              <w:rPr>
                <w:rFonts w:hint="eastAsia" w:cs="Times New Roman"/>
                <w:snapToGrid w:val="0"/>
                <w:color w:val="000000" w:themeColor="text1"/>
                <w:sz w:val="24"/>
                <w:highlight w:val="none"/>
                <w:u w:val="none" w:color="auto"/>
                <w:lang w:val="en-US" w:eastAsia="zh-CN"/>
                <w14:textFill>
                  <w14:solidFill>
                    <w14:schemeClr w14:val="tx1"/>
                  </w14:solidFill>
                </w14:textFill>
              </w:rPr>
              <w:t>露天采场</w:t>
            </w:r>
            <w:r>
              <w:rPr>
                <w:rFonts w:hint="default" w:ascii="Times New Roman" w:hAnsi="Times New Roman" w:cs="Times New Roman"/>
                <w:snapToGrid w:val="0"/>
                <w:color w:val="000000" w:themeColor="text1"/>
                <w:sz w:val="24"/>
                <w:highlight w:val="none"/>
                <w:u w:val="none" w:color="auto"/>
                <w:lang w:val="en-US" w:eastAsia="zh-CN"/>
                <w14:textFill>
                  <w14:solidFill>
                    <w14:schemeClr w14:val="tx1"/>
                  </w14:solidFill>
                </w14:textFill>
              </w:rPr>
              <w:t>劳动定员</w:t>
            </w:r>
            <w:r>
              <w:rPr>
                <w:rFonts w:hint="eastAsia" w:cs="Times New Roman"/>
                <w:snapToGrid w:val="0"/>
                <w:color w:val="000000" w:themeColor="text1"/>
                <w:sz w:val="24"/>
                <w:highlight w:val="none"/>
                <w:u w:val="none" w:color="auto"/>
                <w:lang w:val="en-US" w:eastAsia="zh-CN"/>
                <w14:textFill>
                  <w14:solidFill>
                    <w14:schemeClr w14:val="tx1"/>
                  </w14:solidFill>
                </w14:textFill>
              </w:rPr>
              <w:t>50</w:t>
            </w:r>
            <w:r>
              <w:rPr>
                <w:rFonts w:hint="default" w:ascii="Times New Roman" w:hAnsi="Times New Roman" w:cs="Times New Roman"/>
                <w:snapToGrid w:val="0"/>
                <w:color w:val="000000" w:themeColor="text1"/>
                <w:sz w:val="24"/>
                <w:highlight w:val="none"/>
                <w:u w:val="none" w:color="auto"/>
                <w:lang w:val="en-US" w:eastAsia="zh-CN"/>
                <w14:textFill>
                  <w14:solidFill>
                    <w14:schemeClr w14:val="tx1"/>
                  </w14:solidFill>
                </w14:textFill>
              </w:rPr>
              <w:t>人，项目年运行时间</w:t>
            </w:r>
            <w:r>
              <w:rPr>
                <w:rFonts w:hint="eastAsia" w:cs="Times New Roman"/>
                <w:snapToGrid w:val="0"/>
                <w:color w:val="000000" w:themeColor="text1"/>
                <w:sz w:val="24"/>
                <w:highlight w:val="none"/>
                <w:u w:val="none" w:color="auto"/>
                <w:lang w:val="en-US" w:eastAsia="zh-CN"/>
                <w14:textFill>
                  <w14:solidFill>
                    <w14:schemeClr w14:val="tx1"/>
                  </w14:solidFill>
                </w14:textFill>
              </w:rPr>
              <w:t>300</w:t>
            </w:r>
            <w:r>
              <w:rPr>
                <w:rFonts w:hint="default" w:ascii="Times New Roman" w:hAnsi="Times New Roman" w:cs="Times New Roman"/>
                <w:snapToGrid w:val="0"/>
                <w:color w:val="000000" w:themeColor="text1"/>
                <w:sz w:val="24"/>
                <w:highlight w:val="none"/>
                <w:u w:val="none" w:color="auto"/>
                <w:lang w:val="en-US" w:eastAsia="zh-CN"/>
                <w14:textFill>
                  <w14:solidFill>
                    <w14:schemeClr w14:val="tx1"/>
                  </w14:solidFill>
                </w14:textFill>
              </w:rPr>
              <w:t>天，实行</w:t>
            </w:r>
            <w:r>
              <w:rPr>
                <w:rFonts w:hint="eastAsia" w:cs="Times New Roman"/>
                <w:snapToGrid w:val="0"/>
                <w:color w:val="000000" w:themeColor="text1"/>
                <w:sz w:val="24"/>
                <w:highlight w:val="none"/>
                <w:u w:val="none" w:color="auto"/>
                <w:lang w:val="en-US" w:eastAsia="zh-CN"/>
                <w14:textFill>
                  <w14:solidFill>
                    <w14:schemeClr w14:val="tx1"/>
                  </w14:solidFill>
                </w14:textFill>
              </w:rPr>
              <w:t>1</w:t>
            </w:r>
            <w:r>
              <w:rPr>
                <w:rFonts w:hint="default" w:ascii="Times New Roman" w:hAnsi="Times New Roman" w:cs="Times New Roman"/>
                <w:snapToGrid w:val="0"/>
                <w:color w:val="000000" w:themeColor="text1"/>
                <w:sz w:val="24"/>
                <w:highlight w:val="none"/>
                <w:u w:val="none" w:color="auto"/>
                <w:lang w:val="en-US" w:eastAsia="zh-CN"/>
                <w14:textFill>
                  <w14:solidFill>
                    <w14:schemeClr w14:val="tx1"/>
                  </w14:solidFill>
                </w14:textFill>
              </w:rPr>
              <w:t>班制，每班</w:t>
            </w:r>
            <w:r>
              <w:rPr>
                <w:rFonts w:hint="eastAsia" w:cs="Times New Roman"/>
                <w:snapToGrid w:val="0"/>
                <w:color w:val="000000" w:themeColor="text1"/>
                <w:sz w:val="24"/>
                <w:highlight w:val="none"/>
                <w:u w:val="none" w:color="auto"/>
                <w:lang w:val="en-US" w:eastAsia="zh-CN"/>
                <w14:textFill>
                  <w14:solidFill>
                    <w14:schemeClr w14:val="tx1"/>
                  </w14:solidFill>
                </w14:textFill>
              </w:rPr>
              <w:t>8</w:t>
            </w:r>
            <w:r>
              <w:rPr>
                <w:rFonts w:hint="default" w:ascii="Times New Roman" w:hAnsi="Times New Roman" w:cs="Times New Roman"/>
                <w:snapToGrid w:val="0"/>
                <w:color w:val="000000" w:themeColor="text1"/>
                <w:sz w:val="24"/>
                <w:highlight w:val="none"/>
                <w:u w:val="none" w:color="auto"/>
                <w:lang w:val="en-US" w:eastAsia="zh-CN"/>
                <w14:textFill>
                  <w14:solidFill>
                    <w14:schemeClr w14:val="tx1"/>
                  </w14:solidFill>
                </w14:textFill>
              </w:rPr>
              <w:t>小时</w:t>
            </w:r>
            <w:r>
              <w:rPr>
                <w:rFonts w:hint="eastAsia" w:cs="Times New Roman"/>
                <w:snapToGrid w:val="0"/>
                <w:color w:val="000000" w:themeColor="text1"/>
                <w:sz w:val="24"/>
                <w:highlight w:val="none"/>
                <w:u w:val="none" w:color="auto"/>
                <w:lang w:val="en-US" w:eastAsia="zh-CN"/>
                <w14:textFill>
                  <w14:solidFill>
                    <w14:schemeClr w14:val="tx1"/>
                  </w14:solidFill>
                </w14:textFill>
              </w:rPr>
              <w:t>；加工区</w:t>
            </w:r>
            <w:r>
              <w:rPr>
                <w:rFonts w:hint="default" w:ascii="Times New Roman" w:hAnsi="Times New Roman" w:cs="Times New Roman"/>
                <w:snapToGrid w:val="0"/>
                <w:color w:val="000000" w:themeColor="text1"/>
                <w:sz w:val="24"/>
                <w:highlight w:val="none"/>
                <w:u w:val="none" w:color="auto"/>
                <w:lang w:val="en-US" w:eastAsia="zh-CN"/>
                <w14:textFill>
                  <w14:solidFill>
                    <w14:schemeClr w14:val="tx1"/>
                  </w14:solidFill>
                </w14:textFill>
              </w:rPr>
              <w:t>劳动定员</w:t>
            </w:r>
            <w:r>
              <w:rPr>
                <w:rFonts w:hint="eastAsia" w:cs="Times New Roman"/>
                <w:snapToGrid w:val="0"/>
                <w:color w:val="000000" w:themeColor="text1"/>
                <w:sz w:val="24"/>
                <w:highlight w:val="none"/>
                <w:u w:val="none" w:color="auto"/>
                <w:lang w:val="en-US" w:eastAsia="zh-CN"/>
                <w14:textFill>
                  <w14:solidFill>
                    <w14:schemeClr w14:val="tx1"/>
                  </w14:solidFill>
                </w14:textFill>
              </w:rPr>
              <w:t>50</w:t>
            </w:r>
            <w:r>
              <w:rPr>
                <w:rFonts w:hint="default" w:ascii="Times New Roman" w:hAnsi="Times New Roman" w:cs="Times New Roman"/>
                <w:snapToGrid w:val="0"/>
                <w:color w:val="000000" w:themeColor="text1"/>
                <w:sz w:val="24"/>
                <w:highlight w:val="none"/>
                <w:u w:val="none" w:color="auto"/>
                <w:lang w:val="en-US" w:eastAsia="zh-CN"/>
                <w14:textFill>
                  <w14:solidFill>
                    <w14:schemeClr w14:val="tx1"/>
                  </w14:solidFill>
                </w14:textFill>
              </w:rPr>
              <w:t>人，项目年运行时间</w:t>
            </w:r>
            <w:r>
              <w:rPr>
                <w:rFonts w:hint="eastAsia" w:cs="Times New Roman"/>
                <w:snapToGrid w:val="0"/>
                <w:color w:val="000000" w:themeColor="text1"/>
                <w:sz w:val="24"/>
                <w:highlight w:val="none"/>
                <w:u w:val="none" w:color="auto"/>
                <w:lang w:val="en-US" w:eastAsia="zh-CN"/>
                <w14:textFill>
                  <w14:solidFill>
                    <w14:schemeClr w14:val="tx1"/>
                  </w14:solidFill>
                </w14:textFill>
              </w:rPr>
              <w:t>300</w:t>
            </w:r>
            <w:r>
              <w:rPr>
                <w:rFonts w:hint="default" w:ascii="Times New Roman" w:hAnsi="Times New Roman" w:cs="Times New Roman"/>
                <w:snapToGrid w:val="0"/>
                <w:color w:val="000000" w:themeColor="text1"/>
                <w:sz w:val="24"/>
                <w:highlight w:val="none"/>
                <w:u w:val="none" w:color="auto"/>
                <w:lang w:val="en-US" w:eastAsia="zh-CN"/>
                <w14:textFill>
                  <w14:solidFill>
                    <w14:schemeClr w14:val="tx1"/>
                  </w14:solidFill>
                </w14:textFill>
              </w:rPr>
              <w:t>天，实行</w:t>
            </w:r>
            <w:r>
              <w:rPr>
                <w:rFonts w:hint="eastAsia" w:cs="Times New Roman"/>
                <w:snapToGrid w:val="0"/>
                <w:color w:val="000000" w:themeColor="text1"/>
                <w:sz w:val="24"/>
                <w:highlight w:val="none"/>
                <w:u w:val="none" w:color="auto"/>
                <w:lang w:val="en-US" w:eastAsia="zh-CN"/>
                <w14:textFill>
                  <w14:solidFill>
                    <w14:schemeClr w14:val="tx1"/>
                  </w14:solidFill>
                </w14:textFill>
              </w:rPr>
              <w:t>1</w:t>
            </w:r>
            <w:r>
              <w:rPr>
                <w:rFonts w:hint="default" w:ascii="Times New Roman" w:hAnsi="Times New Roman" w:cs="Times New Roman"/>
                <w:snapToGrid w:val="0"/>
                <w:color w:val="000000" w:themeColor="text1"/>
                <w:sz w:val="24"/>
                <w:highlight w:val="none"/>
                <w:u w:val="none" w:color="auto"/>
                <w:lang w:val="en-US" w:eastAsia="zh-CN"/>
                <w14:textFill>
                  <w14:solidFill>
                    <w14:schemeClr w14:val="tx1"/>
                  </w14:solidFill>
                </w14:textFill>
              </w:rPr>
              <w:t>班制，每班</w:t>
            </w:r>
            <w:r>
              <w:rPr>
                <w:rFonts w:hint="eastAsia" w:cs="Times New Roman"/>
                <w:snapToGrid w:val="0"/>
                <w:color w:val="000000" w:themeColor="text1"/>
                <w:sz w:val="24"/>
                <w:highlight w:val="none"/>
                <w:u w:val="none" w:color="auto"/>
                <w:lang w:val="en-US" w:eastAsia="zh-CN"/>
                <w14:textFill>
                  <w14:solidFill>
                    <w14:schemeClr w14:val="tx1"/>
                  </w14:solidFill>
                </w14:textFill>
              </w:rPr>
              <w:t>8</w:t>
            </w:r>
            <w:r>
              <w:rPr>
                <w:rFonts w:hint="default" w:ascii="Times New Roman" w:hAnsi="Times New Roman" w:cs="Times New Roman"/>
                <w:snapToGrid w:val="0"/>
                <w:color w:val="000000" w:themeColor="text1"/>
                <w:sz w:val="24"/>
                <w:highlight w:val="none"/>
                <w:u w:val="none" w:color="auto"/>
                <w:lang w:val="en-US" w:eastAsia="zh-CN"/>
                <w14:textFill>
                  <w14:solidFill>
                    <w14:schemeClr w14:val="tx1"/>
                  </w14:solidFill>
                </w14:textFill>
              </w:rPr>
              <w:t>小时</w:t>
            </w:r>
            <w:r>
              <w:rPr>
                <w:rFonts w:hint="eastAsia" w:ascii="Times New Roman" w:hAnsi="Times New Roman" w:cs="Times New Roman"/>
                <w:snapToGrid w:val="0"/>
                <w:color w:val="000000" w:themeColor="text1"/>
                <w:sz w:val="24"/>
                <w:highlight w:val="none"/>
                <w:u w:val="none" w:color="auto"/>
                <w:lang w:val="en-US" w:eastAsia="zh-CN"/>
                <w14:textFill>
                  <w14:solidFill>
                    <w14:schemeClr w14:val="tx1"/>
                  </w14:solidFill>
                </w14:textFill>
              </w:rPr>
              <w:t>，</w:t>
            </w:r>
            <w:r>
              <w:rPr>
                <w:rFonts w:hint="eastAsia" w:cs="Times New Roman"/>
                <w:snapToGrid w:val="0"/>
                <w:color w:val="000000" w:themeColor="text1"/>
                <w:sz w:val="24"/>
                <w:highlight w:val="none"/>
                <w:u w:val="none" w:color="auto"/>
                <w:lang w:val="en-US" w:eastAsia="zh-CN"/>
                <w14:textFill>
                  <w14:solidFill>
                    <w14:schemeClr w14:val="tx1"/>
                  </w14:solidFill>
                </w14:textFill>
              </w:rPr>
              <w:t>厂内提供食宿。</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482" w:firstLineChars="200"/>
              <w:textAlignment w:val="auto"/>
              <w:rPr>
                <w:rFonts w:hint="eastAsia"/>
                <w:b/>
                <w:bCs/>
                <w:snapToGrid w:val="0"/>
                <w:color w:val="000000" w:themeColor="text1"/>
                <w:highlight w:val="none"/>
                <w:u w:val="none" w:color="auto"/>
                <w:lang w:val="en-US" w:eastAsia="zh-CN"/>
                <w14:textFill>
                  <w14:solidFill>
                    <w14:schemeClr w14:val="tx1"/>
                  </w14:solidFill>
                </w14:textFill>
              </w:rPr>
            </w:pPr>
            <w:r>
              <w:rPr>
                <w:rFonts w:hint="eastAsia" w:cs="Times New Roman"/>
                <w:b/>
                <w:bCs/>
                <w:snapToGrid w:val="0"/>
                <w:color w:val="000000" w:themeColor="text1"/>
                <w:kern w:val="2"/>
                <w:sz w:val="24"/>
                <w:szCs w:val="24"/>
                <w:highlight w:val="none"/>
                <w:u w:val="none" w:color="auto"/>
                <w:lang w:val="en-US" w:eastAsia="zh-CN" w:bidi="ar-SA"/>
                <w14:textFill>
                  <w14:solidFill>
                    <w14:schemeClr w14:val="tx1"/>
                  </w14:solidFill>
                </w14:textFill>
              </w:rPr>
              <w:t>十三、</w:t>
            </w:r>
            <w:r>
              <w:rPr>
                <w:rFonts w:hint="eastAsia"/>
                <w:b/>
                <w:bCs/>
                <w:snapToGrid w:val="0"/>
                <w:color w:val="000000" w:themeColor="text1"/>
                <w:highlight w:val="none"/>
                <w:u w:val="none" w:color="auto"/>
                <w:lang w:val="en-US" w:eastAsia="zh-CN"/>
                <w14:textFill>
                  <w14:solidFill>
                    <w14:schemeClr w14:val="tx1"/>
                  </w14:solidFill>
                </w14:textFill>
              </w:rPr>
              <w:t>项目占用的土地类型</w:t>
            </w:r>
          </w:p>
          <w:p>
            <w:pPr>
              <w:keepNext w:val="0"/>
              <w:keepLines w:val="0"/>
              <w:pageBreakBefore w:val="0"/>
              <w:widowControl w:val="0"/>
              <w:numPr>
                <w:ilvl w:val="0"/>
                <w:numId w:val="0"/>
              </w:numPr>
              <w:kinsoku/>
              <w:wordWrap/>
              <w:overflowPunct/>
              <w:topLinePunct w:val="0"/>
              <w:autoSpaceDE/>
              <w:autoSpaceDN/>
              <w:bidi w:val="0"/>
              <w:adjustRightInd/>
              <w:snapToGrid/>
              <w:ind w:right="0" w:firstLine="480" w:firstLineChars="200"/>
              <w:textAlignment w:val="auto"/>
              <w:rPr>
                <w:rFonts w:hint="eastAsia"/>
                <w:b w:val="0"/>
                <w:bCs w:val="0"/>
                <w:snapToGrid w:val="0"/>
                <w:color w:val="000000" w:themeColor="text1"/>
                <w:highlight w:val="none"/>
                <w:u w:val="none" w:color="auto"/>
                <w:lang w:val="en-US" w:eastAsia="zh-CN"/>
                <w14:textFill>
                  <w14:solidFill>
                    <w14:schemeClr w14:val="tx1"/>
                  </w14:solidFill>
                </w14:textFill>
              </w:rPr>
            </w:pPr>
            <w:r>
              <w:rPr>
                <w:rFonts w:hint="eastAsia"/>
                <w:b w:val="0"/>
                <w:bCs w:val="0"/>
                <w:snapToGrid w:val="0"/>
                <w:color w:val="000000" w:themeColor="text1"/>
                <w:highlight w:val="none"/>
                <w:u w:val="none" w:color="auto"/>
                <w:lang w:val="en-US" w:eastAsia="zh-CN"/>
                <w14:textFill>
                  <w14:solidFill>
                    <w14:schemeClr w14:val="tx1"/>
                  </w14:solidFill>
                </w14:textFill>
              </w:rPr>
              <w:t>根据《湖南省衡东县坪里矿区建筑用砂岩、灰岩矿矿山生态保护修复方案》及土地勘测定界技术报告，本项目土地类型如下表：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b/>
                <w:bCs/>
                <w:snapToGrid w:val="0"/>
                <w:color w:val="000000" w:themeColor="text1"/>
                <w:sz w:val="21"/>
                <w:szCs w:val="21"/>
                <w:highlight w:val="none"/>
                <w:u w:val="none" w:color="auto"/>
                <w:lang w:val="en-US" w:eastAsia="zh-CN"/>
                <w14:textFill>
                  <w14:solidFill>
                    <w14:schemeClr w14:val="tx1"/>
                  </w14:solidFill>
                </w14:textFill>
              </w:rPr>
            </w:pPr>
            <w:r>
              <w:rPr>
                <w:rFonts w:hint="eastAsia"/>
                <w:b/>
                <w:bCs/>
                <w:snapToGrid w:val="0"/>
                <w:color w:val="000000" w:themeColor="text1"/>
                <w:sz w:val="21"/>
                <w:szCs w:val="21"/>
                <w:highlight w:val="none"/>
                <w:u w:val="none" w:color="auto"/>
                <w:lang w:val="en-US" w:eastAsia="zh-CN"/>
                <w14:textFill>
                  <w14:solidFill>
                    <w14:schemeClr w14:val="tx1"/>
                  </w14:solidFill>
                </w14:textFill>
              </w:rPr>
              <w:t>表2-16  项目土地占用类型表</w:t>
            </w:r>
          </w:p>
          <w:tbl>
            <w:tblPr>
              <w:tblStyle w:val="21"/>
              <w:tblW w:w="8025" w:type="dxa"/>
              <w:tblInd w:w="-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16"/>
              <w:gridCol w:w="934"/>
              <w:gridCol w:w="1244"/>
              <w:gridCol w:w="1036"/>
              <w:gridCol w:w="1192"/>
              <w:gridCol w:w="1078"/>
              <w:gridCol w:w="1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 w:hRule="atLeast"/>
              </w:trPr>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名 称</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总面积</w:t>
                  </w: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br w:type="textWrapping"/>
                  </w: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(m²)</w:t>
                  </w:r>
                </w:p>
              </w:tc>
              <w:tc>
                <w:tcPr>
                  <w:tcW w:w="34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未来占用土地资源情况</w:t>
                  </w: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占用(破</w:t>
                  </w: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br w:type="textWrapping"/>
                  </w: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坏、污染)</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土地权属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themeColor="text1"/>
                      <w:sz w:val="18"/>
                      <w:szCs w:val="18"/>
                      <w:highlight w:val="none"/>
                      <w:u w:val="none" w:color="auto"/>
                      <w14:textFill>
                        <w14:solidFill>
                          <w14:schemeClr w14:val="tx1"/>
                        </w14:solidFill>
                      </w14:textFill>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themeColor="text1"/>
                      <w:sz w:val="18"/>
                      <w:szCs w:val="18"/>
                      <w:highlight w:val="none"/>
                      <w:u w:val="none" w:color="auto"/>
                      <w14:textFill>
                        <w14:solidFill>
                          <w14:schemeClr w14:val="tx1"/>
                        </w14:solidFill>
                      </w14:textFill>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乔木林地</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其他林地</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农村道路</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themeColor="text1"/>
                      <w:sz w:val="18"/>
                      <w:szCs w:val="18"/>
                      <w:highlight w:val="none"/>
                      <w:u w:val="none" w:color="auto"/>
                      <w14:textFill>
                        <w14:solidFill>
                          <w14:schemeClr w14:val="tx1"/>
                        </w14:solidFill>
                      </w14:textFill>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themeColor="text1"/>
                      <w:sz w:val="18"/>
                      <w:szCs w:val="18"/>
                      <w:highlight w:val="none"/>
                      <w:u w:val="none" w:color="auto"/>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露采场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110152</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52722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57430</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挖损、占用</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石湾镇坪里</w:t>
                  </w: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br w:type="textWrapping"/>
                  </w: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村、兴源村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工业广场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35208</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35208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0</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挖损、占用</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themeColor="text1"/>
                      <w:sz w:val="18"/>
                      <w:szCs w:val="18"/>
                      <w:highlight w:val="none"/>
                      <w:u w:val="none" w:color="auto"/>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办公生活区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2361</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2361</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0</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占 用</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themeColor="text1"/>
                      <w:sz w:val="18"/>
                      <w:szCs w:val="18"/>
                      <w:highlight w:val="none"/>
                      <w:u w:val="none" w:color="auto"/>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排土场F1</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21686</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21686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0</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占 用</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themeColor="text1"/>
                      <w:sz w:val="18"/>
                      <w:szCs w:val="18"/>
                      <w:highlight w:val="none"/>
                      <w:u w:val="none" w:color="auto"/>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排土场F2</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7300</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7300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0</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占 用</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themeColor="text1"/>
                      <w:sz w:val="18"/>
                      <w:szCs w:val="18"/>
                      <w:highlight w:val="none"/>
                      <w:u w:val="none" w:color="auto"/>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矿山公路</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7686</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5689</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1215</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782</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占 用</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themeColor="text1"/>
                      <w:sz w:val="18"/>
                      <w:szCs w:val="18"/>
                      <w:highlight w:val="none"/>
                      <w:u w:val="none" w:color="auto"/>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 w:hRule="atLeast"/>
              </w:trPr>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合计</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184393</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124966</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58645</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ascii="宋体" w:hAnsi="宋体" w:eastAsia="宋体" w:cs="宋体"/>
                      <w:i w:val="0"/>
                      <w:iCs w:val="0"/>
                      <w:color w:val="000000" w:themeColor="text1"/>
                      <w:sz w:val="18"/>
                      <w:szCs w:val="18"/>
                      <w:highlight w:val="none"/>
                      <w:u w:val="none" w:color="auto"/>
                      <w14:textFill>
                        <w14:solidFill>
                          <w14:schemeClr w14:val="tx1"/>
                        </w14:solidFill>
                      </w14:textFill>
                    </w:rPr>
                  </w:pPr>
                  <w:r>
                    <w:rPr>
                      <w:rFonts w:ascii="宋体" w:hAnsi="宋体" w:eastAsia="宋体" w:cs="宋体"/>
                      <w:i w:val="0"/>
                      <w:iCs w:val="0"/>
                      <w:color w:val="000000" w:themeColor="text1"/>
                      <w:kern w:val="0"/>
                      <w:sz w:val="18"/>
                      <w:szCs w:val="18"/>
                      <w:highlight w:val="none"/>
                      <w:u w:val="none" w:color="auto"/>
                      <w:lang w:val="en-US" w:eastAsia="zh-CN" w:bidi="ar"/>
                      <w14:textFill>
                        <w14:solidFill>
                          <w14:schemeClr w14:val="tx1"/>
                        </w14:solidFill>
                      </w14:textFill>
                    </w:rPr>
                    <w:t>782</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Arial" w:hAnsi="Arial" w:cs="Arial"/>
                      <w:i w:val="0"/>
                      <w:iCs w:val="0"/>
                      <w:color w:val="000000" w:themeColor="text1"/>
                      <w:sz w:val="22"/>
                      <w:szCs w:val="22"/>
                      <w:highlight w:val="none"/>
                      <w:u w:val="none" w:color="auto"/>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Arial" w:hAnsi="Arial" w:cs="Arial"/>
                      <w:i w:val="0"/>
                      <w:iCs w:val="0"/>
                      <w:color w:val="000000" w:themeColor="text1"/>
                      <w:sz w:val="22"/>
                      <w:szCs w:val="22"/>
                      <w:highlight w:val="none"/>
                      <w:u w:val="none" w:color="auto"/>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napToGrid w:val="0"/>
                <w:color w:val="000000" w:themeColor="text1"/>
                <w:kern w:val="2"/>
                <w:sz w:val="24"/>
                <w:szCs w:val="24"/>
                <w:highlight w:val="none"/>
                <w:u w:val="none" w:color="auto"/>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olor w:val="000000" w:themeColor="text1"/>
                <w:highlight w:val="none"/>
                <w:u w:val="none" w:color="auto"/>
                <w:lang w:eastAsia="zh-CN"/>
                <w14:textFill>
                  <w14:solidFill>
                    <w14:schemeClr w14:val="tx1"/>
                  </w14:solidFill>
                </w14:textFill>
              </w:rPr>
              <w:t>总平面及现场布置</w:t>
            </w:r>
          </w:p>
        </w:tc>
        <w:tc>
          <w:tcPr>
            <w:tcW w:w="8612" w:type="dxa"/>
          </w:tcPr>
          <w:p>
            <w:pPr>
              <w:keepNext w:val="0"/>
              <w:keepLines w:val="0"/>
              <w:suppressLineNumbers w:val="0"/>
              <w:autoSpaceDE w:val="0"/>
              <w:autoSpaceDN w:val="0"/>
              <w:adjustRightInd w:val="0"/>
              <w:snapToGrid w:val="0"/>
              <w:spacing w:before="0" w:beforeAutospacing="0" w:after="0" w:afterAutospacing="0" w:line="360" w:lineRule="auto"/>
              <w:ind w:left="0" w:right="0" w:firstLine="474" w:firstLineChars="200"/>
              <w:rPr>
                <w:rFonts w:hint="default"/>
                <w:b/>
                <w:bCs/>
                <w:color w:val="000000" w:themeColor="text1"/>
                <w:spacing w:val="-2"/>
                <w:sz w:val="24"/>
                <w:highlight w:val="none"/>
                <w:u w:val="none" w:color="auto"/>
                <w14:textFill>
                  <w14:solidFill>
                    <w14:schemeClr w14:val="tx1"/>
                  </w14:solidFill>
                </w14:textFill>
              </w:rPr>
            </w:pPr>
            <w:r>
              <w:rPr>
                <w:rFonts w:hint="eastAsia"/>
                <w:b/>
                <w:bCs/>
                <w:color w:val="000000" w:themeColor="text1"/>
                <w:spacing w:val="-2"/>
                <w:sz w:val="24"/>
                <w:highlight w:val="none"/>
                <w:u w:val="none" w:color="auto"/>
                <w14:textFill>
                  <w14:solidFill>
                    <w14:schemeClr w14:val="tx1"/>
                  </w14:solidFill>
                </w14:textFill>
              </w:rPr>
              <w:t>1、采矿区</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项目矿山为独立矿山，</w:t>
            </w:r>
            <w:r>
              <w:rPr>
                <w:rFonts w:hint="eastAsia"/>
                <w:color w:val="000000" w:themeColor="text1"/>
                <w:spacing w:val="-2"/>
                <w:sz w:val="24"/>
                <w:highlight w:val="none"/>
                <w:u w:val="none" w:color="auto"/>
                <w:lang w:eastAsia="zh-CN"/>
                <w14:textFill>
                  <w14:solidFill>
                    <w14:schemeClr w14:val="tx1"/>
                  </w14:solidFill>
                </w14:textFill>
              </w:rPr>
              <w:t>矿区范围由</w:t>
            </w:r>
            <w:r>
              <w:rPr>
                <w:rFonts w:hint="eastAsia"/>
                <w:color w:val="000000" w:themeColor="text1"/>
                <w:spacing w:val="-2"/>
                <w:sz w:val="24"/>
                <w:highlight w:val="none"/>
                <w:u w:val="none" w:color="auto"/>
                <w:lang w:val="en-US" w:eastAsia="zh-CN"/>
                <w14:textFill>
                  <w14:solidFill>
                    <w14:schemeClr w14:val="tx1"/>
                  </w14:solidFill>
                </w14:textFill>
              </w:rPr>
              <w:t>12个拐点圈定，面积</w:t>
            </w:r>
            <w:r>
              <w:rPr>
                <w:rFonts w:hint="default" w:ascii="Times New Roman" w:hAnsi="Times New Roman"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0.</w:t>
            </w:r>
            <w:r>
              <w:rPr>
                <w:rFonts w:hint="eastAsia" w:cs="Times New Roman" w:eastAsiaTheme="minorEastAsia"/>
                <w:snapToGrid w:val="0"/>
                <w:color w:val="000000" w:themeColor="text1"/>
                <w:kern w:val="0"/>
                <w:sz w:val="24"/>
                <w:szCs w:val="24"/>
                <w:highlight w:val="none"/>
                <w:u w:val="none" w:color="auto"/>
                <w:lang w:val="en-US" w:eastAsia="zh-CN" w:bidi="ar"/>
                <w14:textFill>
                  <w14:solidFill>
                    <w14:schemeClr w14:val="tx1"/>
                  </w14:solidFill>
                </w14:textFill>
              </w:rPr>
              <w:t>1101</w:t>
            </w:r>
            <w:r>
              <w:rPr>
                <w:rFonts w:hint="eastAsia"/>
                <w:color w:val="000000" w:themeColor="text1"/>
                <w:spacing w:val="-2"/>
                <w:sz w:val="24"/>
                <w:highlight w:val="none"/>
                <w:u w:val="none" w:color="auto"/>
                <w:lang w:val="en-US" w:eastAsia="zh-CN"/>
                <w14:textFill>
                  <w14:solidFill>
                    <w14:schemeClr w14:val="tx1"/>
                  </w14:solidFill>
                </w14:textFill>
              </w:rPr>
              <w:t>km</w:t>
            </w:r>
            <w:r>
              <w:rPr>
                <w:rFonts w:hint="eastAsia"/>
                <w:color w:val="000000" w:themeColor="text1"/>
                <w:spacing w:val="-2"/>
                <w:sz w:val="24"/>
                <w:highlight w:val="none"/>
                <w:u w:val="none" w:color="auto"/>
                <w:vertAlign w:val="superscript"/>
                <w:lang w:val="en-US" w:eastAsia="zh-CN"/>
                <w14:textFill>
                  <w14:solidFill>
                    <w14:schemeClr w14:val="tx1"/>
                  </w14:solidFill>
                </w14:textFill>
              </w:rPr>
              <w:t>2</w:t>
            </w:r>
            <w:r>
              <w:rPr>
                <w:rFonts w:hint="eastAsia"/>
                <w:color w:val="000000" w:themeColor="text1"/>
                <w:spacing w:val="-2"/>
                <w:sz w:val="24"/>
                <w:highlight w:val="none"/>
                <w:u w:val="none" w:color="auto"/>
                <w:lang w:val="en-US" w:eastAsia="zh-CN"/>
                <w14:textFill>
                  <w14:solidFill>
                    <w14:schemeClr w14:val="tx1"/>
                  </w14:solidFill>
                </w14:textFill>
              </w:rPr>
              <w:t>，开采标高为</w:t>
            </w:r>
            <w:r>
              <w:rPr>
                <w:rFonts w:hint="eastAsia" w:ascii="宋体" w:hAnsi="宋体" w:eastAsia="宋体" w:cs="宋体"/>
                <w:color w:val="000000" w:themeColor="text1"/>
                <w:sz w:val="24"/>
                <w:szCs w:val="24"/>
                <w:highlight w:val="none"/>
                <w:u w:val="none" w:color="auto"/>
                <w14:textFill>
                  <w14:solidFill>
                    <w14:schemeClr w14:val="tx1"/>
                  </w14:solidFill>
                </w14:textFill>
              </w:rPr>
              <w:t>+232～+137</w:t>
            </w:r>
            <w:r>
              <w:rPr>
                <w:rFonts w:hint="eastAsia"/>
                <w:color w:val="000000" w:themeColor="text1"/>
                <w:spacing w:val="-2"/>
                <w:sz w:val="24"/>
                <w:highlight w:val="none"/>
                <w:u w:val="none" w:color="auto"/>
                <w:lang w:val="en-US" w:eastAsia="zh-CN"/>
                <w14:textFill>
                  <w14:solidFill>
                    <w14:schemeClr w14:val="tx1"/>
                  </w14:solidFill>
                </w14:textFill>
              </w:rPr>
              <w:t>m</w:t>
            </w:r>
            <w:r>
              <w:rPr>
                <w:rFonts w:hint="eastAsia"/>
                <w:color w:val="000000" w:themeColor="text1"/>
                <w:spacing w:val="-2"/>
                <w:sz w:val="24"/>
                <w:highlight w:val="none"/>
                <w:u w:val="none" w:color="auto"/>
                <w14:textFill>
                  <w14:solidFill>
                    <w14:schemeClr w14:val="tx1"/>
                  </w14:solidFill>
                </w14:textFill>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74" w:firstLineChars="200"/>
              <w:rPr>
                <w:rFonts w:hint="default"/>
                <w:b/>
                <w:bCs/>
                <w:color w:val="000000" w:themeColor="text1"/>
                <w:spacing w:val="-2"/>
                <w:sz w:val="24"/>
                <w:highlight w:val="none"/>
                <w:u w:val="none" w:color="auto"/>
                <w14:textFill>
                  <w14:solidFill>
                    <w14:schemeClr w14:val="tx1"/>
                  </w14:solidFill>
                </w14:textFill>
              </w:rPr>
            </w:pPr>
            <w:r>
              <w:rPr>
                <w:rFonts w:hint="eastAsia"/>
                <w:b/>
                <w:bCs/>
                <w:color w:val="000000" w:themeColor="text1"/>
                <w:spacing w:val="-2"/>
                <w:sz w:val="24"/>
                <w:highlight w:val="none"/>
                <w:u w:val="none" w:color="auto"/>
                <w14:textFill>
                  <w14:solidFill>
                    <w14:schemeClr w14:val="tx1"/>
                  </w14:solidFill>
                </w14:textFill>
              </w:rPr>
              <w:t>2、工业广场（加工区、产品堆场）</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加工区位于采矿区范围外</w:t>
            </w:r>
            <w:r>
              <w:rPr>
                <w:rFonts w:hint="eastAsia"/>
                <w:color w:val="000000" w:themeColor="text1"/>
                <w:spacing w:val="-2"/>
                <w:sz w:val="24"/>
                <w:highlight w:val="none"/>
                <w:u w:val="none" w:color="auto"/>
                <w:lang w:val="en-US" w:eastAsia="zh-CN"/>
                <w14:textFill>
                  <w14:solidFill>
                    <w14:schemeClr w14:val="tx1"/>
                  </w14:solidFill>
                </w14:textFill>
              </w:rPr>
              <w:t>西</w:t>
            </w:r>
            <w:r>
              <w:rPr>
                <w:rFonts w:hint="eastAsia"/>
                <w:color w:val="000000" w:themeColor="text1"/>
                <w:spacing w:val="-2"/>
                <w:sz w:val="24"/>
                <w:highlight w:val="none"/>
                <w:u w:val="none" w:color="auto"/>
                <w14:textFill>
                  <w14:solidFill>
                    <w14:schemeClr w14:val="tx1"/>
                  </w14:solidFill>
                </w14:textFill>
              </w:rPr>
              <w:t>侧</w:t>
            </w:r>
            <w:r>
              <w:rPr>
                <w:rFonts w:hint="eastAsia"/>
                <w:color w:val="000000" w:themeColor="text1"/>
                <w:spacing w:val="-2"/>
                <w:sz w:val="24"/>
                <w:highlight w:val="none"/>
                <w:u w:val="none" w:color="auto"/>
                <w:lang w:eastAsia="zh-CN"/>
                <w14:textFill>
                  <w14:solidFill>
                    <w14:schemeClr w14:val="tx1"/>
                  </w14:solidFill>
                </w14:textFill>
              </w:rPr>
              <w:t>工业广场内</w:t>
            </w:r>
            <w:r>
              <w:rPr>
                <w:rFonts w:hint="eastAsia"/>
                <w:color w:val="000000" w:themeColor="text1"/>
                <w:spacing w:val="-2"/>
                <w:sz w:val="24"/>
                <w:highlight w:val="none"/>
                <w:u w:val="none" w:color="auto"/>
                <w14:textFill>
                  <w14:solidFill>
                    <w14:schemeClr w14:val="tx1"/>
                  </w14:solidFill>
                </w14:textFill>
              </w:rPr>
              <w:t>，工业广场出入口位于</w:t>
            </w:r>
            <w:r>
              <w:rPr>
                <w:rFonts w:hint="eastAsia"/>
                <w:color w:val="000000" w:themeColor="text1"/>
                <w:spacing w:val="-2"/>
                <w:sz w:val="24"/>
                <w:highlight w:val="none"/>
                <w:u w:val="none" w:color="auto"/>
                <w:lang w:val="en-US" w:eastAsia="zh-CN"/>
                <w14:textFill>
                  <w14:solidFill>
                    <w14:schemeClr w14:val="tx1"/>
                  </w14:solidFill>
                </w14:textFill>
              </w:rPr>
              <w:t>被</w:t>
            </w:r>
            <w:r>
              <w:rPr>
                <w:rFonts w:hint="eastAsia"/>
                <w:color w:val="000000" w:themeColor="text1"/>
                <w:spacing w:val="-2"/>
                <w:sz w:val="24"/>
                <w:highlight w:val="none"/>
                <w:u w:val="none" w:color="auto"/>
                <w14:textFill>
                  <w14:solidFill>
                    <w14:schemeClr w14:val="tx1"/>
                  </w14:solidFill>
                </w14:textFill>
              </w:rPr>
              <w:t>侧。破碎加工区和产品堆场采用彩钢结构全封闭，仅保留物料进出通道，产品堆场位于破碎加工区北部；其中</w:t>
            </w:r>
            <w:r>
              <w:rPr>
                <w:rFonts w:hint="eastAsia"/>
                <w:color w:val="000000" w:themeColor="text1"/>
                <w:spacing w:val="-2"/>
                <w:sz w:val="24"/>
                <w:highlight w:val="none"/>
                <w:u w:val="none" w:color="auto"/>
                <w:lang w:eastAsia="zh-CN"/>
                <w14:textFill>
                  <w14:solidFill>
                    <w14:schemeClr w14:val="tx1"/>
                  </w14:solidFill>
                </w14:textFill>
              </w:rPr>
              <w:t>加工车间</w:t>
            </w:r>
            <w:r>
              <w:rPr>
                <w:rFonts w:hint="eastAsia"/>
                <w:color w:val="000000" w:themeColor="text1"/>
                <w:spacing w:val="-2"/>
                <w:sz w:val="24"/>
                <w:highlight w:val="none"/>
                <w:u w:val="none" w:color="auto"/>
                <w14:textFill>
                  <w14:solidFill>
                    <w14:schemeClr w14:val="tx1"/>
                  </w14:solidFill>
                </w14:textFill>
              </w:rPr>
              <w:t>主要布置有破碎机、筛分机等设备，产品堆场分区域堆放。</w:t>
            </w:r>
          </w:p>
          <w:p>
            <w:pPr>
              <w:keepNext w:val="0"/>
              <w:keepLines w:val="0"/>
              <w:suppressLineNumbers w:val="0"/>
              <w:spacing w:before="0" w:beforeAutospacing="0" w:after="0" w:afterAutospacing="0" w:line="360" w:lineRule="auto"/>
              <w:ind w:left="0" w:right="0" w:firstLine="482" w:firstLineChars="200"/>
              <w:jc w:val="left"/>
              <w:rPr>
                <w:rFonts w:hint="eastAsia"/>
                <w:b/>
                <w:bCs/>
                <w:color w:val="000000" w:themeColor="text1"/>
                <w:sz w:val="24"/>
                <w:highlight w:val="none"/>
                <w:u w:val="none" w:color="auto"/>
                <w14:textFill>
                  <w14:solidFill>
                    <w14:schemeClr w14:val="tx1"/>
                  </w14:solidFill>
                </w14:textFill>
              </w:rPr>
            </w:pPr>
            <w:r>
              <w:rPr>
                <w:rFonts w:hint="eastAsia"/>
                <w:b/>
                <w:bCs/>
                <w:color w:val="000000" w:themeColor="text1"/>
                <w:sz w:val="24"/>
                <w:highlight w:val="none"/>
                <w:u w:val="none" w:color="auto"/>
                <w14:textFill>
                  <w14:solidFill>
                    <w14:schemeClr w14:val="tx1"/>
                  </w14:solidFill>
                </w14:textFill>
              </w:rPr>
              <w:t>3、排土场</w:t>
            </w:r>
          </w:p>
          <w:p>
            <w:pPr>
              <w:keepNext w:val="0"/>
              <w:keepLines w:val="0"/>
              <w:suppressLineNumbers w:val="0"/>
              <w:spacing w:before="0" w:beforeAutospacing="0" w:after="0" w:afterAutospacing="0" w:line="360" w:lineRule="auto"/>
              <w:ind w:left="0" w:right="0" w:firstLine="480" w:firstLineChars="200"/>
              <w:jc w:val="left"/>
              <w:rPr>
                <w:rFonts w:hint="eastAsia"/>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项目</w:t>
            </w:r>
            <w:r>
              <w:rPr>
                <w:rFonts w:hint="eastAsia" w:hAnsi="宋体"/>
                <w:color w:val="000000" w:themeColor="text1"/>
                <w:sz w:val="24"/>
                <w:highlight w:val="none"/>
                <w:u w:val="none" w:color="auto"/>
                <w:lang w:eastAsia="zh-CN"/>
                <w14:textFill>
                  <w14:solidFill>
                    <w14:schemeClr w14:val="tx1"/>
                  </w14:solidFill>
                </w14:textFill>
              </w:rPr>
              <w:t>有两个排土场，</w:t>
            </w:r>
            <w:r>
              <w:rPr>
                <w:rFonts w:hint="default"/>
                <w:color w:val="000000" w:themeColor="text1"/>
                <w:sz w:val="24"/>
                <w:szCs w:val="24"/>
                <w:highlight w:val="none"/>
                <w:u w:val="none" w:color="auto"/>
                <w14:textFill>
                  <w14:solidFill>
                    <w14:schemeClr w14:val="tx1"/>
                  </w14:solidFill>
                </w14:textFill>
              </w:rPr>
              <w:t>排土场1位于采区</w:t>
            </w:r>
            <w:r>
              <w:rPr>
                <w:rFonts w:hint="eastAsia" w:hAnsi="宋体"/>
                <w:color w:val="000000" w:themeColor="text1"/>
                <w:sz w:val="24"/>
                <w:highlight w:val="none"/>
                <w:u w:val="none" w:color="auto"/>
                <w:lang w:val="en-US" w:eastAsia="zh-CN"/>
                <w14:textFill>
                  <w14:solidFill>
                    <w14:schemeClr w14:val="tx1"/>
                  </w14:solidFill>
                </w14:textFill>
              </w:rPr>
              <w:t>外围西侧</w:t>
            </w:r>
            <w:r>
              <w:rPr>
                <w:rFonts w:hint="default"/>
                <w:color w:val="000000" w:themeColor="text1"/>
                <w:sz w:val="24"/>
                <w:szCs w:val="24"/>
                <w:highlight w:val="none"/>
                <w:u w:val="none" w:color="auto"/>
                <w14:textFill>
                  <w14:solidFill>
                    <w14:schemeClr w14:val="tx1"/>
                  </w14:solidFill>
                </w14:textFill>
              </w:rPr>
              <w:t>，占地面积约</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21686</w:t>
            </w:r>
            <w:r>
              <w:rPr>
                <w:rFonts w:hint="default"/>
                <w:color w:val="000000" w:themeColor="text1"/>
                <w:sz w:val="24"/>
                <w:szCs w:val="24"/>
                <w:highlight w:val="none"/>
                <w:u w:val="none" w:color="auto"/>
                <w14:textFill>
                  <w14:solidFill>
                    <w14:schemeClr w14:val="tx1"/>
                  </w14:solidFill>
                </w14:textFill>
              </w:rPr>
              <w:t>m</w:t>
            </w:r>
            <w:r>
              <w:rPr>
                <w:rFonts w:hint="default"/>
                <w:color w:val="000000" w:themeColor="text1"/>
                <w:sz w:val="24"/>
                <w:szCs w:val="24"/>
                <w:highlight w:val="none"/>
                <w:u w:val="none" w:color="auto"/>
                <w:vertAlign w:val="superscript"/>
                <w14:textFill>
                  <w14:solidFill>
                    <w14:schemeClr w14:val="tx1"/>
                  </w14:solidFill>
                </w14:textFill>
              </w:rPr>
              <w:t>2</w:t>
            </w:r>
            <w:r>
              <w:rPr>
                <w:rFonts w:hint="default"/>
                <w:color w:val="000000" w:themeColor="text1"/>
                <w:sz w:val="24"/>
                <w:szCs w:val="24"/>
                <w:highlight w:val="none"/>
                <w:u w:val="none" w:color="auto"/>
                <w14:textFill>
                  <w14:solidFill>
                    <w14:schemeClr w14:val="tx1"/>
                  </w14:solidFill>
                </w14:textFill>
              </w:rPr>
              <w:t>，排土场2位于</w:t>
            </w:r>
            <w:r>
              <w:rPr>
                <w:rFonts w:hint="eastAsia" w:hAnsi="宋体"/>
                <w:color w:val="000000" w:themeColor="text1"/>
                <w:sz w:val="24"/>
                <w:highlight w:val="none"/>
                <w:u w:val="none" w:color="auto"/>
                <w:lang w:eastAsia="zh-CN"/>
                <w14:textFill>
                  <w14:solidFill>
                    <w14:schemeClr w14:val="tx1"/>
                  </w14:solidFill>
                </w14:textFill>
              </w:rPr>
              <w:t>排土场1</w:t>
            </w:r>
            <w:r>
              <w:rPr>
                <w:rFonts w:hint="eastAsia" w:hAnsi="宋体"/>
                <w:color w:val="000000" w:themeColor="text1"/>
                <w:sz w:val="24"/>
                <w:highlight w:val="none"/>
                <w:u w:val="none" w:color="auto"/>
                <w:lang w:val="en-US" w:eastAsia="zh-CN"/>
                <w14:textFill>
                  <w14:solidFill>
                    <w14:schemeClr w14:val="tx1"/>
                  </w14:solidFill>
                </w14:textFill>
              </w:rPr>
              <w:t>南侧</w:t>
            </w:r>
            <w:r>
              <w:rPr>
                <w:rFonts w:hint="default"/>
                <w:color w:val="000000" w:themeColor="text1"/>
                <w:sz w:val="24"/>
                <w:szCs w:val="24"/>
                <w:highlight w:val="none"/>
                <w:u w:val="none" w:color="auto"/>
                <w14:textFill>
                  <w14:solidFill>
                    <w14:schemeClr w14:val="tx1"/>
                  </w14:solidFill>
                </w14:textFill>
              </w:rPr>
              <w:t>，占地面积约</w:t>
            </w:r>
            <w:r>
              <w:rPr>
                <w:rFonts w:hint="eastAsia" w:hAnsi="宋体"/>
                <w:color w:val="000000" w:themeColor="text1"/>
                <w:sz w:val="24"/>
                <w:highlight w:val="none"/>
                <w:u w:val="none" w:color="auto"/>
                <w:lang w:val="en-US" w:eastAsia="zh-CN"/>
                <w14:textFill>
                  <w14:solidFill>
                    <w14:schemeClr w14:val="tx1"/>
                  </w14:solidFill>
                </w14:textFill>
              </w:rPr>
              <w:t>7300</w:t>
            </w:r>
            <w:r>
              <w:rPr>
                <w:rFonts w:hint="default"/>
                <w:color w:val="000000" w:themeColor="text1"/>
                <w:sz w:val="24"/>
                <w:szCs w:val="24"/>
                <w:highlight w:val="none"/>
                <w:u w:val="none" w:color="auto"/>
                <w14:textFill>
                  <w14:solidFill>
                    <w14:schemeClr w14:val="tx1"/>
                  </w14:solidFill>
                </w14:textFill>
              </w:rPr>
              <w:t>m</w:t>
            </w:r>
            <w:r>
              <w:rPr>
                <w:rFonts w:hint="default"/>
                <w:color w:val="000000" w:themeColor="text1"/>
                <w:sz w:val="24"/>
                <w:szCs w:val="24"/>
                <w:highlight w:val="none"/>
                <w:u w:val="none" w:color="auto"/>
                <w:vertAlign w:val="superscript"/>
                <w14:textFill>
                  <w14:solidFill>
                    <w14:schemeClr w14:val="tx1"/>
                  </w14:solidFill>
                </w14:textFill>
              </w:rPr>
              <w:t>2</w:t>
            </w:r>
            <w:r>
              <w:rPr>
                <w:rFonts w:hint="eastAsia"/>
                <w:color w:val="000000" w:themeColor="text1"/>
                <w:sz w:val="24"/>
                <w:highlight w:val="none"/>
                <w:u w:val="none" w:color="auto"/>
                <w:vertAlign w:val="baseline"/>
                <w:lang w:eastAsia="zh-CN"/>
                <w14:textFill>
                  <w14:solidFill>
                    <w14:schemeClr w14:val="tx1"/>
                  </w14:solidFill>
                </w14:textFill>
              </w:rPr>
              <w:t>，</w:t>
            </w:r>
            <w:r>
              <w:rPr>
                <w:rFonts w:hint="eastAsia"/>
                <w:color w:val="000000" w:themeColor="text1"/>
                <w:sz w:val="24"/>
                <w:highlight w:val="none"/>
                <w:u w:val="none" w:color="auto"/>
                <w14:textFill>
                  <w14:solidFill>
                    <w14:schemeClr w14:val="tx1"/>
                  </w14:solidFill>
                </w14:textFill>
              </w:rPr>
              <w:t>采用台阶式阶梯堆放。下游设置挡墙，上游设置截洪沟等对排土场进行防护，服务年限与矿山开采期一致。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vertAlign w:val="baseline"/>
                <w:lang w:val="en-US" w:eastAsia="zh-CN"/>
                <w14:textFill>
                  <w14:solidFill>
                    <w14:schemeClr w14:val="tx1"/>
                  </w14:solidFill>
                </w14:textFill>
              </w:rPr>
            </w:pPr>
            <w:r>
              <w:rPr>
                <w:rFonts w:hint="eastAsia"/>
                <w:color w:val="000000" w:themeColor="text1"/>
                <w:sz w:val="24"/>
                <w:highlight w:val="none"/>
                <w:u w:val="none" w:color="auto"/>
                <w14:textFill>
                  <w14:solidFill>
                    <w14:schemeClr w14:val="tx1"/>
                  </w14:solidFill>
                </w14:textFill>
              </w:rPr>
              <w:t>矿区各场地布局合理、系统配套、设施基本完善，且与矿山生产能力相匹配，能够满足该矿生产的需要。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424"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olor w:val="000000" w:themeColor="text1"/>
                <w:highlight w:val="none"/>
                <w:u w:val="none" w:color="auto"/>
                <w:lang w:eastAsia="zh-CN"/>
                <w14:textFill>
                  <w14:solidFill>
                    <w14:schemeClr w14:val="tx1"/>
                  </w14:solidFill>
                </w14:textFill>
              </w:rPr>
              <w:t>施工方案</w:t>
            </w:r>
          </w:p>
        </w:tc>
        <w:tc>
          <w:tcPr>
            <w:tcW w:w="8636" w:type="dxa"/>
            <w:vAlign w:val="center"/>
          </w:tcPr>
          <w:p>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1、开采</w:t>
            </w:r>
            <w:r>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顺序及具体方案</w:t>
            </w:r>
          </w:p>
          <w:p>
            <w:pPr>
              <w:ind w:firstLine="480" w:firstLineChars="200"/>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矿山设计利用矿体均分布标高在矿山准采标高下限+137m以上，位于当地侵蚀基准面以上。总体地形特点为东高西低。最高点位于矿区东侧山坡边界处，海拔标高+232m，最低点位于矿区西侧山脚，海拔标高+137m，相对高差95m，地形切割深度各处不一。区内山脊整体方向为近东西向，山顶椭圆状，地面坡度15～30°，矿区地形有利于大气降水的排泄。区内植被较发育，多为杉树、松林，并有少量灌木、杂草。矿区内无重要建筑物和设施，矿区水文地质条件简单。由前述可知剥采比为0.13:1/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，小于经济合理剥采比（0.5:1/m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：m</w:t>
            </w:r>
            <w:r>
              <w:rPr>
                <w:rFonts w:hint="eastAsia" w:ascii="宋体" w:hAnsi="宋体" w:eastAsia="宋体" w:cs="宋体"/>
                <w:color w:val="000000" w:themeColor="text1"/>
                <w:kern w:val="0"/>
                <w:sz w:val="24"/>
                <w:szCs w:val="24"/>
                <w:highlight w:val="none"/>
                <w:u w:val="none" w:color="auto"/>
                <w:vertAlign w:val="superscript"/>
                <w14:textFill>
                  <w14:solidFill>
                    <w14:schemeClr w14:val="tx1"/>
                  </w14:solidFill>
                </w14:textFill>
              </w:rPr>
              <w:t>3</w:t>
            </w:r>
            <w:r>
              <w:rPr>
                <w:rFonts w:hint="eastAsia" w:ascii="宋体" w:hAnsi="宋体" w:eastAsia="宋体" w:cs="宋体"/>
                <w:color w:val="000000" w:themeColor="text1"/>
                <w:kern w:val="0"/>
                <w:sz w:val="24"/>
                <w:szCs w:val="24"/>
                <w:highlight w:val="none"/>
                <w:u w:val="none" w:color="auto"/>
                <w14:textFill>
                  <w14:solidFill>
                    <w14:schemeClr w14:val="tx1"/>
                  </w14:solidFill>
                </w14:textFill>
              </w:rPr>
              <w:t>）。矿区范围内地表无需保护的重要构筑物，采用露天开采方式优势明显。</w:t>
            </w:r>
          </w:p>
          <w:p>
            <w:pPr>
              <w:ind w:firstLine="480" w:firstLineChars="200"/>
              <w:rPr>
                <w:rFonts w:hint="eastAsia" w:ascii="宋体" w:hAnsi="宋体" w:eastAsia="宋体" w:cs="宋体"/>
                <w:color w:val="000000" w:themeColor="text1"/>
                <w:kern w:val="0"/>
                <w:sz w:val="24"/>
                <w:szCs w:val="24"/>
                <w:highlight w:val="none"/>
                <w:u w:val="none" w:color="auto"/>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14:textFill>
                  <w14:solidFill>
                    <w14:schemeClr w14:val="tx1"/>
                  </w14:solidFill>
                </w14:textFill>
              </w:rPr>
              <w:t>根据矿区地形地质条件和资源量分布情况，结合矿山的生产实际，设计矿山开采方式为山坡露天开采，公路采用直进式和折返式开拓。采用按矿体走向分段，自上而下水平分台阶采矿。本拟设矿权范围内建筑用砂岩矿与建筑石料用灰岩矿紧密相邻，但加工工艺不同，所以砂岩矿与灰岩矿应分别爆破、分别装运、分开堆放，在同一平台式应先开采上部砂岩，而后开采下部灰岩。</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矿区地形地貌易于地表水从矿区</w:t>
            </w:r>
            <w:r>
              <w:rPr>
                <w:rFonts w:hint="eastAsia"/>
                <w:color w:val="000000" w:themeColor="text1"/>
                <w:spacing w:val="-2"/>
                <w:sz w:val="24"/>
                <w:highlight w:val="none"/>
                <w:u w:val="none" w:color="auto"/>
                <w:lang w:val="en-US" w:eastAsia="zh-CN"/>
                <w14:textFill>
                  <w14:solidFill>
                    <w14:schemeClr w14:val="tx1"/>
                  </w14:solidFill>
                </w14:textFill>
              </w:rPr>
              <w:t>北</w:t>
            </w:r>
            <w:r>
              <w:rPr>
                <w:rFonts w:hint="eastAsia"/>
                <w:color w:val="000000" w:themeColor="text1"/>
                <w:spacing w:val="-2"/>
                <w:sz w:val="24"/>
                <w:highlight w:val="none"/>
                <w:u w:val="none" w:color="auto"/>
                <w14:textFill>
                  <w14:solidFill>
                    <w14:schemeClr w14:val="tx1"/>
                  </w14:solidFill>
                </w14:textFill>
              </w:rPr>
              <w:t>部沟谷自然排泄，矿区范围最低点可以作为排水口，利用天然水沟排水，并建沉淀池。矿区开采完后根据所处的人居环境和地形条件，可以将采场修复成耕地。</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露天采场破坏土石环境和可能引发崩塌、滑坡等地质灾害。矿山在开采过程中要经常巡视采场周边，加强地表移动监测，在露采场边坡上部设立变形监测点，并进行定期观测，发现地表裂缝要及时回填、夯实；对露采场边坡进行削坡减负或放缓坡角，防止边坡发生崩塌、滑坡地质灾害，以免影响露天开采；露采场周边设立栏杆及警示标识，并进行巡查，防止行人从阶梯掉落；制定切实可行的突发事故或地质灾害的应急应变措施。</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矿区开采完后根据所处的人居环境和地形条件，可以将采场修复成耕地（旱地、水田）。台阶边坡根据实际情况进行修复治理和复绿，种植适合当地生长的植物；终了底盘恢复成耕地（旱地、水田），可以种植农作物等。</w:t>
            </w:r>
          </w:p>
          <w:p>
            <w:pPr>
              <w:keepNext w:val="0"/>
              <w:keepLines w:val="0"/>
              <w:suppressLineNumbers w:val="0"/>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2、运输方案</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开拓运输方案选择的原则：安全生产、开拓工程量少、投资额省、经营费用低、投产快、管理集中方便等。</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根据开拓运输条件，按最小运输功原则，考虑本露天采场的生产规模、开采范围以及矿山工业场地的布置，方案推荐采用建设快、生产能力大、降深大、机动灵活的公路开拓系统，矿用自卸汽车运输方案。</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未来露天开采剥采工作是从采矿场的最高水平开始。开拓公路从最高开采平台 折返式修至设计的采场最低开采平台，再由最低开采平台修建运矿道路至工业广场卸料平台。</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eastAsia="宋体"/>
                <w:color w:val="000000" w:themeColor="text1"/>
                <w:spacing w:val="-2"/>
                <w:sz w:val="24"/>
                <w:highlight w:val="none"/>
                <w:u w:val="none" w:color="auto"/>
                <w:lang w:eastAsia="zh-CN"/>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矿山道路应按三级道路标准设计，采用泥结碎石路面，运输道宽9.5m，平均纵坡6﹪，最大纵坡9﹪，最小转弯半径15m，每隔不大于200m 设长度不小于40m、坡度不大于</w:t>
            </w:r>
            <w:r>
              <w:rPr>
                <w:rFonts w:hint="eastAsia"/>
                <w:color w:val="000000" w:themeColor="text1"/>
                <w:spacing w:val="-2"/>
                <w:sz w:val="24"/>
                <w:highlight w:val="none"/>
                <w:u w:val="none" w:color="auto"/>
                <w:lang w:val="en-US" w:eastAsia="zh-CN"/>
                <w14:textFill>
                  <w14:solidFill>
                    <w14:schemeClr w14:val="tx1"/>
                  </w14:solidFill>
                </w14:textFill>
              </w:rPr>
              <w:t>5</w:t>
            </w:r>
            <w:r>
              <w:rPr>
                <w:rFonts w:hint="eastAsia"/>
                <w:color w:val="000000" w:themeColor="text1"/>
                <w:spacing w:val="-2"/>
                <w:sz w:val="24"/>
                <w:highlight w:val="none"/>
                <w:u w:val="none" w:color="auto"/>
                <w14:textFill>
                  <w14:solidFill>
                    <w14:schemeClr w14:val="tx1"/>
                  </w14:solidFill>
                </w14:textFill>
              </w:rPr>
              <w:t>﹪的缓和坡段，并设置错车点；矿山道路在山坡填方的弯道、坡度较大的填方地段以及高堤路基路段外侧必须设置护栏、挡车墙等，并应立限速标志牌，在道路外侧设挡车堆，挡车堆采用泥结碎石、块石或水泥墩设置。其高度不得小于车轮直径长度。挡车堆设置成梯形形状。开拓坑线的布置形式为直进式或折返坑线式</w:t>
            </w:r>
            <w:r>
              <w:rPr>
                <w:rFonts w:hint="eastAsia"/>
                <w:color w:val="000000" w:themeColor="text1"/>
                <w:spacing w:val="-2"/>
                <w:sz w:val="24"/>
                <w:highlight w:val="none"/>
                <w:u w:val="none" w:color="auto"/>
                <w:lang w:eastAsia="zh-CN"/>
                <w14:textFill>
                  <w14:solidFill>
                    <w14:schemeClr w14:val="tx1"/>
                  </w14:solidFill>
                </w14:textFill>
              </w:rPr>
              <w:t>。</w:t>
            </w:r>
          </w:p>
          <w:p>
            <w:pPr>
              <w:pStyle w:val="27"/>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3、工艺流程简述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000000" w:themeColor="text1"/>
                <w:sz w:val="24"/>
                <w:szCs w:val="24"/>
                <w:highlight w:val="none"/>
                <w:u w:val="none" w:color="auto"/>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color="auto"/>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u w:val="none" w:color="auto"/>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施工期</w:t>
            </w:r>
          </w:p>
          <w:p>
            <w:pPr>
              <w:keepNext w:val="0"/>
              <w:keepLines w:val="0"/>
              <w:suppressLineNumbers w:val="0"/>
              <w:spacing w:before="0" w:beforeAutospacing="0" w:after="0" w:afterAutospacing="0" w:line="360" w:lineRule="auto"/>
              <w:ind w:left="0" w:right="0" w:firstLine="480" w:firstLineChars="200"/>
              <w:jc w:val="left"/>
              <w:rPr>
                <w:rFonts w:hint="eastAsia"/>
                <w:color w:val="000000" w:themeColor="text1"/>
                <w:sz w:val="24"/>
                <w:highlight w:val="none"/>
                <w:u w:val="none" w:color="auto"/>
                <w14:textFill>
                  <w14:solidFill>
                    <w14:schemeClr w14:val="tx1"/>
                  </w14:solidFill>
                </w14:textFill>
              </w:rPr>
            </w:pPr>
            <w:r>
              <w:rPr>
                <w:rFonts w:hint="eastAsia"/>
                <w:color w:val="000000" w:themeColor="text1"/>
                <w:sz w:val="24"/>
                <w:highlight w:val="none"/>
                <w:u w:val="none" w:color="auto"/>
                <w14:textFill>
                  <w14:solidFill>
                    <w14:schemeClr w14:val="tx1"/>
                  </w14:solidFill>
                </w14:textFill>
              </w:rPr>
              <w:t>施工营地依托</w:t>
            </w:r>
            <w:r>
              <w:rPr>
                <w:rFonts w:hint="eastAsia"/>
                <w:color w:val="000000" w:themeColor="text1"/>
                <w:sz w:val="24"/>
                <w:highlight w:val="none"/>
                <w:u w:val="none" w:color="auto"/>
                <w:lang w:eastAsia="zh-CN"/>
                <w14:textFill>
                  <w14:solidFill>
                    <w14:schemeClr w14:val="tx1"/>
                  </w14:solidFill>
                </w14:textFill>
              </w:rPr>
              <w:t>租赁民房作为办公生活区</w:t>
            </w:r>
            <w:r>
              <w:rPr>
                <w:rFonts w:hint="eastAsia"/>
                <w:color w:val="000000" w:themeColor="text1"/>
                <w:sz w:val="24"/>
                <w:highlight w:val="none"/>
                <w:u w:val="none" w:color="auto"/>
                <w14:textFill>
                  <w14:solidFill>
                    <w14:schemeClr w14:val="tx1"/>
                  </w14:solidFill>
                </w14:textFill>
              </w:rPr>
              <w:t>，施工便道</w:t>
            </w:r>
            <w:r>
              <w:rPr>
                <w:rFonts w:hint="eastAsia"/>
                <w:color w:val="000000" w:themeColor="text1"/>
                <w:sz w:val="24"/>
                <w:highlight w:val="none"/>
                <w:u w:val="none" w:color="auto"/>
                <w:lang w:eastAsia="zh-CN"/>
                <w14:textFill>
                  <w14:solidFill>
                    <w14:schemeClr w14:val="tx1"/>
                  </w14:solidFill>
                </w14:textFill>
              </w:rPr>
              <w:t>为</w:t>
            </w:r>
            <w:r>
              <w:rPr>
                <w:rFonts w:hint="eastAsia"/>
                <w:color w:val="000000" w:themeColor="text1"/>
                <w:sz w:val="24"/>
                <w:highlight w:val="none"/>
                <w:u w:val="none" w:color="auto"/>
                <w14:textFill>
                  <w14:solidFill>
                    <w14:schemeClr w14:val="tx1"/>
                  </w14:solidFill>
                </w14:textFill>
              </w:rPr>
              <w:t>运矿道路。施工期主要施工内容为采场截排水沟、排土场截（排）水沟及挡墙的修建、开采平台的建设、工业广场</w:t>
            </w:r>
            <w:r>
              <w:rPr>
                <w:rFonts w:hint="eastAsia"/>
                <w:color w:val="000000" w:themeColor="text1"/>
                <w:sz w:val="24"/>
                <w:highlight w:val="none"/>
                <w:u w:val="none" w:color="auto"/>
                <w:lang w:eastAsia="zh-CN"/>
                <w14:textFill>
                  <w14:solidFill>
                    <w14:schemeClr w14:val="tx1"/>
                  </w14:solidFill>
                </w14:textFill>
              </w:rPr>
              <w:t>破碎车间</w:t>
            </w:r>
            <w:r>
              <w:rPr>
                <w:rFonts w:hint="eastAsia"/>
                <w:color w:val="000000" w:themeColor="text1"/>
                <w:sz w:val="24"/>
                <w:highlight w:val="none"/>
                <w:u w:val="none" w:color="auto"/>
                <w14:textFill>
                  <w14:solidFill>
                    <w14:schemeClr w14:val="tx1"/>
                  </w14:solidFill>
                </w14:textFill>
              </w:rPr>
              <w:t>及</w:t>
            </w:r>
            <w:r>
              <w:rPr>
                <w:rFonts w:hint="eastAsia"/>
                <w:color w:val="000000" w:themeColor="text1"/>
                <w:sz w:val="24"/>
                <w:highlight w:val="none"/>
                <w:u w:val="none" w:color="auto"/>
                <w:lang w:eastAsia="zh-CN"/>
                <w14:textFill>
                  <w14:solidFill>
                    <w14:schemeClr w14:val="tx1"/>
                  </w14:solidFill>
                </w14:textFill>
              </w:rPr>
              <w:t>环保</w:t>
            </w:r>
            <w:r>
              <w:rPr>
                <w:rFonts w:hint="eastAsia"/>
                <w:color w:val="000000" w:themeColor="text1"/>
                <w:sz w:val="24"/>
                <w:highlight w:val="none"/>
                <w:u w:val="none" w:color="auto"/>
                <w14:textFill>
                  <w14:solidFill>
                    <w14:schemeClr w14:val="tx1"/>
                  </w14:solidFill>
                </w14:textFill>
              </w:rPr>
              <w:t>设施等</w:t>
            </w:r>
            <w:r>
              <w:rPr>
                <w:rFonts w:hint="eastAsia"/>
                <w:color w:val="000000" w:themeColor="text1"/>
                <w:sz w:val="24"/>
                <w:highlight w:val="none"/>
                <w:u w:val="none" w:color="auto"/>
                <w:lang w:eastAsia="zh-CN"/>
                <w14:textFill>
                  <w14:solidFill>
                    <w14:schemeClr w14:val="tx1"/>
                  </w14:solidFill>
                </w14:textFill>
              </w:rPr>
              <w:t>进行建设</w:t>
            </w:r>
            <w:r>
              <w:rPr>
                <w:rFonts w:hint="eastAsia"/>
                <w:color w:val="000000" w:themeColor="text1"/>
                <w:sz w:val="24"/>
                <w:highlight w:val="none"/>
                <w:u w:val="none" w:color="auto"/>
                <w14:textFill>
                  <w14:solidFill>
                    <w14:schemeClr w14:val="tx1"/>
                  </w14:solidFill>
                </w14:textFill>
              </w:rPr>
              <w:t>。</w:t>
            </w:r>
          </w:p>
          <w:p>
            <w:pPr>
              <w:pStyle w:val="20"/>
              <w:keepNext w:val="0"/>
              <w:keepLines w:val="0"/>
              <w:pageBreakBefore w:val="0"/>
              <w:widowControl w:val="0"/>
              <w:kinsoku/>
              <w:wordWrap/>
              <w:overflowPunct/>
              <w:topLinePunct w:val="0"/>
              <w:autoSpaceDE/>
              <w:autoSpaceDN/>
              <w:bidi w:val="0"/>
              <w:adjustRightInd/>
              <w:snapToGrid/>
              <w:spacing w:before="0" w:beforeAutospacing="0" w:after="0"/>
              <w:ind w:left="0" w:leftChars="0" w:right="0" w:firstLine="0" w:firstLineChars="0"/>
              <w:jc w:val="center"/>
              <w:textAlignment w:val="auto"/>
              <w:rPr>
                <w:rFonts w:hint="eastAsia"/>
                <w:color w:val="000000" w:themeColor="text1"/>
                <w:highlight w:val="none"/>
                <w:u w:val="none" w:color="auto"/>
                <w14:textFill>
                  <w14:solidFill>
                    <w14:schemeClr w14:val="tx1"/>
                  </w14:solidFill>
                </w14:textFill>
              </w:rPr>
            </w:pPr>
            <w:r>
              <w:rPr>
                <w:b/>
                <w:bCs/>
                <w:color w:val="000000" w:themeColor="text1"/>
                <w:highlight w:val="none"/>
                <w:u w:val="none" w:color="auto"/>
                <w14:textFill>
                  <w14:solidFill>
                    <w14:schemeClr w14:val="tx1"/>
                  </w14:solidFill>
                </w14:textFill>
              </w:rPr>
              <w:drawing>
                <wp:inline distT="0" distB="0" distL="114300" distR="114300">
                  <wp:extent cx="5249545" cy="1812925"/>
                  <wp:effectExtent l="12700" t="12700" r="14605" b="22225"/>
                  <wp:docPr id="9"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1" descr="wps"/>
                          <pic:cNvPicPr>
                            <a:picLocks noChangeAspect="1"/>
                          </pic:cNvPicPr>
                        </pic:nvPicPr>
                        <pic:blipFill>
                          <a:blip r:embed="rId16">
                            <a:lum bright="-24000" contrast="48000"/>
                          </a:blip>
                          <a:srcRect l="5692"/>
                          <a:stretch>
                            <a:fillRect/>
                          </a:stretch>
                        </pic:blipFill>
                        <pic:spPr>
                          <a:xfrm>
                            <a:off x="0" y="0"/>
                            <a:ext cx="5249545" cy="1812925"/>
                          </a:xfrm>
                          <a:prstGeom prst="rect">
                            <a:avLst/>
                          </a:prstGeom>
                          <a:ln w="12700" cmpd="sng">
                            <a:solidFill>
                              <a:schemeClr val="tx1"/>
                            </a:solidFill>
                            <a:prstDash val="solid"/>
                          </a:ln>
                        </pic:spPr>
                      </pic:pic>
                    </a:graphicData>
                  </a:graphic>
                </wp:inline>
              </w:drawing>
            </w:r>
            <w:r>
              <w:rPr>
                <w:b/>
                <w:bCs/>
                <w:color w:val="000000" w:themeColor="text1"/>
                <w:highlight w:val="none"/>
                <w:u w:val="none" w:color="auto"/>
                <w14:textFill>
                  <w14:solidFill>
                    <w14:schemeClr w14:val="tx1"/>
                  </w14:solidFill>
                </w14:textFill>
              </w:rPr>
              <w:t>图</w:t>
            </w:r>
            <w:r>
              <w:rPr>
                <w:rFonts w:hint="eastAsia"/>
                <w:b/>
                <w:bCs/>
                <w:color w:val="000000" w:themeColor="text1"/>
                <w:highlight w:val="none"/>
                <w:u w:val="none" w:color="auto"/>
                <w14:textFill>
                  <w14:solidFill>
                    <w14:schemeClr w14:val="tx1"/>
                  </w14:solidFill>
                </w14:textFill>
              </w:rPr>
              <w:t>2</w:t>
            </w:r>
            <w:r>
              <w:rPr>
                <w:b/>
                <w:bCs/>
                <w:color w:val="000000" w:themeColor="text1"/>
                <w:highlight w:val="none"/>
                <w:u w:val="none" w:color="auto"/>
                <w14:textFill>
                  <w14:solidFill>
                    <w14:schemeClr w14:val="tx1"/>
                  </w14:solidFill>
                </w14:textFill>
              </w:rPr>
              <w:t>-</w:t>
            </w:r>
            <w:r>
              <w:rPr>
                <w:rFonts w:hint="eastAsia"/>
                <w:b/>
                <w:bCs/>
                <w:color w:val="000000" w:themeColor="text1"/>
                <w:highlight w:val="none"/>
                <w:u w:val="none" w:color="auto"/>
                <w:lang w:val="en-US" w:eastAsia="zh-CN"/>
                <w14:textFill>
                  <w14:solidFill>
                    <w14:schemeClr w14:val="tx1"/>
                  </w14:solidFill>
                </w14:textFill>
              </w:rPr>
              <w:t>3</w:t>
            </w:r>
            <w:r>
              <w:rPr>
                <w:b/>
                <w:bCs/>
                <w:color w:val="000000" w:themeColor="text1"/>
                <w:highlight w:val="none"/>
                <w:u w:val="none" w:color="auto"/>
                <w14:textFill>
                  <w14:solidFill>
                    <w14:schemeClr w14:val="tx1"/>
                  </w14:solidFill>
                </w14:textFill>
              </w:rPr>
              <w:t xml:space="preserve">  </w:t>
            </w:r>
            <w:r>
              <w:rPr>
                <w:rFonts w:hint="eastAsia"/>
                <w:b/>
                <w:bCs/>
                <w:color w:val="000000" w:themeColor="text1"/>
                <w:highlight w:val="none"/>
                <w:u w:val="none" w:color="auto"/>
                <w14:textFill>
                  <w14:solidFill>
                    <w14:schemeClr w14:val="tx1"/>
                  </w14:solidFill>
                </w14:textFill>
              </w:rPr>
              <w:t>施工期工艺流程及产污环节示意图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4" w:firstLineChars="200"/>
              <w:jc w:val="left"/>
              <w:textAlignment w:val="auto"/>
              <w:rPr>
                <w:rFonts w:hint="eastAsia"/>
                <w:b/>
                <w:bCs/>
                <w:color w:val="000000" w:themeColor="text1"/>
                <w:spacing w:val="-2"/>
                <w:sz w:val="24"/>
                <w:highlight w:val="none"/>
                <w:u w:val="none" w:color="auto"/>
                <w14:textFill>
                  <w14:solidFill>
                    <w14:schemeClr w14:val="tx1"/>
                  </w14:solidFill>
                </w14:textFill>
              </w:rPr>
            </w:pPr>
            <w:r>
              <w:rPr>
                <w:rFonts w:hint="eastAsia"/>
                <w:b/>
                <w:bCs/>
                <w:color w:val="000000" w:themeColor="text1"/>
                <w:spacing w:val="-2"/>
                <w:sz w:val="24"/>
                <w:highlight w:val="none"/>
                <w:u w:val="none" w:color="auto"/>
                <w:lang w:eastAsia="zh-CN"/>
                <w14:textFill>
                  <w14:solidFill>
                    <w14:schemeClr w14:val="tx1"/>
                  </w14:solidFill>
                </w14:textFill>
              </w:rPr>
              <w:t>（</w:t>
            </w:r>
            <w:r>
              <w:rPr>
                <w:rFonts w:hint="eastAsia"/>
                <w:b/>
                <w:bCs/>
                <w:color w:val="000000" w:themeColor="text1"/>
                <w:spacing w:val="-2"/>
                <w:sz w:val="24"/>
                <w:highlight w:val="none"/>
                <w:u w:val="none" w:color="auto"/>
                <w:lang w:val="en-US" w:eastAsia="zh-CN"/>
                <w14:textFill>
                  <w14:solidFill>
                    <w14:schemeClr w14:val="tx1"/>
                  </w14:solidFill>
                </w14:textFill>
              </w:rPr>
              <w:t>2</w:t>
            </w:r>
            <w:r>
              <w:rPr>
                <w:rFonts w:hint="eastAsia"/>
                <w:b/>
                <w:bCs/>
                <w:color w:val="000000" w:themeColor="text1"/>
                <w:spacing w:val="-2"/>
                <w:sz w:val="24"/>
                <w:highlight w:val="none"/>
                <w:u w:val="none" w:color="auto"/>
                <w:lang w:eastAsia="zh-CN"/>
                <w14:textFill>
                  <w14:solidFill>
                    <w14:schemeClr w14:val="tx1"/>
                  </w14:solidFill>
                </w14:textFill>
              </w:rPr>
              <w:t>）运营期</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bCs/>
                <w:color w:val="000000" w:themeColor="text1"/>
                <w:kern w:val="0"/>
                <w:sz w:val="24"/>
                <w:highlight w:val="none"/>
                <w:u w:val="none" w:color="auto"/>
                <w14:textFill>
                  <w14:solidFill>
                    <w14:schemeClr w14:val="tx1"/>
                  </w14:solidFill>
                </w14:textFill>
              </w:rPr>
            </w:pPr>
            <w:r>
              <w:rPr>
                <w:rFonts w:hint="eastAsia"/>
                <w:color w:val="000000" w:themeColor="text1"/>
                <w:spacing w:val="-2"/>
                <w:sz w:val="24"/>
                <w:highlight w:val="none"/>
                <w:u w:val="none" w:color="auto"/>
                <w:lang w:eastAsia="zh-CN"/>
                <w14:textFill>
                  <w14:solidFill>
                    <w14:schemeClr w14:val="tx1"/>
                  </w14:solidFill>
                </w14:textFill>
              </w:rPr>
              <w:t>项目运营期整体工艺流程大致可分为采剥、矿石破碎制碎石两部分。</w:t>
            </w:r>
            <w:r>
              <w:rPr>
                <w:rFonts w:hint="eastAsia"/>
                <w:bCs/>
                <w:color w:val="000000" w:themeColor="text1"/>
                <w:kern w:val="0"/>
                <w:sz w:val="24"/>
                <w:highlight w:val="none"/>
                <w:u w:val="none" w:color="auto"/>
                <w14:textFill>
                  <w14:solidFill>
                    <w14:schemeClr w14:val="tx1"/>
                  </w14:solidFill>
                </w14:textFill>
              </w:rPr>
              <w:t>采矿工艺流程及污染物排放点见图2-</w:t>
            </w:r>
            <w:r>
              <w:rPr>
                <w:rFonts w:hint="eastAsia"/>
                <w:bCs/>
                <w:color w:val="000000" w:themeColor="text1"/>
                <w:kern w:val="0"/>
                <w:sz w:val="24"/>
                <w:highlight w:val="none"/>
                <w:u w:val="none" w:color="auto"/>
                <w:lang w:val="en-US" w:eastAsia="zh-CN"/>
                <w14:textFill>
                  <w14:solidFill>
                    <w14:schemeClr w14:val="tx1"/>
                  </w14:solidFill>
                </w14:textFill>
              </w:rPr>
              <w:t>4</w:t>
            </w:r>
            <w:r>
              <w:rPr>
                <w:rFonts w:hint="eastAsia"/>
                <w:bCs/>
                <w:color w:val="000000" w:themeColor="text1"/>
                <w:kern w:val="0"/>
                <w:sz w:val="24"/>
                <w:highlight w:val="none"/>
                <w:u w:val="none" w:color="auto"/>
                <w14:textFill>
                  <w14:solidFill>
                    <w14:schemeClr w14:val="tx1"/>
                  </w14:solidFill>
                </w14:textFill>
              </w:rPr>
              <w:t>。</w:t>
            </w:r>
          </w:p>
          <w:p>
            <w:pPr>
              <w:keepNext w:val="0"/>
              <w:keepLines w:val="0"/>
              <w:suppressLineNumbers w:val="0"/>
              <w:spacing w:before="0" w:beforeAutospacing="0" w:after="0" w:afterAutospacing="0" w:line="360" w:lineRule="auto"/>
              <w:ind w:left="0" w:right="0" w:firstLine="482" w:firstLineChars="200"/>
              <w:jc w:val="left"/>
              <w:rPr>
                <w:rFonts w:hint="eastAsia" w:eastAsia="宋体"/>
                <w:color w:val="000000" w:themeColor="text1"/>
                <w:spacing w:val="-2"/>
                <w:sz w:val="24"/>
                <w:highlight w:val="none"/>
                <w:u w:val="none" w:color="auto"/>
                <w:lang w:eastAsia="zh-CN"/>
                <w14:textFill>
                  <w14:solidFill>
                    <w14:schemeClr w14:val="tx1"/>
                  </w14:solidFill>
                </w14:textFill>
              </w:rPr>
            </w:pPr>
            <w:r>
              <w:rPr>
                <w:b/>
                <w:bCs/>
                <w:color w:val="000000" w:themeColor="text1"/>
                <w:sz w:val="24"/>
                <w:highlight w:val="none"/>
                <w:u w:val="none" w:color="auto"/>
                <w14:textFill>
                  <w14:solidFill>
                    <w14:schemeClr w14:val="tx1"/>
                  </w14:solidFill>
                </w14:textFill>
              </w:rPr>
              <w:object>
                <v:shape id="_x0000_i1028" o:spt="75" type="#_x0000_t75" style="height:299.95pt;width:346.55pt;" o:ole="t" filled="f" o:preferrelative="t" stroked="t" coordsize="21600,21600">
                  <v:path/>
                  <v:fill on="f" focussize="0,0"/>
                  <v:stroke color="#000000"/>
                  <v:imagedata r:id="rId18" o:title=""/>
                  <o:lock v:ext="edit" aspectratio="f"/>
                  <w10:wrap type="none"/>
                  <w10:anchorlock/>
                </v:shape>
                <o:OLEObject Type="Embed" ProgID="Visio.Drawing.11" ShapeID="_x0000_i1028" DrawAspect="Content" ObjectID="_1468075728" r:id="rId17">
                  <o:LockedField>false</o:LockedField>
                </o:OLEObject>
              </w:object>
            </w:r>
          </w:p>
          <w:p>
            <w:pPr>
              <w:keepNext w:val="0"/>
              <w:keepLines w:val="0"/>
              <w:suppressLineNumbers w:val="0"/>
              <w:spacing w:before="0" w:beforeAutospacing="0" w:after="0" w:afterAutospacing="0" w:line="360" w:lineRule="exact"/>
              <w:ind w:left="0" w:right="0"/>
              <w:jc w:val="center"/>
              <w:rPr>
                <w:rFonts w:hint="default"/>
                <w:b/>
                <w:bCs/>
                <w:color w:val="000000" w:themeColor="text1"/>
                <w:sz w:val="21"/>
                <w:szCs w:val="21"/>
                <w:highlight w:val="none"/>
                <w:u w:val="none" w:color="auto"/>
                <w14:textFill>
                  <w14:solidFill>
                    <w14:schemeClr w14:val="tx1"/>
                  </w14:solidFill>
                </w14:textFill>
              </w:rPr>
            </w:pPr>
            <w:r>
              <w:rPr>
                <w:rFonts w:hint="eastAsia"/>
                <w:b/>
                <w:bCs/>
                <w:color w:val="000000" w:themeColor="text1"/>
                <w:sz w:val="21"/>
                <w:szCs w:val="21"/>
                <w:highlight w:val="none"/>
                <w:u w:val="none" w:color="auto"/>
                <w14:textFill>
                  <w14:solidFill>
                    <w14:schemeClr w14:val="tx1"/>
                  </w14:solidFill>
                </w14:textFill>
              </w:rPr>
              <w:t>图 2-</w:t>
            </w:r>
            <w:r>
              <w:rPr>
                <w:rFonts w:hint="eastAsia"/>
                <w:b/>
                <w:bCs/>
                <w:color w:val="000000" w:themeColor="text1"/>
                <w:sz w:val="21"/>
                <w:szCs w:val="21"/>
                <w:highlight w:val="none"/>
                <w:u w:val="none" w:color="auto"/>
                <w:lang w:val="en-US" w:eastAsia="zh-CN"/>
                <w14:textFill>
                  <w14:solidFill>
                    <w14:schemeClr w14:val="tx1"/>
                  </w14:solidFill>
                </w14:textFill>
              </w:rPr>
              <w:t>4</w:t>
            </w:r>
            <w:r>
              <w:rPr>
                <w:rFonts w:hint="eastAsia"/>
                <w:b/>
                <w:bCs/>
                <w:color w:val="000000" w:themeColor="text1"/>
                <w:sz w:val="21"/>
                <w:szCs w:val="21"/>
                <w:highlight w:val="none"/>
                <w:u w:val="none" w:color="auto"/>
                <w14:textFill>
                  <w14:solidFill>
                    <w14:schemeClr w14:val="tx1"/>
                  </w14:solidFill>
                </w14:textFill>
              </w:rPr>
              <w:t xml:space="preserve"> </w:t>
            </w:r>
            <w:r>
              <w:rPr>
                <w:rFonts w:hint="eastAsia"/>
                <w:b/>
                <w:bCs/>
                <w:color w:val="000000" w:themeColor="text1"/>
                <w:sz w:val="21"/>
                <w:szCs w:val="21"/>
                <w:highlight w:val="none"/>
                <w:u w:val="none" w:color="auto"/>
                <w:lang w:val="en-US" w:eastAsia="zh-CN"/>
                <w14:textFill>
                  <w14:solidFill>
                    <w14:schemeClr w14:val="tx1"/>
                  </w14:solidFill>
                </w14:textFill>
              </w:rPr>
              <w:t xml:space="preserve"> </w:t>
            </w:r>
            <w:r>
              <w:rPr>
                <w:rFonts w:hint="eastAsia"/>
                <w:b/>
                <w:bCs/>
                <w:color w:val="000000" w:themeColor="text1"/>
                <w:sz w:val="21"/>
                <w:szCs w:val="21"/>
                <w:highlight w:val="none"/>
                <w:u w:val="none" w:color="auto"/>
                <w14:textFill>
                  <w14:solidFill>
                    <w14:schemeClr w14:val="tx1"/>
                  </w14:solidFill>
                </w14:textFill>
              </w:rPr>
              <w:t>矿山开采工艺流程及产污环节</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bCs/>
                <w:color w:val="000000" w:themeColor="text1"/>
                <w:kern w:val="0"/>
                <w:sz w:val="24"/>
                <w:highlight w:val="none"/>
                <w:u w:val="none" w:color="auto"/>
                <w14:textFill>
                  <w14:solidFill>
                    <w14:schemeClr w14:val="tx1"/>
                  </w14:solidFill>
                </w14:textFill>
              </w:rPr>
            </w:pPr>
            <w:r>
              <w:rPr>
                <w:rFonts w:hint="eastAsia"/>
                <w:bCs/>
                <w:color w:val="000000" w:themeColor="text1"/>
                <w:kern w:val="0"/>
                <w:sz w:val="24"/>
                <w:highlight w:val="none"/>
                <w:u w:val="none" w:color="auto"/>
                <w14:textFill>
                  <w14:solidFill>
                    <w14:schemeClr w14:val="tx1"/>
                  </w14:solidFill>
                </w14:textFill>
              </w:rPr>
              <w:t>采矿工艺流程为：剥离、穿孔、爆破、装载、运输。</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bCs/>
                <w:color w:val="000000" w:themeColor="text1"/>
                <w:kern w:val="0"/>
                <w:sz w:val="24"/>
                <w:highlight w:val="none"/>
                <w:u w:val="none" w:color="auto"/>
                <w14:textFill>
                  <w14:solidFill>
                    <w14:schemeClr w14:val="tx1"/>
                  </w14:solidFill>
                </w14:textFill>
              </w:rPr>
            </w:pPr>
            <w:r>
              <w:rPr>
                <w:rFonts w:hint="eastAsia"/>
                <w:bCs/>
                <w:color w:val="000000" w:themeColor="text1"/>
                <w:kern w:val="0"/>
                <w:sz w:val="24"/>
                <w:highlight w:val="none"/>
                <w:u w:val="none" w:color="auto"/>
                <w14:textFill>
                  <w14:solidFill>
                    <w14:schemeClr w14:val="tx1"/>
                  </w14:solidFill>
                </w14:textFill>
              </w:rPr>
              <w:t>①表土剥离：矿山开采采用自上而下按水平分层开采方法。矿区开采范围约有</w:t>
            </w:r>
            <w:r>
              <w:rPr>
                <w:rFonts w:hint="eastAsia"/>
                <w:bCs/>
                <w:color w:val="000000" w:themeColor="text1"/>
                <w:kern w:val="0"/>
                <w:sz w:val="24"/>
                <w:highlight w:val="none"/>
                <w:u w:val="none" w:color="auto"/>
                <w:lang w:val="en-US" w:eastAsia="zh-CN"/>
                <w14:textFill>
                  <w14:solidFill>
                    <w14:schemeClr w14:val="tx1"/>
                  </w14:solidFill>
                </w14:textFill>
              </w:rPr>
              <w:t>41.6万</w:t>
            </w:r>
            <w:r>
              <w:rPr>
                <w:rFonts w:hint="eastAsia"/>
                <w:bCs/>
                <w:color w:val="000000" w:themeColor="text1"/>
                <w:kern w:val="0"/>
                <w:sz w:val="24"/>
                <w:highlight w:val="none"/>
                <w:u w:val="none" w:color="auto"/>
                <w14:textFill>
                  <w14:solidFill>
                    <w14:schemeClr w14:val="tx1"/>
                  </w14:solidFill>
                </w14:textFill>
              </w:rPr>
              <w:t>m</w:t>
            </w:r>
            <w:r>
              <w:rPr>
                <w:rFonts w:hint="eastAsia"/>
                <w:bCs/>
                <w:color w:val="000000" w:themeColor="text1"/>
                <w:kern w:val="0"/>
                <w:sz w:val="24"/>
                <w:highlight w:val="none"/>
                <w:u w:val="none" w:color="auto"/>
                <w:vertAlign w:val="superscript"/>
                <w14:textFill>
                  <w14:solidFill>
                    <w14:schemeClr w14:val="tx1"/>
                  </w14:solidFill>
                </w14:textFill>
              </w:rPr>
              <w:t>3</w:t>
            </w:r>
            <w:r>
              <w:rPr>
                <w:rFonts w:hint="eastAsia"/>
                <w:bCs/>
                <w:color w:val="000000" w:themeColor="text1"/>
                <w:kern w:val="0"/>
                <w:sz w:val="24"/>
                <w:highlight w:val="none"/>
                <w:u w:val="none" w:color="auto"/>
                <w14:textFill>
                  <w14:solidFill>
                    <w14:schemeClr w14:val="tx1"/>
                  </w14:solidFill>
                </w14:textFill>
              </w:rPr>
              <w:t>表土层</w:t>
            </w:r>
            <w:r>
              <w:rPr>
                <w:rFonts w:hint="eastAsia"/>
                <w:bCs/>
                <w:color w:val="000000" w:themeColor="text1"/>
                <w:kern w:val="0"/>
                <w:sz w:val="24"/>
                <w:highlight w:val="none"/>
                <w:u w:val="none" w:color="auto"/>
                <w:lang w:eastAsia="zh-CN"/>
                <w14:textFill>
                  <w14:solidFill>
                    <w14:schemeClr w14:val="tx1"/>
                  </w14:solidFill>
                </w14:textFill>
              </w:rPr>
              <w:t>需</w:t>
            </w:r>
            <w:r>
              <w:rPr>
                <w:rFonts w:hint="eastAsia"/>
                <w:bCs/>
                <w:color w:val="000000" w:themeColor="text1"/>
                <w:kern w:val="0"/>
                <w:sz w:val="24"/>
                <w:highlight w:val="none"/>
                <w:u w:val="none" w:color="auto"/>
                <w14:textFill>
                  <w14:solidFill>
                    <w14:schemeClr w14:val="tx1"/>
                  </w14:solidFill>
                </w14:textFill>
              </w:rPr>
              <w:t>剥离，剥离时，采剥工作线垂直矿体走向布置，沿走向推进，可以提高矿山的剥离能力。剥离采用挖掘机进行，前期剥离物用做矿区生态恢复，中后期采用汽车运至排土场暂存，及时用作先前开采形成的平台生态恢复治理。剥离过程和固废（废土石）产生。</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eastAsia="宋体"/>
                <w:bCs/>
                <w:color w:val="000000" w:themeColor="text1"/>
                <w:kern w:val="0"/>
                <w:sz w:val="24"/>
                <w:highlight w:val="none"/>
                <w:u w:val="none" w:color="auto"/>
                <w:lang w:eastAsia="zh-CN"/>
                <w14:textFill>
                  <w14:solidFill>
                    <w14:schemeClr w14:val="tx1"/>
                  </w14:solidFill>
                </w14:textFill>
              </w:rPr>
            </w:pPr>
            <w:r>
              <w:rPr>
                <w:rFonts w:hint="eastAsia"/>
                <w:bCs/>
                <w:color w:val="000000" w:themeColor="text1"/>
                <w:kern w:val="0"/>
                <w:sz w:val="24"/>
                <w:highlight w:val="none"/>
                <w:u w:val="none" w:color="auto"/>
                <w14:textFill>
                  <w14:solidFill>
                    <w14:schemeClr w14:val="tx1"/>
                  </w14:solidFill>
                </w14:textFill>
              </w:rPr>
              <w:t>②钻孔：根据矿石机械物理性能及矿山生产能力，穿孔设备选用潜孔钻机，配套移动式空压机。有粉尘、噪声</w:t>
            </w:r>
            <w:r>
              <w:rPr>
                <w:rFonts w:hint="eastAsia"/>
                <w:bCs/>
                <w:color w:val="000000" w:themeColor="text1"/>
                <w:kern w:val="0"/>
                <w:sz w:val="24"/>
                <w:highlight w:val="none"/>
                <w:u w:val="none" w:color="auto"/>
                <w:lang w:eastAsia="zh-CN"/>
                <w14:textFill>
                  <w14:solidFill>
                    <w14:schemeClr w14:val="tx1"/>
                  </w14:solidFill>
                </w14:textFill>
              </w:rPr>
              <w:t>产生。</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bCs/>
                <w:color w:val="000000" w:themeColor="text1"/>
                <w:kern w:val="0"/>
                <w:sz w:val="24"/>
                <w:highlight w:val="none"/>
                <w:u w:val="none" w:color="auto"/>
                <w14:textFill>
                  <w14:solidFill>
                    <w14:schemeClr w14:val="tx1"/>
                  </w14:solidFill>
                </w14:textFill>
              </w:rPr>
            </w:pPr>
            <w:r>
              <w:rPr>
                <w:rFonts w:hint="eastAsia"/>
                <w:bCs/>
                <w:color w:val="000000" w:themeColor="text1"/>
                <w:kern w:val="0"/>
                <w:sz w:val="24"/>
                <w:highlight w:val="none"/>
                <w:u w:val="none" w:color="auto"/>
                <w:lang w:eastAsia="zh-CN"/>
                <w14:textFill>
                  <w14:solidFill>
                    <w14:schemeClr w14:val="tx1"/>
                  </w14:solidFill>
                </w14:textFill>
              </w:rPr>
              <w:t>③爆破：</w:t>
            </w:r>
            <w:r>
              <w:rPr>
                <w:rFonts w:hint="eastAsia"/>
                <w:bCs/>
                <w:color w:val="000000" w:themeColor="text1"/>
                <w:kern w:val="0"/>
                <w:sz w:val="24"/>
                <w:highlight w:val="none"/>
                <w:u w:val="none" w:color="auto"/>
                <w14:textFill>
                  <w14:solidFill>
                    <w14:schemeClr w14:val="tx1"/>
                  </w14:solidFill>
                </w14:textFill>
              </w:rPr>
              <w:t>本项目不设置炸药库，爆破作业委托有资质单位进行爆破。设计采用深孔爆破，采用倾斜钻孔，布孔方式采用多排孔交错布置。采用毫秒延时爆破方法，起爆方式为导爆管起爆。采用硝铵炸药或乳化炸药爆破。爆破工作在班末进行，一般3-5d爆破一次。有爆破废气、偶发噪声及振动产生。</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eastAsia="宋体"/>
                <w:bCs/>
                <w:strike w:val="0"/>
                <w:dstrike w:val="0"/>
                <w:color w:val="000000" w:themeColor="text1"/>
                <w:kern w:val="0"/>
                <w:sz w:val="24"/>
                <w:highlight w:val="none"/>
                <w:u w:val="none" w:color="auto"/>
                <w:lang w:eastAsia="zh-CN"/>
                <w14:textFill>
                  <w14:solidFill>
                    <w14:schemeClr w14:val="tx1"/>
                  </w14:solidFill>
                </w14:textFill>
              </w:rPr>
            </w:pPr>
            <w:r>
              <w:rPr>
                <w:rFonts w:hint="eastAsia"/>
                <w:bCs/>
                <w:strike w:val="0"/>
                <w:dstrike w:val="0"/>
                <w:color w:val="000000" w:themeColor="text1"/>
                <w:kern w:val="0"/>
                <w:sz w:val="24"/>
                <w:highlight w:val="none"/>
                <w:u w:val="none" w:color="auto"/>
                <w:lang w:val="en-US" w:eastAsia="zh-CN"/>
                <w14:textFill>
                  <w14:solidFill>
                    <w14:schemeClr w14:val="tx1"/>
                  </w14:solidFill>
                </w14:textFill>
              </w:rPr>
              <w:t>④</w:t>
            </w:r>
            <w:r>
              <w:rPr>
                <w:rFonts w:hint="eastAsia"/>
                <w:bCs/>
                <w:strike w:val="0"/>
                <w:dstrike w:val="0"/>
                <w:color w:val="000000" w:themeColor="text1"/>
                <w:kern w:val="0"/>
                <w:sz w:val="24"/>
                <w:highlight w:val="none"/>
                <w:u w:val="none" w:color="auto"/>
                <w:lang w:eastAsia="zh-CN"/>
                <w14:textFill>
                  <w14:solidFill>
                    <w14:schemeClr w14:val="tx1"/>
                  </w14:solidFill>
                </w14:textFill>
              </w:rPr>
              <w:t>铲、</w:t>
            </w:r>
            <w:r>
              <w:rPr>
                <w:rFonts w:hint="eastAsia"/>
                <w:bCs/>
                <w:strike w:val="0"/>
                <w:dstrike w:val="0"/>
                <w:color w:val="000000" w:themeColor="text1"/>
                <w:kern w:val="0"/>
                <w:sz w:val="24"/>
                <w:highlight w:val="none"/>
                <w:u w:val="none" w:color="auto"/>
                <w14:textFill>
                  <w14:solidFill>
                    <w14:schemeClr w14:val="tx1"/>
                  </w14:solidFill>
                </w14:textFill>
              </w:rPr>
              <w:t>装：采面爆落的矿石经挖掘机取矿，转载至自卸汽车。</w:t>
            </w:r>
            <w:r>
              <w:rPr>
                <w:rFonts w:hint="eastAsia"/>
                <w:bCs/>
                <w:strike w:val="0"/>
                <w:dstrike w:val="0"/>
                <w:color w:val="000000" w:themeColor="text1"/>
                <w:kern w:val="0"/>
                <w:sz w:val="24"/>
                <w:highlight w:val="none"/>
                <w:u w:val="none" w:color="auto"/>
                <w:lang w:eastAsia="zh-CN"/>
                <w14:textFill>
                  <w14:solidFill>
                    <w14:schemeClr w14:val="tx1"/>
                  </w14:solidFill>
                </w14:textFill>
              </w:rPr>
              <w:t>产生粉尘和噪声。</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bCs/>
                <w:strike w:val="0"/>
                <w:dstrike w:val="0"/>
                <w:color w:val="000000" w:themeColor="text1"/>
                <w:kern w:val="0"/>
                <w:sz w:val="24"/>
                <w:highlight w:val="none"/>
                <w:u w:val="none" w:color="auto"/>
                <w14:textFill>
                  <w14:solidFill>
                    <w14:schemeClr w14:val="tx1"/>
                  </w14:solidFill>
                </w14:textFill>
              </w:rPr>
            </w:pPr>
            <w:r>
              <w:rPr>
                <w:rFonts w:hint="eastAsia"/>
                <w:bCs/>
                <w:strike w:val="0"/>
                <w:dstrike w:val="0"/>
                <w:color w:val="000000" w:themeColor="text1"/>
                <w:kern w:val="0"/>
                <w:sz w:val="24"/>
                <w:highlight w:val="none"/>
                <w:u w:val="none" w:color="auto"/>
                <w:lang w:val="en-US" w:eastAsia="zh-CN"/>
                <w14:textFill>
                  <w14:solidFill>
                    <w14:schemeClr w14:val="tx1"/>
                  </w14:solidFill>
                </w14:textFill>
              </w:rPr>
              <w:t>⑤</w:t>
            </w:r>
            <w:r>
              <w:rPr>
                <w:rFonts w:hint="eastAsia"/>
                <w:bCs/>
                <w:strike w:val="0"/>
                <w:dstrike w:val="0"/>
                <w:color w:val="000000" w:themeColor="text1"/>
                <w:kern w:val="0"/>
                <w:sz w:val="24"/>
                <w:highlight w:val="none"/>
                <w:u w:val="none" w:color="auto"/>
                <w14:textFill>
                  <w14:solidFill>
                    <w14:schemeClr w14:val="tx1"/>
                  </w14:solidFill>
                </w14:textFill>
              </w:rPr>
              <w:t>运输：载满矿石的运输车直接通过场内道路转运至工业场地。</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bCs/>
                <w:strike w:val="0"/>
                <w:dstrike w:val="0"/>
                <w:color w:val="000000" w:themeColor="text1"/>
                <w:kern w:val="0"/>
                <w:sz w:val="24"/>
                <w:highlight w:val="none"/>
                <w:u w:val="none" w:color="auto"/>
                <w:lang w:val="en-US" w:eastAsia="zh-CN"/>
                <w14:textFill>
                  <w14:solidFill>
                    <w14:schemeClr w14:val="tx1"/>
                  </w14:solidFill>
                </w14:textFill>
              </w:rPr>
            </w:pPr>
            <w:r>
              <w:rPr>
                <w:rFonts w:hint="eastAsia"/>
                <w:bCs/>
                <w:strike w:val="0"/>
                <w:dstrike w:val="0"/>
                <w:color w:val="000000" w:themeColor="text1"/>
                <w:kern w:val="0"/>
                <w:sz w:val="24"/>
                <w:highlight w:val="none"/>
                <w:u w:val="none" w:color="auto"/>
                <w:lang w:val="en-US" w:eastAsia="zh-CN"/>
                <w14:textFill>
                  <w14:solidFill>
                    <w14:schemeClr w14:val="tx1"/>
                  </w14:solidFill>
                </w14:textFill>
              </w:rPr>
              <w:t>2）加工区</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bCs/>
                <w:strike w:val="0"/>
                <w:dstrike w:val="0"/>
                <w:color w:val="0000FF"/>
                <w:kern w:val="0"/>
                <w:sz w:val="24"/>
                <w:highlight w:val="none"/>
                <w:u w:val="none" w:color="auto"/>
              </w:rPr>
            </w:pPr>
            <w:r>
              <w:rPr>
                <w:color w:val="0000FF"/>
                <w:position w:val="-243"/>
                <w:u w:val="none" w:color="auto"/>
              </w:rPr>
              <w:drawing>
                <wp:inline distT="0" distB="0" distL="0" distR="0">
                  <wp:extent cx="3780790" cy="7733030"/>
                  <wp:effectExtent l="0" t="0" r="10160" b="127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9"/>
                          <a:stretch>
                            <a:fillRect/>
                          </a:stretch>
                        </pic:blipFill>
                        <pic:spPr>
                          <a:xfrm>
                            <a:off x="0" y="0"/>
                            <a:ext cx="3781311" cy="7733656"/>
                          </a:xfrm>
                          <a:prstGeom prst="rect">
                            <a:avLst/>
                          </a:prstGeom>
                        </pic:spPr>
                      </pic:pic>
                    </a:graphicData>
                  </a:graphic>
                </wp:inline>
              </w:drawing>
            </w:r>
          </w:p>
          <w:p>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jc w:val="center"/>
              <w:rPr>
                <w:rFonts w:hint="default" w:eastAsia="宋体"/>
                <w:b/>
                <w:bCs w:val="0"/>
                <w:strike w:val="0"/>
                <w:dstrike w:val="0"/>
                <w:color w:val="0000FF"/>
                <w:kern w:val="0"/>
                <w:sz w:val="21"/>
                <w:szCs w:val="21"/>
                <w:highlight w:val="none"/>
                <w:u w:val="none" w:color="auto"/>
                <w:lang w:val="en-US" w:eastAsia="zh-CN"/>
              </w:rPr>
            </w:pPr>
            <w:r>
              <w:rPr>
                <w:rFonts w:hint="eastAsia"/>
                <w:b/>
                <w:bCs w:val="0"/>
                <w:strike w:val="0"/>
                <w:dstrike w:val="0"/>
                <w:color w:val="0000FF"/>
                <w:kern w:val="0"/>
                <w:sz w:val="21"/>
                <w:szCs w:val="21"/>
                <w:highlight w:val="none"/>
                <w:u w:val="none" w:color="auto"/>
                <w:lang w:val="en-US" w:eastAsia="zh-CN"/>
              </w:rPr>
              <w:t>图2-5  加工区生产工艺及产污环节图</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bCs/>
                <w:strike w:val="0"/>
                <w:dstrike w:val="0"/>
                <w:color w:val="0000FF"/>
                <w:kern w:val="0"/>
                <w:sz w:val="24"/>
                <w:highlight w:val="none"/>
                <w:u w:val="none" w:color="auto"/>
              </w:rPr>
            </w:pPr>
            <w:r>
              <w:rPr>
                <w:rFonts w:hint="eastAsia"/>
                <w:bCs/>
                <w:strike w:val="0"/>
                <w:dstrike w:val="0"/>
                <w:color w:val="0000FF"/>
                <w:kern w:val="0"/>
                <w:sz w:val="24"/>
                <w:highlight w:val="none"/>
                <w:u w:val="none" w:color="auto"/>
              </w:rPr>
              <w:t>建筑石料用灰岩碎石由矿山开采建筑石料用灰岩矿经破碎、筛分等石料破碎生产线加工作业即可完成碎石产品加工。石料破碎生产线是由振动给料 机、颚式破碎机、重型反击式破碎机、振动筛、皮带输送机、集中电控等一 系列专用设备的组合。</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bCs/>
                <w:strike w:val="0"/>
                <w:dstrike w:val="0"/>
                <w:color w:val="0000FF"/>
                <w:kern w:val="0"/>
                <w:sz w:val="24"/>
                <w:highlight w:val="none"/>
                <w:u w:val="none" w:color="auto"/>
              </w:rPr>
            </w:pPr>
            <w:r>
              <w:rPr>
                <w:rFonts w:hint="eastAsia"/>
                <w:bCs/>
                <w:strike w:val="0"/>
                <w:dstrike w:val="0"/>
                <w:color w:val="0000FF"/>
                <w:kern w:val="0"/>
                <w:sz w:val="24"/>
                <w:highlight w:val="none"/>
                <w:u w:val="none" w:color="auto"/>
              </w:rPr>
              <w:t>矿石由汽车运送到工业广场破碎机料仓，&lt;800mm 原矿经料仓底部重型 条给料机、颚式破碎机粗碎后由带式输送机转运至中转仓，重型棒条给料机 分的含泥细料由胶带输送机送入振动筛，筛下的泥土由胶带输送机送入泥土 堆棚堆存，可用于绿化覆土；筛分的矿石由胶带输送机送入颚式破碎机粗碎 后的带式输送机进中转仓。中转仓底部设有的振动给料机、链板秤给二级破 碎车间反击式破碎机给料，对矿石进行破碎，破碎后的物料由下方带式输送 机输送至分选粉车间进行一级分，筛分的物料粒度&gt;31.5mm 、16~31.5mm 及 16mm 以下物料三种，其中&gt;31.5mm 的物料由胶带输送机返回到中转仓；  16~31.5mm 的产品由胶带输送机送入该物料储库储存；16mm 以下的物料由 胶带输送机送入二级筛分；二级筛分筛分出 10~ 16mm，5~ 10mm 及&lt;5mm 物料3种骨料产品，10~ 16mm，5~ 10mm 产品分别由胶带输送机送入对应的储 库储存。≤5mm 的物料进入制砂机进行整形制砂，0.075~5mm 产品由胶带输送机送入该物料储库储存；各级筛分筛分出的0~0.075mm 进入石粉储存库储存。</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bCs/>
                <w:strike w:val="0"/>
                <w:dstrike w:val="0"/>
                <w:color w:val="0000FF"/>
                <w:kern w:val="0"/>
                <w:sz w:val="24"/>
                <w:highlight w:val="none"/>
                <w:u w:val="none" w:color="auto"/>
              </w:rPr>
            </w:pPr>
            <w:r>
              <w:rPr>
                <w:rFonts w:hint="eastAsia"/>
                <w:bCs/>
                <w:strike w:val="0"/>
                <w:dstrike w:val="0"/>
                <w:color w:val="0000FF"/>
                <w:kern w:val="0"/>
                <w:sz w:val="24"/>
                <w:highlight w:val="none"/>
                <w:u w:val="none" w:color="auto"/>
              </w:rPr>
              <w:t>项目对破碎机、筛分机、制砂机均设置了集气罩收集废气，根据场地布置，共设置</w:t>
            </w:r>
            <w:r>
              <w:rPr>
                <w:rFonts w:hint="eastAsia"/>
                <w:bCs/>
                <w:strike w:val="0"/>
                <w:dstrike w:val="0"/>
                <w:color w:val="0000FF"/>
                <w:kern w:val="0"/>
                <w:sz w:val="24"/>
                <w:highlight w:val="none"/>
                <w:u w:val="none" w:color="auto"/>
                <w:lang w:val="en-US" w:eastAsia="zh-CN"/>
              </w:rPr>
              <w:t>2</w:t>
            </w:r>
            <w:r>
              <w:rPr>
                <w:rFonts w:hint="eastAsia"/>
                <w:bCs/>
                <w:strike w:val="0"/>
                <w:dstrike w:val="0"/>
                <w:color w:val="0000FF"/>
                <w:kern w:val="0"/>
                <w:sz w:val="24"/>
                <w:highlight w:val="none"/>
                <w:u w:val="none" w:color="auto"/>
              </w:rPr>
              <w:t>台除尘设施，</w:t>
            </w:r>
            <w:r>
              <w:rPr>
                <w:rFonts w:hint="eastAsia"/>
                <w:bCs/>
                <w:strike w:val="0"/>
                <w:dstrike w:val="0"/>
                <w:color w:val="0000FF"/>
                <w:kern w:val="0"/>
                <w:sz w:val="24"/>
                <w:highlight w:val="none"/>
                <w:u w:val="none" w:color="auto"/>
                <w:lang w:val="en-US" w:eastAsia="zh-CN"/>
              </w:rPr>
              <w:t>1#</w:t>
            </w:r>
            <w:r>
              <w:rPr>
                <w:rFonts w:hint="eastAsia"/>
                <w:bCs/>
                <w:strike w:val="0"/>
                <w:dstrike w:val="0"/>
                <w:color w:val="0000FF"/>
                <w:kern w:val="0"/>
                <w:sz w:val="24"/>
                <w:highlight w:val="none"/>
                <w:u w:val="none" w:color="auto"/>
              </w:rPr>
              <w:t>袋式除尘器处理上料、一次破碎、二次破碎粉尘，处理后通过 15m 高排气筒（DA001）高空排放</w:t>
            </w:r>
            <w:r>
              <w:rPr>
                <w:rFonts w:hint="eastAsia"/>
                <w:bCs/>
                <w:strike w:val="0"/>
                <w:dstrike w:val="0"/>
                <w:color w:val="0000FF"/>
                <w:kern w:val="0"/>
                <w:sz w:val="24"/>
                <w:highlight w:val="none"/>
                <w:u w:val="none" w:color="auto"/>
                <w:lang w:eastAsia="zh-CN"/>
              </w:rPr>
              <w:t>，</w:t>
            </w:r>
            <w:r>
              <w:rPr>
                <w:rFonts w:hint="eastAsia"/>
                <w:bCs/>
                <w:strike w:val="0"/>
                <w:dstrike w:val="0"/>
                <w:color w:val="0000FF"/>
                <w:kern w:val="0"/>
                <w:sz w:val="24"/>
                <w:highlight w:val="none"/>
                <w:u w:val="none" w:color="auto"/>
                <w:lang w:val="en-US" w:eastAsia="zh-CN"/>
              </w:rPr>
              <w:t>2#</w:t>
            </w:r>
            <w:r>
              <w:rPr>
                <w:rFonts w:hint="eastAsia"/>
                <w:bCs/>
                <w:strike w:val="0"/>
                <w:dstrike w:val="0"/>
                <w:color w:val="0000FF"/>
                <w:kern w:val="0"/>
                <w:sz w:val="24"/>
                <w:highlight w:val="none"/>
                <w:u w:val="none" w:color="auto"/>
              </w:rPr>
              <w:t>袋式除尘器处理一级筛分、二级筛分、制砂粉尘，处理后通过 15m 高排气筒（DA00</w:t>
            </w:r>
            <w:r>
              <w:rPr>
                <w:rFonts w:hint="eastAsia"/>
                <w:bCs/>
                <w:strike w:val="0"/>
                <w:dstrike w:val="0"/>
                <w:color w:val="0000FF"/>
                <w:kern w:val="0"/>
                <w:sz w:val="24"/>
                <w:highlight w:val="none"/>
                <w:u w:val="none" w:color="auto"/>
                <w:lang w:val="en-US" w:eastAsia="zh-CN"/>
              </w:rPr>
              <w:t>2</w:t>
            </w:r>
            <w:r>
              <w:rPr>
                <w:rFonts w:hint="eastAsia"/>
                <w:bCs/>
                <w:strike w:val="0"/>
                <w:dstrike w:val="0"/>
                <w:color w:val="0000FF"/>
                <w:kern w:val="0"/>
                <w:sz w:val="24"/>
                <w:highlight w:val="none"/>
                <w:u w:val="none" w:color="auto"/>
              </w:rPr>
              <w:t>）高空排放。</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bCs/>
                <w:strike w:val="0"/>
                <w:dstrike w:val="0"/>
                <w:color w:val="0000FF"/>
                <w:kern w:val="0"/>
                <w:sz w:val="24"/>
                <w:highlight w:val="none"/>
                <w:u w:val="none" w:color="auto"/>
              </w:rPr>
            </w:pPr>
            <w:r>
              <w:rPr>
                <w:rFonts w:hint="eastAsia"/>
                <w:bCs/>
                <w:strike w:val="0"/>
                <w:dstrike w:val="0"/>
                <w:color w:val="0000FF"/>
                <w:kern w:val="0"/>
                <w:sz w:val="24"/>
                <w:highlight w:val="none"/>
                <w:u w:val="none" w:color="auto"/>
              </w:rPr>
              <w:t>整个碎石机砂工艺过程采取干法工艺。</w:t>
            </w:r>
          </w:p>
          <w:p>
            <w:pPr>
              <w:keepNext w:val="0"/>
              <w:keepLines w:val="0"/>
              <w:numPr>
                <w:ilvl w:val="0"/>
                <w:numId w:val="8"/>
              </w:numPr>
              <w:suppressLineNumbers w:val="0"/>
              <w:spacing w:before="0" w:beforeAutospacing="0" w:after="0" w:afterAutospacing="0" w:line="360" w:lineRule="auto"/>
              <w:ind w:left="0" w:right="0" w:firstLine="482" w:firstLineChars="200"/>
              <w:jc w:val="left"/>
              <w:rPr>
                <w:rFonts w:hint="eastAsia" w:cs="Times New Roman"/>
                <w:b/>
                <w:bCs/>
                <w:color w:val="000000" w:themeColor="text1"/>
                <w:sz w:val="24"/>
                <w:szCs w:val="24"/>
                <w:highlight w:val="none"/>
                <w:u w:val="none" w:color="auto"/>
                <w:lang w:val="en-US" w:eastAsia="zh-CN"/>
                <w14:textFill>
                  <w14:solidFill>
                    <w14:schemeClr w14:val="tx1"/>
                  </w14:solidFill>
                </w14:textFill>
              </w:rPr>
            </w:pPr>
            <w:r>
              <w:rPr>
                <w:rFonts w:hint="eastAsia" w:cs="Times New Roman"/>
                <w:b/>
                <w:bCs/>
                <w:color w:val="000000" w:themeColor="text1"/>
                <w:sz w:val="24"/>
                <w:szCs w:val="24"/>
                <w:highlight w:val="none"/>
                <w:u w:val="none" w:color="auto"/>
                <w:lang w:val="en-US" w:eastAsia="zh-CN"/>
                <w14:textFill>
                  <w14:solidFill>
                    <w14:schemeClr w14:val="tx1"/>
                  </w14:solidFill>
                </w14:textFill>
              </w:rPr>
              <w:t>露天防排水</w:t>
            </w:r>
          </w:p>
          <w:p>
            <w:pPr>
              <w:keepNext w:val="0"/>
              <w:keepLines w:val="0"/>
              <w:numPr>
                <w:ilvl w:val="0"/>
                <w:numId w:val="0"/>
              </w:numPr>
              <w:suppressLineNumbers w:val="0"/>
              <w:spacing w:before="0" w:beforeAutospacing="0" w:after="0" w:afterAutospacing="0" w:line="360" w:lineRule="auto"/>
              <w:ind w:left="0" w:right="0" w:rightChars="0" w:firstLine="480" w:firstLineChars="200"/>
              <w:jc w:val="left"/>
              <w:rPr>
                <w:rFonts w:hint="eastAsia" w:cs="Times New Roman"/>
                <w:b w:val="0"/>
                <w:bCs w:val="0"/>
                <w:color w:val="000000" w:themeColor="text1"/>
                <w:sz w:val="24"/>
                <w:szCs w:val="24"/>
                <w:highlight w:val="none"/>
                <w:u w:val="none" w:color="auto"/>
                <w:lang w:val="en-US" w:eastAsia="zh-CN"/>
                <w14:textFill>
                  <w14:solidFill>
                    <w14:schemeClr w14:val="tx1"/>
                  </w14:solidFill>
                </w14:textFill>
              </w:rPr>
            </w:pPr>
            <w:r>
              <w:rPr>
                <w:rFonts w:hint="eastAsia" w:cs="Times New Roman"/>
                <w:b w:val="0"/>
                <w:bCs w:val="0"/>
                <w:color w:val="000000" w:themeColor="text1"/>
                <w:sz w:val="24"/>
                <w:szCs w:val="24"/>
                <w:highlight w:val="none"/>
                <w:u w:val="none" w:color="auto"/>
                <w:lang w:val="en-US" w:eastAsia="zh-CN"/>
                <w14:textFill>
                  <w14:solidFill>
                    <w14:schemeClr w14:val="tx1"/>
                  </w14:solidFill>
                </w14:textFill>
              </w:rPr>
              <w:t>本矿为山坡露天开采，采用截水沟自流排水的形式，采场主要充水来源为大气降水，充水大小与降水量、汇水面积密切相关。方案提出以下主要防治水方案：</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jc w:val="left"/>
              <w:textAlignment w:val="auto"/>
              <w:rPr>
                <w:rFonts w:hint="eastAsia" w:cs="Times New Roman"/>
                <w:b/>
                <w:bCs/>
                <w:color w:val="000000" w:themeColor="text1"/>
                <w:sz w:val="24"/>
                <w:szCs w:val="24"/>
                <w:highlight w:val="none"/>
                <w:u w:val="none" w:color="auto"/>
                <w:lang w:val="en-US" w:eastAsia="zh-CN"/>
                <w14:textFill>
                  <w14:solidFill>
                    <w14:schemeClr w14:val="tx1"/>
                  </w14:solidFill>
                </w14:textFill>
              </w:rPr>
            </w:pPr>
            <w:r>
              <w:rPr>
                <w:rFonts w:hint="eastAsia" w:cs="Times New Roman"/>
                <w:b/>
                <w:bCs/>
                <w:color w:val="000000" w:themeColor="text1"/>
                <w:sz w:val="24"/>
                <w:szCs w:val="24"/>
                <w:highlight w:val="none"/>
                <w:u w:val="none" w:color="auto"/>
                <w:lang w:val="en-US" w:eastAsia="zh-CN"/>
                <w14:textFill>
                  <w14:solidFill>
                    <w14:schemeClr w14:val="tx1"/>
                  </w14:solidFill>
                </w14:textFill>
              </w:rPr>
              <w:t>（1）露天防排水方案</w:t>
            </w:r>
          </w:p>
          <w:p>
            <w:pPr>
              <w:keepNext w:val="0"/>
              <w:keepLines w:val="0"/>
              <w:numPr>
                <w:ilvl w:val="0"/>
                <w:numId w:val="0"/>
              </w:numPr>
              <w:suppressLineNumbers w:val="0"/>
              <w:spacing w:before="0" w:beforeAutospacing="0" w:after="0" w:afterAutospacing="0" w:line="360" w:lineRule="auto"/>
              <w:ind w:left="0" w:right="0" w:rightChars="0" w:firstLine="480" w:firstLineChars="200"/>
              <w:jc w:val="left"/>
              <w:rPr>
                <w:rFonts w:hint="eastAsia"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拟设矿山水文地质条件属简单类型，露采坑充水因素主要是大气降水，可采用自流方式自然排水。</w:t>
            </w:r>
          </w:p>
          <w:p>
            <w:pPr>
              <w:keepNext w:val="0"/>
              <w:keepLines w:val="0"/>
              <w:numPr>
                <w:ilvl w:val="0"/>
                <w:numId w:val="0"/>
              </w:numPr>
              <w:suppressLineNumbers w:val="0"/>
              <w:spacing w:before="0" w:beforeAutospacing="0" w:after="0" w:afterAutospacing="0" w:line="360" w:lineRule="auto"/>
              <w:ind w:left="0" w:right="0" w:rightChars="0" w:firstLine="480" w:firstLineChars="200"/>
              <w:jc w:val="left"/>
              <w:rPr>
                <w:rFonts w:hint="eastAsia"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矿山公路应按规范要求设置生态砼截排水沟，其洪峰流量、过流能力均应满足未来露采场排水要求；未来矿山开采时，露采场排水汇入公路截排水沟，经公路截排水沟汇入露采场废水沉淀处理池，沉淀处理后用于矿山开采降尘、生产加工或生态修复复垦工程用水等，</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jc w:val="left"/>
              <w:textAlignment w:val="auto"/>
              <w:rPr>
                <w:rFonts w:hint="eastAsia" w:cs="Times New Roman"/>
                <w:b/>
                <w:bCs/>
                <w:color w:val="000000" w:themeColor="text1"/>
                <w:sz w:val="24"/>
                <w:szCs w:val="24"/>
                <w:highlight w:val="none"/>
                <w:u w:val="none" w:color="auto"/>
                <w:lang w:val="en-US" w:eastAsia="zh-CN"/>
                <w14:textFill>
                  <w14:solidFill>
                    <w14:schemeClr w14:val="tx1"/>
                  </w14:solidFill>
                </w14:textFill>
              </w:rPr>
            </w:pPr>
            <w:r>
              <w:rPr>
                <w:rFonts w:hint="eastAsia" w:cs="Times New Roman"/>
                <w:b/>
                <w:bCs/>
                <w:color w:val="000000" w:themeColor="text1"/>
                <w:sz w:val="24"/>
                <w:szCs w:val="24"/>
                <w:highlight w:val="none"/>
                <w:u w:val="none" w:color="auto"/>
                <w:lang w:val="en-US" w:eastAsia="zh-CN"/>
                <w14:textFill>
                  <w14:solidFill>
                    <w14:schemeClr w14:val="tx1"/>
                  </w14:solidFill>
                </w14:textFill>
              </w:rPr>
              <w:t>（2）境界外截排水沟</w:t>
            </w:r>
          </w:p>
          <w:p>
            <w:pPr>
              <w:keepNext w:val="0"/>
              <w:keepLines w:val="0"/>
              <w:numPr>
                <w:ilvl w:val="0"/>
                <w:numId w:val="0"/>
              </w:numPr>
              <w:suppressLineNumbers w:val="0"/>
              <w:spacing w:before="0" w:beforeAutospacing="0" w:after="0" w:afterAutospacing="0" w:line="360" w:lineRule="auto"/>
              <w:ind w:left="0" w:right="0" w:rightChars="0" w:firstLine="480" w:firstLineChars="200"/>
              <w:jc w:val="left"/>
              <w:rPr>
                <w:rFonts w:hint="eastAsia"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①在采场周围挖砌建生态砼截水沟，将降水汇水、地表水拦截排出。采场内露采台阶、底盘按+1°的坡角设计，保障矿区积水沿台阶、底盘面自然排泄到露采场废水沉淀处理池。每个平台挖排水沟，坡度3﹪，以便于在雨季时将采石场内及周边山坡的地表汇水引导排开。</w:t>
            </w:r>
          </w:p>
          <w:p>
            <w:pPr>
              <w:keepNext w:val="0"/>
              <w:keepLines w:val="0"/>
              <w:numPr>
                <w:ilvl w:val="0"/>
                <w:numId w:val="0"/>
              </w:numPr>
              <w:suppressLineNumbers w:val="0"/>
              <w:spacing w:before="0" w:beforeAutospacing="0" w:after="0" w:afterAutospacing="0" w:line="360" w:lineRule="auto"/>
              <w:ind w:left="0" w:right="0" w:rightChars="0" w:firstLine="480" w:firstLineChars="200"/>
              <w:jc w:val="left"/>
              <w:rPr>
                <w:rFonts w:hint="eastAsia"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排水沟的断面形状应根据设计流量、埋设深度、工程环境、同时结合当地施工。排水沟的流量按照下列公式计算：</w:t>
            </w:r>
          </w:p>
          <w:p>
            <w:pPr>
              <w:keepNext w:val="0"/>
              <w:keepLines w:val="0"/>
              <w:numPr>
                <w:ilvl w:val="0"/>
                <w:numId w:val="0"/>
              </w:numPr>
              <w:suppressLineNumbers w:val="0"/>
              <w:spacing w:before="0" w:beforeAutospacing="0" w:after="0" w:afterAutospacing="0" w:line="360" w:lineRule="auto"/>
              <w:ind w:left="0" w:right="0" w:rightChars="0"/>
              <w:jc w:val="center"/>
              <w:rPr>
                <w:rFonts w:hint="eastAsia"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Q=AU</w:t>
            </w:r>
          </w:p>
          <w:p>
            <w:pPr>
              <w:keepNext w:val="0"/>
              <w:keepLines w:val="0"/>
              <w:numPr>
                <w:ilvl w:val="0"/>
                <w:numId w:val="0"/>
              </w:numPr>
              <w:suppressLineNumbers w:val="0"/>
              <w:spacing w:before="0" w:beforeAutospacing="0" w:after="0" w:afterAutospacing="0" w:line="360" w:lineRule="auto"/>
              <w:ind w:left="0" w:right="0" w:rightChars="0" w:firstLine="480" w:firstLineChars="200"/>
              <w:jc w:val="left"/>
              <w:rPr>
                <w:rFonts w:hint="eastAsia"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公式中：Q——设计流量(m</w:t>
            </w:r>
            <w:r>
              <w:rPr>
                <w:rFonts w:hint="eastAsia" w:cs="Times New Roman"/>
                <w:color w:val="000000" w:themeColor="text1"/>
                <w:sz w:val="24"/>
                <w:szCs w:val="24"/>
                <w:highlight w:val="none"/>
                <w:u w:val="none" w:color="auto"/>
                <w:vertAlign w:val="superscript"/>
                <w:lang w:val="en-US" w:eastAsia="zh-CN"/>
                <w14:textFill>
                  <w14:solidFill>
                    <w14:schemeClr w14:val="tx1"/>
                  </w14:solidFill>
                </w14:textFill>
              </w:rPr>
              <w:t>3</w:t>
            </w:r>
            <w:r>
              <w:rPr>
                <w:rFonts w:hint="eastAsia" w:cs="Times New Roman"/>
                <w:color w:val="000000" w:themeColor="text1"/>
                <w:sz w:val="24"/>
                <w:szCs w:val="24"/>
                <w:highlight w:val="none"/>
                <w:u w:val="none" w:color="auto"/>
                <w:lang w:val="en-US" w:eastAsia="zh-CN"/>
                <w14:textFill>
                  <w14:solidFill>
                    <w14:schemeClr w14:val="tx1"/>
                  </w14:solidFill>
                </w14:textFill>
              </w:rPr>
              <w:t>/s)</w:t>
            </w:r>
          </w:p>
          <w:p>
            <w:pPr>
              <w:keepNext w:val="0"/>
              <w:keepLines w:val="0"/>
              <w:numPr>
                <w:ilvl w:val="0"/>
                <w:numId w:val="0"/>
              </w:numPr>
              <w:suppressLineNumbers w:val="0"/>
              <w:spacing w:before="0" w:beforeAutospacing="0" w:after="0" w:afterAutospacing="0" w:line="360" w:lineRule="auto"/>
              <w:ind w:left="0" w:right="0" w:rightChars="0" w:firstLine="480" w:firstLineChars="200"/>
              <w:jc w:val="left"/>
              <w:rPr>
                <w:rFonts w:hint="eastAsia"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A——水流有效断面面积(m</w:t>
            </w:r>
            <w:r>
              <w:rPr>
                <w:rFonts w:hint="eastAsia" w:cs="Times New Roman"/>
                <w:color w:val="000000" w:themeColor="text1"/>
                <w:sz w:val="24"/>
                <w:szCs w:val="24"/>
                <w:highlight w:val="none"/>
                <w:u w:val="none" w:color="auto"/>
                <w:vertAlign w:val="superscript"/>
                <w:lang w:val="en-US" w:eastAsia="zh-CN"/>
                <w14:textFill>
                  <w14:solidFill>
                    <w14:schemeClr w14:val="tx1"/>
                  </w14:solidFill>
                </w14:textFill>
              </w:rPr>
              <w:t>2</w:t>
            </w:r>
            <w:r>
              <w:rPr>
                <w:rFonts w:hint="eastAsia" w:cs="Times New Roman"/>
                <w:color w:val="000000" w:themeColor="text1"/>
                <w:sz w:val="24"/>
                <w:szCs w:val="24"/>
                <w:highlight w:val="none"/>
                <w:u w:val="none" w:color="auto"/>
                <w:lang w:val="en-US" w:eastAsia="zh-CN"/>
                <w14:textFill>
                  <w14:solidFill>
                    <w14:schemeClr w14:val="tx1"/>
                  </w14:solidFill>
                </w14:textFill>
              </w:rPr>
              <w:t xml:space="preserve"> )</w:t>
            </w:r>
          </w:p>
          <w:p>
            <w:pPr>
              <w:keepNext w:val="0"/>
              <w:keepLines w:val="0"/>
              <w:numPr>
                <w:ilvl w:val="0"/>
                <w:numId w:val="0"/>
              </w:numPr>
              <w:suppressLineNumbers w:val="0"/>
              <w:spacing w:before="0" w:beforeAutospacing="0" w:after="0" w:afterAutospacing="0" w:line="360" w:lineRule="auto"/>
              <w:ind w:left="0" w:right="0" w:rightChars="0" w:firstLine="480" w:firstLineChars="200"/>
              <w:jc w:val="left"/>
              <w:rPr>
                <w:rFonts w:hint="eastAsia"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U——流速(m/s)</w:t>
            </w:r>
          </w:p>
          <w:p>
            <w:pPr>
              <w:keepNext w:val="0"/>
              <w:keepLines w:val="0"/>
              <w:numPr>
                <w:ilvl w:val="0"/>
                <w:numId w:val="0"/>
              </w:numPr>
              <w:suppressLineNumbers w:val="0"/>
              <w:spacing w:before="0" w:beforeAutospacing="0" w:after="0" w:afterAutospacing="0" w:line="360" w:lineRule="auto"/>
              <w:ind w:left="0" w:right="0" w:rightChars="0" w:firstLine="480" w:firstLineChars="200"/>
              <w:jc w:val="left"/>
              <w:rPr>
                <w:rFonts w:hint="eastAsia"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根据同类矿山相关经验，排水沟采用梯形断面砼浇，断面净规格为：上宽0.4m×下宽0.3m×深0.4m（预留0.14m的安全超高、水沟充满度取0.625），厚度200mm，底板坡降200‰；截排水沟距露天最终的境界线的最小距离大于5m。截水沟应及时清除水沟淤泥，保持水流畅通。</w:t>
            </w:r>
          </w:p>
          <w:p>
            <w:pPr>
              <w:keepNext w:val="0"/>
              <w:keepLines w:val="0"/>
              <w:numPr>
                <w:ilvl w:val="0"/>
                <w:numId w:val="0"/>
              </w:numPr>
              <w:suppressLineNumbers w:val="0"/>
              <w:spacing w:before="0" w:beforeAutospacing="0" w:after="0" w:afterAutospacing="0" w:line="360" w:lineRule="auto"/>
              <w:ind w:left="0" w:right="0" w:rightChars="0" w:firstLine="480" w:firstLineChars="200"/>
              <w:jc w:val="left"/>
              <w:rPr>
                <w:rFonts w:hint="eastAsia"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②结构设计</w:t>
            </w:r>
          </w:p>
          <w:p>
            <w:pPr>
              <w:keepNext w:val="0"/>
              <w:keepLines w:val="0"/>
              <w:numPr>
                <w:ilvl w:val="0"/>
                <w:numId w:val="0"/>
              </w:numPr>
              <w:suppressLineNumbers w:val="0"/>
              <w:spacing w:before="0" w:beforeAutospacing="0" w:after="0" w:afterAutospacing="0" w:line="360" w:lineRule="auto"/>
              <w:ind w:left="0" w:right="0" w:rightChars="0" w:firstLine="480" w:firstLineChars="200"/>
              <w:jc w:val="left"/>
              <w:rPr>
                <w:rFonts w:hint="eastAsia" w:cs="Times New Roman"/>
                <w:color w:val="000000" w:themeColor="text1"/>
                <w:sz w:val="24"/>
                <w:szCs w:val="24"/>
                <w:highlight w:val="none"/>
                <w:u w:val="none" w:color="auto"/>
                <w:lang w:val="en-US"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拟建截排水沟设计为矩形，宽0.5m，深0.5m，与矿山已建排水沟相连，水沟采用MU30片石和M7.5水泥砂浆砌筑，渠壁厚30cm，内侧用M10水泥砂浆勾缝，底板采用15cm厚C15混凝土现场浇筑，渠顶用M10水泥砂浆护顶，厚度2cm，每10m设置一条伸缩缝。</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jc w:val="left"/>
              <w:textAlignment w:val="auto"/>
              <w:rPr>
                <w:rFonts w:hint="eastAsia" w:cs="Times New Roman"/>
                <w:b/>
                <w:bCs/>
                <w:color w:val="000000" w:themeColor="text1"/>
                <w:sz w:val="24"/>
                <w:szCs w:val="24"/>
                <w:highlight w:val="none"/>
                <w:u w:val="none" w:color="auto"/>
                <w:lang w:val="en-US" w:eastAsia="zh-CN"/>
                <w14:textFill>
                  <w14:solidFill>
                    <w14:schemeClr w14:val="tx1"/>
                  </w14:solidFill>
                </w14:textFill>
              </w:rPr>
            </w:pPr>
            <w:r>
              <w:rPr>
                <w:rFonts w:hint="eastAsia" w:cs="Times New Roman"/>
                <w:b/>
                <w:bCs/>
                <w:color w:val="000000" w:themeColor="text1"/>
                <w:sz w:val="24"/>
                <w:szCs w:val="24"/>
                <w:highlight w:val="none"/>
                <w:u w:val="none" w:color="auto"/>
                <w:lang w:val="en-US" w:eastAsia="zh-CN"/>
                <w14:textFill>
                  <w14:solidFill>
                    <w14:schemeClr w14:val="tx1"/>
                  </w14:solidFill>
                </w14:textFill>
              </w:rPr>
              <w:t>（3）台阶排水</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vertAlign w:val="baseline"/>
                <w:lang w:eastAsia="zh-CN"/>
                <w14:textFill>
                  <w14:solidFill>
                    <w14:schemeClr w14:val="tx1"/>
                  </w14:solidFill>
                </w14:textFill>
              </w:rPr>
            </w:pPr>
            <w:r>
              <w:rPr>
                <w:rFonts w:hint="eastAsia" w:cs="Times New Roman"/>
                <w:color w:val="000000" w:themeColor="text1"/>
                <w:sz w:val="24"/>
                <w:szCs w:val="24"/>
                <w:highlight w:val="none"/>
                <w:u w:val="none" w:color="auto"/>
                <w:lang w:val="en-US" w:eastAsia="zh-CN"/>
                <w14:textFill>
                  <w14:solidFill>
                    <w14:schemeClr w14:val="tx1"/>
                  </w14:solidFill>
                </w14:textFill>
              </w:rPr>
              <w:t>经境界外截排水沟截流后在各台阶平台设3‰的正坡，场内流水可自流排入场内截排水沟。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olor w:val="000000" w:themeColor="text1"/>
                <w:highlight w:val="none"/>
                <w:u w:val="none" w:color="auto"/>
                <w:lang w:eastAsia="zh-CN"/>
                <w14:textFill>
                  <w14:solidFill>
                    <w14:schemeClr w14:val="tx1"/>
                  </w14:solidFill>
                </w14:textFill>
              </w:rPr>
              <w:t>其他</w:t>
            </w:r>
          </w:p>
        </w:tc>
        <w:tc>
          <w:tcPr>
            <w:tcW w:w="8636" w:type="dxa"/>
          </w:tcPr>
          <w:p>
            <w:pPr>
              <w:bidi w:val="0"/>
              <w:jc w:val="center"/>
              <w:rPr>
                <w:rFonts w:hint="default"/>
                <w:color w:val="000000" w:themeColor="text1"/>
                <w:highlight w:val="none"/>
                <w:u w:val="none" w:color="auto"/>
                <w:lang w:eastAsia="zh-CN"/>
                <w14:textFill>
                  <w14:solidFill>
                    <w14:schemeClr w14:val="tx1"/>
                  </w14:solidFill>
                </w14:textFill>
              </w:rPr>
            </w:pPr>
            <w:r>
              <w:rPr>
                <w:rFonts w:hint="eastAsia"/>
                <w:color w:val="000000" w:themeColor="text1"/>
                <w:highlight w:val="none"/>
                <w:u w:val="none" w:color="auto"/>
                <w:vertAlign w:val="baseline"/>
                <w:lang w:eastAsia="zh-CN"/>
                <w14:textFill>
                  <w14:solidFill>
                    <w14:schemeClr w14:val="tx1"/>
                  </w14:solidFill>
                </w14:textFill>
              </w:rPr>
              <w:t>无</w:t>
            </w:r>
          </w:p>
        </w:tc>
      </w:tr>
    </w:tbl>
    <w:p>
      <w:pPr>
        <w:bidi w:val="0"/>
        <w:rPr>
          <w:rFonts w:hint="default"/>
          <w:color w:val="000000" w:themeColor="text1"/>
          <w:highlight w:val="none"/>
          <w:u w:val="none" w:color="auto"/>
          <w:lang w:eastAsia="zh-CN"/>
          <w14:textFill>
            <w14:solidFill>
              <w14:schemeClr w14:val="tx1"/>
            </w14:solidFill>
          </w14:textFill>
        </w:rPr>
      </w:pPr>
    </w:p>
    <w:p>
      <w:pPr>
        <w:spacing w:line="360" w:lineRule="auto"/>
        <w:outlineLvl w:val="9"/>
        <w:rPr>
          <w:rFonts w:hint="default" w:ascii="Times New Roman" w:hAnsi="Times New Roman" w:eastAsia="宋体" w:cs="Times New Roman"/>
          <w:color w:val="000000" w:themeColor="text1"/>
          <w:sz w:val="30"/>
          <w:highlight w:val="none"/>
          <w:u w:val="none" w:color="auto"/>
          <w14:textFill>
            <w14:solidFill>
              <w14:schemeClr w14:val="tx1"/>
            </w14:solidFill>
          </w14:textFill>
        </w:rPr>
        <w:sectPr>
          <w:footerReference r:id="rId7" w:type="default"/>
          <w:pgSz w:w="11906" w:h="16838"/>
          <w:pgMar w:top="1440" w:right="1803" w:bottom="1440" w:left="1803" w:header="851" w:footer="1077" w:gutter="0"/>
          <w:pgBorders>
            <w:top w:val="none" w:sz="0" w:space="0"/>
            <w:left w:val="none" w:sz="0" w:space="0"/>
            <w:bottom w:val="none" w:sz="0" w:space="0"/>
            <w:right w:val="none" w:sz="0" w:space="0"/>
          </w:pgBorders>
          <w:pgNumType w:fmt="decimal" w:start="1"/>
          <w:cols w:space="720" w:num="1"/>
          <w:rtlGutter w:val="0"/>
          <w:docGrid w:linePitch="312" w:charSpace="0"/>
        </w:sectPr>
      </w:pPr>
    </w:p>
    <w:p>
      <w:pPr>
        <w:pStyle w:val="18"/>
        <w:keepNext/>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eastAsia="宋体" w:cs="Times New Roman"/>
          <w:b/>
          <w:bCs/>
          <w:snapToGrid w:val="0"/>
          <w:color w:val="000000" w:themeColor="text1"/>
          <w:sz w:val="30"/>
          <w:szCs w:val="30"/>
          <w:highlight w:val="none"/>
          <w:u w:val="none" w:color="auto"/>
          <w:lang w:eastAsia="zh-CN"/>
          <w14:textFill>
            <w14:solidFill>
              <w14:schemeClr w14:val="tx1"/>
            </w14:solidFill>
          </w14:textFill>
        </w:rPr>
      </w:pPr>
      <w:bookmarkStart w:id="37" w:name="_Toc13399"/>
      <w:r>
        <w:rPr>
          <w:rFonts w:hint="default" w:ascii="Times New Roman" w:hAnsi="Times New Roman" w:eastAsia="宋体" w:cs="Times New Roman"/>
          <w:b/>
          <w:bCs/>
          <w:snapToGrid w:val="0"/>
          <w:color w:val="000000" w:themeColor="text1"/>
          <w:sz w:val="30"/>
          <w:szCs w:val="30"/>
          <w:highlight w:val="none"/>
          <w:u w:val="none" w:color="auto"/>
          <w14:textFill>
            <w14:solidFill>
              <w14:schemeClr w14:val="tx1"/>
            </w14:solidFill>
          </w14:textFill>
        </w:rPr>
        <w:t>三、</w:t>
      </w:r>
      <w:r>
        <w:rPr>
          <w:rFonts w:hint="eastAsia" w:ascii="Times New Roman" w:hAnsi="Times New Roman" w:cs="Times New Roman"/>
          <w:b/>
          <w:bCs/>
          <w:snapToGrid w:val="0"/>
          <w:color w:val="000000" w:themeColor="text1"/>
          <w:sz w:val="30"/>
          <w:szCs w:val="30"/>
          <w:highlight w:val="none"/>
          <w:u w:val="none" w:color="auto"/>
          <w:lang w:eastAsia="zh-CN"/>
          <w14:textFill>
            <w14:solidFill>
              <w14:schemeClr w14:val="tx1"/>
            </w14:solidFill>
          </w14:textFill>
        </w:rPr>
        <w:t>生态环境现状、保护目标及评价标准</w:t>
      </w:r>
      <w:bookmarkEnd w:id="37"/>
    </w:p>
    <w:tbl>
      <w:tblPr>
        <w:tblStyle w:val="21"/>
        <w:tblW w:w="93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1"/>
        <w:gridCol w:w="86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eastAsia"/>
                <w:color w:val="000000" w:themeColor="text1"/>
                <w:highlight w:val="none"/>
                <w:u w:val="none" w:color="auto"/>
                <w:lang w:eastAsia="zh-CN"/>
                <w14:textFill>
                  <w14:solidFill>
                    <w14:schemeClr w14:val="tx1"/>
                  </w14:solidFill>
                </w14:textFill>
              </w:rPr>
            </w:pPr>
            <w:r>
              <w:rPr>
                <w:rFonts w:hint="eastAsia"/>
                <w:color w:val="000000" w:themeColor="text1"/>
                <w:highlight w:val="none"/>
                <w:u w:val="none" w:color="auto"/>
                <w:lang w:eastAsia="zh-CN"/>
                <w14:textFill>
                  <w14:solidFill>
                    <w14:schemeClr w14:val="tx1"/>
                  </w14:solidFill>
                </w14:textFill>
              </w:rPr>
              <w:t>生态环境现状</w:t>
            </w:r>
          </w:p>
        </w:tc>
        <w:tc>
          <w:tcPr>
            <w:tcW w:w="8670" w:type="dxa"/>
            <w:noWrap w:val="0"/>
            <w:vAlign w:val="center"/>
          </w:tcPr>
          <w:p>
            <w:pPr>
              <w:keepNext w:val="0"/>
              <w:keepLines w:val="0"/>
              <w:pageBreakBefore w:val="0"/>
              <w:widowControl w:val="0"/>
              <w:numPr>
                <w:ilvl w:val="0"/>
                <w:numId w:val="9"/>
              </w:numPr>
              <w:kinsoku/>
              <w:wordWrap/>
              <w:overflowPunct/>
              <w:topLinePunct w:val="0"/>
              <w:autoSpaceDE w:val="0"/>
              <w:autoSpaceDN w:val="0"/>
              <w:bidi w:val="0"/>
              <w:adjustRightInd/>
              <w:snapToGrid/>
              <w:spacing w:line="360" w:lineRule="auto"/>
              <w:ind w:left="0" w:leftChars="0" w:firstLine="482" w:firstLineChars="200"/>
              <w:textAlignment w:val="auto"/>
              <w:rPr>
                <w:rFonts w:hint="default" w:ascii="Times New Roman" w:hAnsi="Times New Roman" w:eastAsia="宋体" w:cs="Times New Roman"/>
                <w:b/>
                <w:bCs/>
                <w:color w:val="000000" w:themeColor="text1"/>
                <w:kern w:val="0"/>
                <w:sz w:val="24"/>
                <w:szCs w:val="24"/>
                <w:highlight w:val="none"/>
                <w:u w:val="none" w:color="auto"/>
                <w:lang w:val="en-US" w:eastAsia="zh-CN" w:bidi="ar-SA"/>
                <w14:textFill>
                  <w14:solidFill>
                    <w14:schemeClr w14:val="tx1"/>
                  </w14:solidFill>
                </w14:textFill>
              </w:rPr>
            </w:pPr>
            <w:r>
              <w:rPr>
                <w:rFonts w:hint="eastAsia" w:cs="Times New Roman"/>
                <w:b/>
                <w:bCs/>
                <w:color w:val="000000" w:themeColor="text1"/>
                <w:kern w:val="0"/>
                <w:sz w:val="24"/>
                <w:szCs w:val="24"/>
                <w:highlight w:val="none"/>
                <w:u w:val="none" w:color="auto"/>
                <w:lang w:val="en-US" w:eastAsia="zh-CN" w:bidi="ar-SA"/>
                <w14:textFill>
                  <w14:solidFill>
                    <w14:schemeClr w14:val="tx1"/>
                  </w14:solidFill>
                </w14:textFill>
              </w:rPr>
              <w:t>生态环境现状</w:t>
            </w:r>
          </w:p>
          <w:p>
            <w:pPr>
              <w:keepNext w:val="0"/>
              <w:keepLines w:val="0"/>
              <w:pageBreakBefore w:val="0"/>
              <w:widowControl w:val="0"/>
              <w:numPr>
                <w:ilvl w:val="1"/>
                <w:numId w:val="10"/>
              </w:numPr>
              <w:kinsoku/>
              <w:wordWrap/>
              <w:overflowPunct/>
              <w:topLinePunct w:val="0"/>
              <w:autoSpaceDE/>
              <w:autoSpaceDN/>
              <w:bidi w:val="0"/>
              <w:adjustRightInd/>
              <w:snapToGrid/>
              <w:spacing w:line="360" w:lineRule="auto"/>
              <w:ind w:left="0" w:firstLine="482" w:firstLineChars="200"/>
              <w:textAlignment w:val="auto"/>
              <w:rPr>
                <w:rFonts w:hint="default"/>
                <w:b/>
                <w:bCs/>
                <w:color w:val="000000" w:themeColor="text1"/>
                <w:highlight w:val="none"/>
                <w:u w:val="none" w:color="auto"/>
                <w:lang w:val="en-US" w:eastAsia="zh-CN"/>
                <w14:textFill>
                  <w14:solidFill>
                    <w14:schemeClr w14:val="tx1"/>
                  </w14:solidFill>
                </w14:textFill>
              </w:rPr>
            </w:pPr>
            <w:r>
              <w:rPr>
                <w:rFonts w:hint="eastAsia"/>
                <w:b/>
                <w:bCs/>
                <w:color w:val="000000" w:themeColor="text1"/>
                <w:highlight w:val="none"/>
                <w:u w:val="none" w:color="auto"/>
                <w:lang w:val="en-US" w:eastAsia="zh-CN"/>
                <w14:textFill>
                  <w14:solidFill>
                    <w14:schemeClr w14:val="tx1"/>
                  </w14:solidFill>
                </w14:textFill>
              </w:rPr>
              <w:t>主体功能区划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textAlignment w:val="auto"/>
              <w:rPr>
                <w:rFonts w:hint="eastAsia"/>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根据《全国主体功能区规划》，将国土空间划分为优化开发、重点开发、限制开发和禁止开发四类。《湖南省主体功能区规划》在对全省国土空间进行综合评价的基础上，以是否适宜或如何进行大规模高强度工业化城镇化为基础，以县级行政区为基本单元，按开发内容分为城市化地区、农产品主产区和重点生态功能区，按开发方式和强度分为重点开发区域、限制开发区域和禁止开发区域。本项目位于湖南省衡阳市衡东县石湾镇</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兴源村、坪里村</w:t>
            </w:r>
            <w:r>
              <w:rPr>
                <w:rFonts w:hint="eastAsia"/>
                <w:color w:val="000000" w:themeColor="text1"/>
                <w:highlight w:val="none"/>
                <w:u w:val="none" w:color="auto"/>
                <w:lang w:val="en-US" w:eastAsia="zh-CN"/>
                <w14:textFill>
                  <w14:solidFill>
                    <w14:schemeClr w14:val="tx1"/>
                  </w14:solidFill>
                </w14:textFill>
              </w:rPr>
              <w:t>，属于国家级农产品主产区，农产品主产区以提供农产品为主，保障农产品供给安全，发展现代农业的重要区域，重要的商品粮生产基地、绿色食品生产基地、畜牧业生产基地和农产品深加工区，农村居民安居乐业的美好家园，社会主义新农村建设的示范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本项目属于矿山开采、砂石加工项目，</w:t>
            </w:r>
            <w:r>
              <w:rPr>
                <w:rFonts w:hint="eastAsia"/>
                <w:b w:val="0"/>
                <w:bCs w:val="0"/>
                <w:snapToGrid w:val="0"/>
                <w:color w:val="000000" w:themeColor="text1"/>
                <w:highlight w:val="none"/>
                <w:u w:val="none" w:color="auto"/>
                <w:lang w:val="en-US" w:eastAsia="zh-CN"/>
                <w14:textFill>
                  <w14:solidFill>
                    <w14:schemeClr w14:val="tx1"/>
                  </w14:solidFill>
                </w14:textFill>
              </w:rPr>
              <w:t>根据项目土地勘测定界技术报告书，加工区占地类型有乔木林地、其他林地</w:t>
            </w:r>
            <w:r>
              <w:rPr>
                <w:rFonts w:hint="eastAsia"/>
                <w:color w:val="000000" w:themeColor="text1"/>
                <w:highlight w:val="none"/>
                <w:u w:val="none" w:color="auto"/>
                <w:lang w:val="en-US" w:eastAsia="zh-CN"/>
                <w14:textFill>
                  <w14:solidFill>
                    <w14:schemeClr w14:val="tx1"/>
                  </w14:solidFill>
                </w14:textFill>
              </w:rPr>
              <w:t>，矿山开采运营不会对区域农业发展产生较大影响。</w:t>
            </w:r>
          </w:p>
          <w:p>
            <w:pPr>
              <w:keepNext w:val="0"/>
              <w:keepLines w:val="0"/>
              <w:pageBreakBefore w:val="0"/>
              <w:widowControl w:val="0"/>
              <w:numPr>
                <w:ilvl w:val="1"/>
                <w:numId w:val="10"/>
              </w:numPr>
              <w:kinsoku/>
              <w:wordWrap/>
              <w:overflowPunct/>
              <w:topLinePunct w:val="0"/>
              <w:autoSpaceDE/>
              <w:autoSpaceDN/>
              <w:bidi w:val="0"/>
              <w:adjustRightInd/>
              <w:snapToGrid/>
              <w:spacing w:line="360" w:lineRule="auto"/>
              <w:ind w:left="0" w:firstLine="482" w:firstLineChars="200"/>
              <w:textAlignment w:val="auto"/>
              <w:rPr>
                <w:rFonts w:hint="default"/>
                <w:b/>
                <w:bCs/>
                <w:color w:val="000000" w:themeColor="text1"/>
                <w:highlight w:val="none"/>
                <w:u w:val="none" w:color="auto"/>
                <w:lang w:val="en-US" w:eastAsia="zh-CN"/>
                <w14:textFill>
                  <w14:solidFill>
                    <w14:schemeClr w14:val="tx1"/>
                  </w14:solidFill>
                </w14:textFill>
              </w:rPr>
            </w:pPr>
            <w:r>
              <w:rPr>
                <w:rFonts w:hint="eastAsia"/>
                <w:b/>
                <w:bCs/>
                <w:color w:val="000000" w:themeColor="text1"/>
                <w:highlight w:val="none"/>
                <w:u w:val="none" w:color="auto"/>
                <w:lang w:val="en-US" w:eastAsia="zh-CN"/>
                <w14:textFill>
                  <w14:solidFill>
                    <w14:schemeClr w14:val="tx1"/>
                  </w14:solidFill>
                </w14:textFill>
              </w:rPr>
              <w:t>区域生态功能区规划</w:t>
            </w:r>
          </w:p>
          <w:p>
            <w:pPr>
              <w:pStyle w:val="31"/>
              <w:keepNext w:val="0"/>
              <w:keepLines w:val="0"/>
              <w:pageBreakBefore w:val="0"/>
              <w:widowControl w:val="0"/>
              <w:kinsoku/>
              <w:wordWrap/>
              <w:overflowPunct/>
              <w:topLinePunct w:val="0"/>
              <w:autoSpaceDE w:val="0"/>
              <w:autoSpaceDN w:val="0"/>
              <w:bidi w:val="0"/>
              <w:snapToGrid/>
              <w:spacing w:line="360" w:lineRule="auto"/>
              <w:textAlignment w:val="auto"/>
              <w:rPr>
                <w:rFonts w:hint="eastAsia"/>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根据《全国生态功能区划（修编版）》环境保护部、中国科学院（2015.11），矿区位于</w:t>
            </w:r>
            <w:r>
              <w:rPr>
                <w:rFonts w:hint="eastAsia" w:ascii="宋体" w:hAnsi="宋体" w:eastAsia="宋体" w:cs="宋体"/>
                <w:color w:val="000000" w:themeColor="text1"/>
                <w:highlight w:val="none"/>
                <w:u w:val="none" w:color="auto"/>
                <w:lang w:val="en-US" w:eastAsia="zh-CN"/>
                <w14:textFill>
                  <w14:solidFill>
                    <w14:schemeClr w14:val="tx1"/>
                  </w14:solidFill>
                </w14:textFill>
              </w:rPr>
              <w:t>Ⅱ</w:t>
            </w:r>
            <w:r>
              <w:rPr>
                <w:rFonts w:hint="eastAsia"/>
                <w:color w:val="000000" w:themeColor="text1"/>
                <w:highlight w:val="none"/>
                <w:u w:val="none" w:color="auto"/>
                <w:lang w:val="en-US" w:eastAsia="zh-CN"/>
                <w14:textFill>
                  <w14:solidFill>
                    <w14:schemeClr w14:val="tx1"/>
                  </w14:solidFill>
                </w14:textFill>
              </w:rPr>
              <w:t>-01-22 湖南中部丘陵农产品提供功能区，该区的主要生态问题为农田侵占、土壤肥力下降、农业面源污染严重；在草地畜牧业区，过度放牧，草地退化沙化，抵御灾害能力低。</w:t>
            </w:r>
          </w:p>
          <w:p>
            <w:pPr>
              <w:pStyle w:val="31"/>
              <w:keepNext w:val="0"/>
              <w:keepLines w:val="0"/>
              <w:pageBreakBefore w:val="0"/>
              <w:widowControl w:val="0"/>
              <w:kinsoku/>
              <w:wordWrap/>
              <w:overflowPunct/>
              <w:topLinePunct w:val="0"/>
              <w:autoSpaceDE w:val="0"/>
              <w:autoSpaceDN w:val="0"/>
              <w:bidi w:val="0"/>
              <w:snapToGrid/>
              <w:spacing w:line="360" w:lineRule="auto"/>
              <w:textAlignment w:val="auto"/>
              <w:rPr>
                <w:rFonts w:hint="eastAsia"/>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 xml:space="preserve">可采取的生态保护措施主要为科学实施森林质量精准提升、中幼林抚育和退化林修复，大力推进水土流失和石漠化综合治理，逐步进行矿山生态修复、土地综合整治，进一步加强河湖生态保护修复，保护濒危物种及其栖息地，连通生态廊道，完善生物多样性保护网络，开展有害生物防治，筑牢南方生态安全屏障。 </w:t>
            </w:r>
          </w:p>
          <w:p>
            <w:pPr>
              <w:pStyle w:val="31"/>
              <w:keepNext w:val="0"/>
              <w:keepLines w:val="0"/>
              <w:pageBreakBefore w:val="0"/>
              <w:widowControl w:val="0"/>
              <w:kinsoku/>
              <w:wordWrap/>
              <w:overflowPunct/>
              <w:topLinePunct w:val="0"/>
              <w:autoSpaceDE w:val="0"/>
              <w:autoSpaceDN w:val="0"/>
              <w:bidi w:val="0"/>
              <w:snapToGrid/>
              <w:spacing w:line="360" w:lineRule="auto"/>
              <w:textAlignment w:val="auto"/>
              <w:rPr>
                <w:rFonts w:hint="eastAsia"/>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根据采矿权信息核查，矿区范围内没有已经查询的建设用地，没有基本农田，无铁路、县级以上公路通过，地表无重大水体和重要工程。本矿区范围未涉及限制开采区/限制勘查区，不在环保、林业、水利、农业、住建等相关部门划定的各类保护区，与省生态环境厅自然保护区、自然资源部下发自然保护区、风景区信息、国家级自然保护区、禁止开发区边界、生态保护红线、自然保护地等均无重叠。</w:t>
            </w:r>
          </w:p>
          <w:p>
            <w:pPr>
              <w:keepNext w:val="0"/>
              <w:keepLines w:val="0"/>
              <w:pageBreakBefore w:val="0"/>
              <w:widowControl w:val="0"/>
              <w:numPr>
                <w:ilvl w:val="1"/>
                <w:numId w:val="10"/>
              </w:numPr>
              <w:kinsoku/>
              <w:wordWrap/>
              <w:overflowPunct/>
              <w:topLinePunct w:val="0"/>
              <w:autoSpaceDE/>
              <w:autoSpaceDN/>
              <w:bidi w:val="0"/>
              <w:adjustRightInd/>
              <w:snapToGrid/>
              <w:spacing w:line="360" w:lineRule="auto"/>
              <w:ind w:left="0" w:firstLine="482" w:firstLineChars="200"/>
              <w:textAlignment w:val="auto"/>
              <w:rPr>
                <w:rFonts w:hint="default"/>
                <w:b/>
                <w:bCs/>
                <w:color w:val="000000" w:themeColor="text1"/>
                <w:highlight w:val="none"/>
                <w:u w:val="none" w:color="auto"/>
                <w:lang w:val="en-US" w:eastAsia="zh-CN"/>
                <w14:textFill>
                  <w14:solidFill>
                    <w14:schemeClr w14:val="tx1"/>
                  </w14:solidFill>
                </w14:textFill>
              </w:rPr>
            </w:pPr>
            <w:r>
              <w:rPr>
                <w:rFonts w:hint="eastAsia"/>
                <w:b/>
                <w:bCs/>
                <w:color w:val="000000" w:themeColor="text1"/>
                <w:highlight w:val="none"/>
                <w:u w:val="none" w:color="auto"/>
                <w:lang w:val="en-US" w:eastAsia="zh-CN"/>
                <w14:textFill>
                  <w14:solidFill>
                    <w14:schemeClr w14:val="tx1"/>
                  </w14:solidFill>
                </w14:textFill>
              </w:rPr>
              <w:t>项目占地类型</w:t>
            </w:r>
          </w:p>
          <w:p>
            <w:pPr>
              <w:pStyle w:val="31"/>
              <w:keepNext w:val="0"/>
              <w:keepLines w:val="0"/>
              <w:pageBreakBefore w:val="0"/>
              <w:widowControl w:val="0"/>
              <w:kinsoku/>
              <w:wordWrap/>
              <w:overflowPunct/>
              <w:topLinePunct w:val="0"/>
              <w:autoSpaceDE w:val="0"/>
              <w:autoSpaceDN w:val="0"/>
              <w:bidi w:val="0"/>
              <w:spacing w:line="360" w:lineRule="auto"/>
              <w:textAlignment w:val="auto"/>
              <w:rPr>
                <w:rFonts w:hint="default"/>
                <w:color w:val="000000" w:themeColor="text1"/>
                <w:highlight w:val="none"/>
                <w:u w:val="none" w:color="auto"/>
                <w:lang w:val="en-US" w:eastAsia="zh-CN"/>
                <w14:textFill>
                  <w14:solidFill>
                    <w14:schemeClr w14:val="tx1"/>
                  </w14:solidFill>
                </w14:textFill>
              </w:rPr>
            </w:pPr>
            <w:r>
              <w:rPr>
                <w:rFonts w:hint="default"/>
                <w:color w:val="000000" w:themeColor="text1"/>
                <w:highlight w:val="none"/>
                <w:u w:val="none" w:color="auto"/>
                <w:lang w:val="en-US" w:eastAsia="zh-CN"/>
                <w14:textFill>
                  <w14:solidFill>
                    <w14:schemeClr w14:val="tx1"/>
                  </w14:solidFill>
                </w14:textFill>
              </w:rPr>
              <w:t>矿山系露天开采，</w:t>
            </w:r>
            <w:r>
              <w:rPr>
                <w:rFonts w:hint="eastAsia"/>
                <w:color w:val="000000" w:themeColor="text1"/>
                <w:highlight w:val="none"/>
                <w:u w:val="none" w:color="auto"/>
                <w:lang w:val="en-US" w:eastAsia="zh-CN"/>
                <w14:textFill>
                  <w14:solidFill>
                    <w14:schemeClr w14:val="tx1"/>
                  </w14:solidFill>
                </w14:textFill>
              </w:rPr>
              <w:t>未</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来矿山占损土地总面积为183611m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，其中乔木林地约124966m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，其他林地约58645m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highlight w:val="none"/>
                <w:u w:val="none" w:color="auto"/>
                <w:lang w:val="en-US" w:eastAsia="zh-CN"/>
                <w14:textFill>
                  <w14:solidFill>
                    <w14:schemeClr w14:val="tx1"/>
                  </w14:solidFill>
                </w14:textFill>
              </w:rPr>
              <w:t>其中</w:t>
            </w:r>
            <w:r>
              <w:rPr>
                <w:rFonts w:hint="default"/>
                <w:color w:val="000000" w:themeColor="text1"/>
                <w:highlight w:val="none"/>
                <w:u w:val="none" w:color="auto"/>
                <w:lang w:val="en-US" w:eastAsia="zh-CN"/>
                <w14:textFill>
                  <w14:solidFill>
                    <w14:schemeClr w14:val="tx1"/>
                  </w14:solidFill>
                </w14:textFill>
              </w:rPr>
              <w:t>露采场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乔木林地约</w:t>
            </w:r>
            <w:r>
              <w:rPr>
                <w:rFonts w:hint="eastAsia" w:ascii="Times New Roman" w:hAnsi="Times New Roman" w:cs="Times New Roman"/>
                <w:color w:val="000000" w:themeColor="text1"/>
                <w:highlight w:val="none"/>
                <w:u w:val="none" w:color="auto"/>
                <w:lang w:val="en-US" w:eastAsia="zh-CN"/>
                <w14:textFill>
                  <w14:solidFill>
                    <w14:schemeClr w14:val="tx1"/>
                  </w14:solidFill>
                </w14:textFill>
              </w:rPr>
              <w:t>52722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，其他林地约</w:t>
            </w:r>
            <w:r>
              <w:rPr>
                <w:rFonts w:hint="eastAsia" w:ascii="Times New Roman" w:hAnsi="Times New Roman" w:cs="Times New Roman"/>
                <w:color w:val="000000" w:themeColor="text1"/>
                <w:highlight w:val="none"/>
                <w:u w:val="none" w:color="auto"/>
                <w:lang w:val="en-US" w:eastAsia="zh-CN"/>
                <w14:textFill>
                  <w14:solidFill>
                    <w14:schemeClr w14:val="tx1"/>
                  </w14:solidFill>
                </w14:textFill>
              </w:rPr>
              <w:t>57430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u w:val="none" w:color="auto"/>
                <w:lang w:val="en-US" w:eastAsia="zh-CN"/>
                <w14:textFill>
                  <w14:solidFill>
                    <w14:schemeClr w14:val="tx1"/>
                  </w14:solidFill>
                </w14:textFill>
              </w:rPr>
              <w:t>；</w:t>
            </w:r>
            <w:r>
              <w:rPr>
                <w:rFonts w:hint="eastAsia"/>
                <w:color w:val="000000" w:themeColor="text1"/>
                <w:highlight w:val="none"/>
                <w:u w:val="none" w:color="auto"/>
                <w:lang w:val="en-US" w:eastAsia="zh-CN"/>
                <w14:textFill>
                  <w14:solidFill>
                    <w14:schemeClr w14:val="tx1"/>
                  </w14:solidFill>
                </w14:textFill>
              </w:rPr>
              <w:t>工业广场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乔木林地约</w:t>
            </w:r>
            <w:r>
              <w:rPr>
                <w:rFonts w:hint="eastAsia" w:ascii="Times New Roman" w:hAnsi="Times New Roman" w:cs="Times New Roman"/>
                <w:color w:val="000000" w:themeColor="text1"/>
                <w:highlight w:val="none"/>
                <w:u w:val="none" w:color="auto"/>
                <w:lang w:val="en-US" w:eastAsia="zh-CN"/>
                <w14:textFill>
                  <w14:solidFill>
                    <w14:schemeClr w14:val="tx1"/>
                  </w14:solidFill>
                </w14:textFill>
              </w:rPr>
              <w:t>35208</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u w:val="none" w:color="auto"/>
                <w:lang w:val="en-US" w:eastAsia="zh-CN"/>
                <w14:textFill>
                  <w14:solidFill>
                    <w14:schemeClr w14:val="tx1"/>
                  </w14:solidFill>
                </w14:textFill>
              </w:rPr>
              <w:t>；办公区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乔木林地约</w:t>
            </w:r>
            <w:r>
              <w:rPr>
                <w:rFonts w:hint="eastAsia" w:ascii="Times New Roman" w:hAnsi="Times New Roman" w:cs="Times New Roman"/>
                <w:color w:val="000000" w:themeColor="text1"/>
                <w:highlight w:val="none"/>
                <w:u w:val="none" w:color="auto"/>
                <w:lang w:val="en-US" w:eastAsia="zh-CN"/>
                <w14:textFill>
                  <w14:solidFill>
                    <w14:schemeClr w14:val="tx1"/>
                  </w14:solidFill>
                </w14:textFill>
              </w:rPr>
              <w:t>2361</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u w:val="none" w:color="auto"/>
                <w:lang w:val="en-US" w:eastAsia="zh-CN"/>
                <w14:textFill>
                  <w14:solidFill>
                    <w14:schemeClr w14:val="tx1"/>
                  </w14:solidFill>
                </w14:textFill>
              </w:rPr>
              <w:t>；1#堆土场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乔木林地约</w:t>
            </w:r>
            <w:r>
              <w:rPr>
                <w:rFonts w:hint="eastAsia" w:ascii="Times New Roman" w:hAnsi="Times New Roman" w:cs="Times New Roman"/>
                <w:color w:val="000000" w:themeColor="text1"/>
                <w:highlight w:val="none"/>
                <w:u w:val="none" w:color="auto"/>
                <w:lang w:val="en-US" w:eastAsia="zh-CN"/>
                <w14:textFill>
                  <w14:solidFill>
                    <w14:schemeClr w14:val="tx1"/>
                  </w14:solidFill>
                </w14:textFill>
              </w:rPr>
              <w:t>21686</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u w:val="none" w:color="auto"/>
                <w:lang w:val="en-US" w:eastAsia="zh-CN"/>
                <w14:textFill>
                  <w14:solidFill>
                    <w14:schemeClr w14:val="tx1"/>
                  </w14:solidFill>
                </w14:textFill>
              </w:rPr>
              <w:t>；2#堆土场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乔木林地约</w:t>
            </w:r>
            <w:r>
              <w:rPr>
                <w:rFonts w:hint="eastAsia" w:ascii="Times New Roman" w:hAnsi="Times New Roman" w:cs="Times New Roman"/>
                <w:color w:val="000000" w:themeColor="text1"/>
                <w:highlight w:val="none"/>
                <w:u w:val="none" w:color="auto"/>
                <w:lang w:val="en-US" w:eastAsia="zh-CN"/>
                <w14:textFill>
                  <w14:solidFill>
                    <w14:schemeClr w14:val="tx1"/>
                  </w14:solidFill>
                </w14:textFill>
              </w:rPr>
              <w:t>7300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u w:val="none" w:color="auto"/>
                <w:lang w:val="en-US" w:eastAsia="zh-CN"/>
                <w14:textFill>
                  <w14:solidFill>
                    <w14:schemeClr w14:val="tx1"/>
                  </w14:solidFill>
                </w14:textFill>
              </w:rPr>
              <w:t>；矿山公路</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乔木林地约</w:t>
            </w:r>
            <w:r>
              <w:rPr>
                <w:rFonts w:hint="eastAsia" w:ascii="Times New Roman" w:hAnsi="Times New Roman" w:cs="Times New Roman"/>
                <w:color w:val="000000" w:themeColor="text1"/>
                <w:highlight w:val="none"/>
                <w:u w:val="none" w:color="auto"/>
                <w:lang w:val="en-US" w:eastAsia="zh-CN"/>
                <w14:textFill>
                  <w14:solidFill>
                    <w14:schemeClr w14:val="tx1"/>
                  </w14:solidFill>
                </w14:textFill>
              </w:rPr>
              <w:t>5689</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，其他林地约</w:t>
            </w:r>
            <w:r>
              <w:rPr>
                <w:rFonts w:hint="eastAsia" w:ascii="Times New Roman" w:hAnsi="Times New Roman" w:cs="Times New Roman"/>
                <w:color w:val="000000" w:themeColor="text1"/>
                <w:highlight w:val="none"/>
                <w:u w:val="none" w:color="auto"/>
                <w:lang w:val="en-US" w:eastAsia="zh-CN"/>
                <w14:textFill>
                  <w14:solidFill>
                    <w14:schemeClr w14:val="tx1"/>
                  </w14:solidFill>
                </w14:textFill>
              </w:rPr>
              <w:t>1215</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u w:val="none" w:color="auto"/>
                <w:lang w:val="en-US" w:eastAsia="zh-CN"/>
                <w14:textFill>
                  <w14:solidFill>
                    <w14:schemeClr w14:val="tx1"/>
                  </w14:solidFill>
                </w14:textFill>
              </w:rPr>
              <w:t>。</w:t>
            </w:r>
          </w:p>
          <w:p>
            <w:pPr>
              <w:keepNext w:val="0"/>
              <w:keepLines w:val="0"/>
              <w:pageBreakBefore w:val="0"/>
              <w:widowControl w:val="0"/>
              <w:numPr>
                <w:ilvl w:val="1"/>
                <w:numId w:val="10"/>
              </w:numPr>
              <w:kinsoku/>
              <w:wordWrap/>
              <w:overflowPunct/>
              <w:topLinePunct w:val="0"/>
              <w:autoSpaceDE/>
              <w:autoSpaceDN/>
              <w:bidi w:val="0"/>
              <w:adjustRightInd/>
              <w:snapToGrid/>
              <w:spacing w:line="360" w:lineRule="auto"/>
              <w:ind w:left="0" w:firstLine="482" w:firstLineChars="200"/>
              <w:textAlignment w:val="auto"/>
              <w:rPr>
                <w:rFonts w:hint="default"/>
                <w:b/>
                <w:bCs/>
                <w:color w:val="000000" w:themeColor="text1"/>
                <w:highlight w:val="none"/>
                <w:u w:val="none" w:color="auto"/>
                <w:lang w:val="en-US" w:eastAsia="zh-CN"/>
                <w14:textFill>
                  <w14:solidFill>
                    <w14:schemeClr w14:val="tx1"/>
                  </w14:solidFill>
                </w14:textFill>
              </w:rPr>
            </w:pPr>
            <w:r>
              <w:rPr>
                <w:rFonts w:hint="eastAsia"/>
                <w:b/>
                <w:bCs/>
                <w:color w:val="000000" w:themeColor="text1"/>
                <w:highlight w:val="none"/>
                <w:u w:val="none" w:color="auto"/>
                <w:lang w:val="en-US" w:eastAsia="zh-CN"/>
                <w14:textFill>
                  <w14:solidFill>
                    <w14:schemeClr w14:val="tx1"/>
                  </w14:solidFill>
                </w14:textFill>
              </w:rPr>
              <w:t>生态敏感区调查</w:t>
            </w:r>
          </w:p>
          <w:p>
            <w:pPr>
              <w:pStyle w:val="31"/>
              <w:keepNext w:val="0"/>
              <w:keepLines w:val="0"/>
              <w:pageBreakBefore w:val="0"/>
              <w:widowControl w:val="0"/>
              <w:kinsoku/>
              <w:wordWrap/>
              <w:overflowPunct/>
              <w:topLinePunct w:val="0"/>
              <w:autoSpaceDE w:val="0"/>
              <w:autoSpaceDN w:val="0"/>
              <w:bidi w:val="0"/>
              <w:spacing w:line="360" w:lineRule="auto"/>
              <w:textAlignment w:val="auto"/>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color w:val="000000" w:themeColor="text1"/>
                <w:highlight w:val="none"/>
                <w:u w:val="none" w:color="auto"/>
                <w:lang w:val="en-US" w:eastAsia="zh-CN"/>
                <w14:textFill>
                  <w14:solidFill>
                    <w14:schemeClr w14:val="tx1"/>
                  </w14:solidFill>
                </w14:textFill>
              </w:rPr>
              <w:t>经湖南省自然资源事务中心查询并出具的“勘查项目设置范围相关信息分析结果简报”可知</w:t>
            </w:r>
            <w:r>
              <w:rPr>
                <w:rFonts w:hint="eastAsia"/>
                <w:color w:val="000000" w:themeColor="text1"/>
                <w:highlight w:val="none"/>
                <w:u w:val="none" w:color="auto"/>
                <w:lang w:val="en-US" w:eastAsia="zh-CN"/>
                <w14:textFill>
                  <w14:solidFill>
                    <w14:schemeClr w14:val="tx1"/>
                  </w14:solidFill>
                </w14:textFill>
              </w:rPr>
              <w:t>，矿区范围内无自然保护区、禁止开发区、自然保护地、风景名胜区，不在生态保护红线范围内。</w:t>
            </w:r>
          </w:p>
          <w:p>
            <w:pPr>
              <w:keepNext w:val="0"/>
              <w:keepLines w:val="0"/>
              <w:pageBreakBefore w:val="0"/>
              <w:widowControl w:val="0"/>
              <w:numPr>
                <w:ilvl w:val="1"/>
                <w:numId w:val="10"/>
              </w:numPr>
              <w:kinsoku/>
              <w:wordWrap/>
              <w:overflowPunct/>
              <w:topLinePunct w:val="0"/>
              <w:autoSpaceDE/>
              <w:autoSpaceDN/>
              <w:bidi w:val="0"/>
              <w:adjustRightInd/>
              <w:snapToGrid/>
              <w:spacing w:line="360" w:lineRule="auto"/>
              <w:ind w:left="0" w:firstLine="482" w:firstLineChars="200"/>
              <w:textAlignment w:val="auto"/>
              <w:rPr>
                <w:rFonts w:hint="default"/>
                <w:b/>
                <w:bCs/>
                <w:color w:val="000000" w:themeColor="text1"/>
                <w:highlight w:val="none"/>
                <w:u w:val="none" w:color="auto"/>
                <w:lang w:val="en-US" w:eastAsia="zh-CN"/>
                <w14:textFill>
                  <w14:solidFill>
                    <w14:schemeClr w14:val="tx1"/>
                  </w14:solidFill>
                </w14:textFill>
              </w:rPr>
            </w:pPr>
            <w:r>
              <w:rPr>
                <w:rFonts w:hint="eastAsia"/>
                <w:b/>
                <w:bCs/>
                <w:color w:val="000000" w:themeColor="text1"/>
                <w:highlight w:val="none"/>
                <w:u w:val="none" w:color="auto"/>
                <w:lang w:val="en-US" w:eastAsia="zh-CN"/>
                <w14:textFill>
                  <w14:solidFill>
                    <w14:schemeClr w14:val="tx1"/>
                  </w14:solidFill>
                </w14:textFill>
              </w:rPr>
              <w:t>项目周边区域植物与植被现状调查</w:t>
            </w:r>
          </w:p>
          <w:p>
            <w:pPr>
              <w:adjustRightInd w:val="0"/>
              <w:snapToGrid w:val="0"/>
              <w:spacing w:line="360" w:lineRule="auto"/>
              <w:ind w:firstLine="480" w:firstLineChars="200"/>
              <w:rPr>
                <w:color w:val="000000" w:themeColor="text1"/>
                <w:sz w:val="24"/>
                <w:highlight w:val="none"/>
                <w:u w:val="none" w:color="auto"/>
                <w14:textFill>
                  <w14:solidFill>
                    <w14:schemeClr w14:val="tx1"/>
                  </w14:solidFill>
                </w14:textFill>
              </w:rPr>
            </w:pPr>
            <w:r>
              <w:rPr>
                <w:rFonts w:hint="eastAsia"/>
                <w:color w:val="000000" w:themeColor="text1"/>
                <w:sz w:val="24"/>
                <w:highlight w:val="none"/>
                <w:u w:val="none" w:color="auto"/>
                <w:lang w:val="en-US" w:eastAsia="zh-CN"/>
                <w14:textFill>
                  <w14:solidFill>
                    <w14:schemeClr w14:val="tx1"/>
                  </w14:solidFill>
                </w14:textFill>
              </w:rPr>
              <w:t>衡东</w:t>
            </w:r>
            <w:r>
              <w:rPr>
                <w:color w:val="000000" w:themeColor="text1"/>
                <w:sz w:val="24"/>
                <w:highlight w:val="none"/>
                <w:u w:val="none" w:color="auto"/>
                <w14:textFill>
                  <w14:solidFill>
                    <w14:schemeClr w14:val="tx1"/>
                  </w14:solidFill>
                </w14:textFill>
              </w:rPr>
              <w:t>属于低缓丘陵地貌，区域地带性植被属中亚热带常绿阔叶林北部地带类型，受人类活动的影响，目前区内植被类型较为单一，以</w:t>
            </w:r>
            <w:r>
              <w:rPr>
                <w:rFonts w:hint="eastAsia"/>
                <w:color w:val="000000" w:themeColor="text1"/>
                <w:sz w:val="24"/>
                <w:highlight w:val="none"/>
                <w:u w:val="none" w:color="auto"/>
                <w:lang w:val="en-US" w:eastAsia="zh-CN"/>
                <w14:textFill>
                  <w14:solidFill>
                    <w14:schemeClr w14:val="tx1"/>
                  </w14:solidFill>
                </w14:textFill>
              </w:rPr>
              <w:t>乔木林地</w:t>
            </w:r>
            <w:r>
              <w:rPr>
                <w:color w:val="000000" w:themeColor="text1"/>
                <w:sz w:val="24"/>
                <w:highlight w:val="none"/>
                <w:u w:val="none" w:color="auto"/>
                <w14:textFill>
                  <w14:solidFill>
                    <w14:schemeClr w14:val="tx1"/>
                  </w14:solidFill>
                </w14:textFill>
              </w:rPr>
              <w:t>为主，植被类型有马尾松、杉木林、油茶疏林、灌丛、草丛及桔园和农作物植被。</w:t>
            </w:r>
          </w:p>
          <w:p>
            <w:pPr>
              <w:adjustRightInd w:val="0"/>
              <w:snapToGrid w:val="0"/>
              <w:spacing w:line="360" w:lineRule="auto"/>
              <w:ind w:firstLine="480" w:firstLineChars="200"/>
              <w:rPr>
                <w:rFonts w:hint="eastAsia"/>
                <w:color w:val="000000" w:themeColor="text1"/>
                <w:sz w:val="24"/>
                <w:highlight w:val="none"/>
                <w:u w:val="none" w:color="auto"/>
                <w:lang w:val="zh-CN"/>
                <w14:textFill>
                  <w14:solidFill>
                    <w14:schemeClr w14:val="tx1"/>
                  </w14:solidFill>
                </w14:textFill>
              </w:rPr>
            </w:pPr>
            <w:r>
              <w:rPr>
                <w:rFonts w:hint="eastAsia"/>
                <w:color w:val="000000" w:themeColor="text1"/>
                <w:sz w:val="24"/>
                <w:highlight w:val="none"/>
                <w:u w:val="none" w:color="auto"/>
                <w14:textFill>
                  <w14:solidFill>
                    <w14:schemeClr w14:val="tx1"/>
                  </w14:solidFill>
                </w14:textFill>
              </w:rPr>
              <w:t>①树种：</w:t>
            </w:r>
            <w:r>
              <w:rPr>
                <w:color w:val="000000" w:themeColor="text1"/>
                <w:sz w:val="24"/>
                <w:highlight w:val="none"/>
                <w:u w:val="none" w:color="auto"/>
                <w:lang w:val="zh-CN"/>
                <w14:textFill>
                  <w14:solidFill>
                    <w14:schemeClr w14:val="tx1"/>
                  </w14:solidFill>
                </w14:textFill>
              </w:rPr>
              <w:t>评价区域内主要树种以杉木、马尾松为主的亚热带常绿针叶林和以樟树、山茶客为主的常绿阔叶林以及枫香、桉树、拟赤杨、水青刚为主的落叶常绿阔叶林等。根据现场调查及走访，项目周边未发现名木古树</w:t>
            </w:r>
            <w:r>
              <w:rPr>
                <w:rFonts w:hint="eastAsia"/>
                <w:color w:val="000000" w:themeColor="text1"/>
                <w:sz w:val="24"/>
                <w:highlight w:val="none"/>
                <w:u w:val="none" w:color="auto"/>
                <w:lang w:val="zh-CN"/>
                <w14:textFill>
                  <w14:solidFill>
                    <w14:schemeClr w14:val="tx1"/>
                  </w14:solidFill>
                </w14:textFill>
              </w:rPr>
              <w:t>。</w:t>
            </w:r>
          </w:p>
          <w:p>
            <w:pPr>
              <w:adjustRightInd w:val="0"/>
              <w:snapToGrid w:val="0"/>
              <w:spacing w:line="360" w:lineRule="auto"/>
              <w:ind w:firstLine="480" w:firstLineChars="200"/>
              <w:rPr>
                <w:rFonts w:hint="eastAsia"/>
                <w:color w:val="000000" w:themeColor="text1"/>
                <w:sz w:val="24"/>
                <w:highlight w:val="none"/>
                <w:u w:val="none" w:color="auto"/>
                <w:lang w:val="zh-CN"/>
                <w14:textFill>
                  <w14:solidFill>
                    <w14:schemeClr w14:val="tx1"/>
                  </w14:solidFill>
                </w14:textFill>
              </w:rPr>
            </w:pPr>
            <w:r>
              <w:rPr>
                <w:rFonts w:hint="eastAsia"/>
                <w:color w:val="000000" w:themeColor="text1"/>
                <w:sz w:val="24"/>
                <w:highlight w:val="none"/>
                <w:u w:val="none" w:color="auto"/>
                <w14:textFill>
                  <w14:solidFill>
                    <w14:schemeClr w14:val="tx1"/>
                  </w14:solidFill>
                </w14:textFill>
              </w:rPr>
              <w:t>②灌丛：</w:t>
            </w:r>
            <w:r>
              <w:rPr>
                <w:color w:val="000000" w:themeColor="text1"/>
                <w:sz w:val="24"/>
                <w:highlight w:val="none"/>
                <w:u w:val="none" w:color="auto"/>
                <w:lang w:val="zh-CN"/>
                <w14:textFill>
                  <w14:solidFill>
                    <w14:schemeClr w14:val="tx1"/>
                  </w14:solidFill>
                </w14:textFill>
              </w:rPr>
              <w:t>灌丛系指以灌木生活型植物为建群种的植被类型。灌草丛系指以草本植物为优势种的群落类型，是森林或灌丛被破坏经多次火烧或开垦抛荒后形成的次生群落，物种组成主要以芭茅、丝茅、狗尾草为多。</w:t>
            </w:r>
          </w:p>
          <w:p>
            <w:pPr>
              <w:widowControl/>
              <w:spacing w:line="360" w:lineRule="auto"/>
              <w:ind w:firstLine="480" w:firstLineChars="200"/>
              <w:rPr>
                <w:color w:val="000000" w:themeColor="text1"/>
                <w:sz w:val="24"/>
                <w:highlight w:val="none"/>
                <w:u w:val="none" w:color="auto"/>
                <w14:textFill>
                  <w14:solidFill>
                    <w14:schemeClr w14:val="tx1"/>
                  </w14:solidFill>
                </w14:textFill>
              </w:rPr>
            </w:pPr>
            <w:r>
              <w:rPr>
                <w:rFonts w:hint="eastAsia"/>
                <w:color w:val="000000" w:themeColor="text1"/>
                <w:sz w:val="24"/>
                <w:highlight w:val="none"/>
                <w:u w:val="none" w:color="auto"/>
                <w:lang w:val="en-US" w:eastAsia="zh-CN"/>
                <w14:textFill>
                  <w14:solidFill>
                    <w14:schemeClr w14:val="tx1"/>
                  </w14:solidFill>
                </w14:textFill>
              </w:rPr>
              <w:t>本</w:t>
            </w:r>
            <w:r>
              <w:rPr>
                <w:rFonts w:hint="eastAsia"/>
                <w:color w:val="000000" w:themeColor="text1"/>
                <w:sz w:val="24"/>
                <w:highlight w:val="none"/>
                <w:u w:val="none" w:color="auto"/>
                <w14:textFill>
                  <w14:solidFill>
                    <w14:schemeClr w14:val="tx1"/>
                  </w14:solidFill>
                </w14:textFill>
              </w:rPr>
              <w:t>项目区域属于亚热带向热带过渡地带植被区，受气候、地形等因素的影响，具有一定的生态系统多样性，生态系统较为稳定。自然植被以灌木为主，夹杂少量的小型乔木，如樟树、松树、杉树等。人群成村落分布，属典型的农村生态环境。农业生产系统现以种植水稻为主，一年两熟，早土作物有油菜、花生、红薯、玉米等。</w:t>
            </w:r>
          </w:p>
          <w:p>
            <w:pPr>
              <w:keepNext w:val="0"/>
              <w:keepLines w:val="0"/>
              <w:pageBreakBefore w:val="0"/>
              <w:widowControl w:val="0"/>
              <w:numPr>
                <w:ilvl w:val="1"/>
                <w:numId w:val="10"/>
              </w:numPr>
              <w:kinsoku/>
              <w:wordWrap/>
              <w:overflowPunct/>
              <w:topLinePunct w:val="0"/>
              <w:autoSpaceDE/>
              <w:autoSpaceDN/>
              <w:bidi w:val="0"/>
              <w:adjustRightInd/>
              <w:snapToGrid/>
              <w:spacing w:line="360" w:lineRule="auto"/>
              <w:ind w:left="0" w:firstLine="482" w:firstLineChars="200"/>
              <w:textAlignment w:val="auto"/>
              <w:rPr>
                <w:rFonts w:hint="default"/>
                <w:b/>
                <w:bCs/>
                <w:color w:val="000000" w:themeColor="text1"/>
                <w:highlight w:val="none"/>
                <w:u w:val="none" w:color="auto"/>
                <w:lang w:val="en-US" w:eastAsia="zh-CN"/>
                <w14:textFill>
                  <w14:solidFill>
                    <w14:schemeClr w14:val="tx1"/>
                  </w14:solidFill>
                </w14:textFill>
              </w:rPr>
            </w:pPr>
            <w:r>
              <w:rPr>
                <w:rFonts w:hint="eastAsia"/>
                <w:b/>
                <w:bCs/>
                <w:color w:val="000000" w:themeColor="text1"/>
                <w:highlight w:val="none"/>
                <w:u w:val="none" w:color="auto"/>
                <w:lang w:val="en-US" w:eastAsia="zh-CN"/>
                <w14:textFill>
                  <w14:solidFill>
                    <w14:schemeClr w14:val="tx1"/>
                  </w14:solidFill>
                </w14:textFill>
              </w:rPr>
              <w:t>评价区野生动物情况</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lang w:val="en-US" w:eastAsia="zh-CN"/>
                <w14:textFill>
                  <w14:solidFill>
                    <w14:schemeClr w14:val="tx1"/>
                  </w14:solidFill>
                </w14:textFill>
              </w:rPr>
              <w:t>衡东</w:t>
            </w:r>
            <w:r>
              <w:rPr>
                <w:rFonts w:hint="default"/>
                <w:color w:val="000000" w:themeColor="text1"/>
                <w:spacing w:val="-2"/>
                <w:sz w:val="24"/>
                <w:highlight w:val="none"/>
                <w:u w:val="none" w:color="auto"/>
                <w14:textFill>
                  <w14:solidFill>
                    <w14:schemeClr w14:val="tx1"/>
                  </w14:solidFill>
                </w14:textFill>
              </w:rPr>
              <w:t>动物种群、特产动物少，多华南区系和西南区系的种类。兽类方面的豪猪、穿山甲、竹鼠、麂子等，鸟类方面的白鹭、白鹇、画眉、山椒鸟是属于西南、华南区的种类，而狼、獾、灰喜鹊则属于北方区的种类。每年秋冬过境候鸟，南来北往者，有雁、燕等。家畜家禽饲养，猪、牛、羊、马、犬及鸡、鸭、鹅等，既有本地特产，也有引进的良种。水产饲养，历史悠久，鱼鳖、龟、水虾、蚌壳、田螺、蛙类野生者不少。从分布状况看：飞禽走兽类以东南、西部较多，两栖类以北部居多</w:t>
            </w:r>
            <w:r>
              <w:rPr>
                <w:rFonts w:hint="eastAsia"/>
                <w:color w:val="000000" w:themeColor="text1"/>
                <w:spacing w:val="-2"/>
                <w:sz w:val="24"/>
                <w:highlight w:val="none"/>
                <w:u w:val="none" w:color="auto"/>
                <w14:textFill>
                  <w14:solidFill>
                    <w14:schemeClr w14:val="tx1"/>
                  </w14:solidFill>
                </w14:textFill>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default"/>
                <w:color w:val="000000" w:themeColor="text1"/>
                <w:spacing w:val="-2"/>
                <w:sz w:val="24"/>
                <w:highlight w:val="none"/>
                <w:u w:val="none" w:color="auto"/>
                <w14:textFill>
                  <w14:solidFill>
                    <w14:schemeClr w14:val="tx1"/>
                  </w14:solidFill>
                </w14:textFill>
              </w:rPr>
              <w:t>通过项目生态环境现状调查，目前评价区域内未发现国家重点保护的珍稀、濒危野生</w:t>
            </w:r>
            <w:r>
              <w:rPr>
                <w:rFonts w:hint="eastAsia"/>
                <w:color w:val="000000" w:themeColor="text1"/>
                <w:spacing w:val="-2"/>
                <w:sz w:val="24"/>
                <w:highlight w:val="none"/>
                <w:u w:val="none" w:color="auto"/>
                <w:lang w:eastAsia="zh-CN"/>
                <w14:textFill>
                  <w14:solidFill>
                    <w14:schemeClr w14:val="tx1"/>
                  </w14:solidFill>
                </w14:textFill>
              </w:rPr>
              <w:t>动物</w:t>
            </w:r>
            <w:r>
              <w:rPr>
                <w:rFonts w:hint="default"/>
                <w:color w:val="000000" w:themeColor="text1"/>
                <w:spacing w:val="-2"/>
                <w:sz w:val="24"/>
                <w:highlight w:val="none"/>
                <w:u w:val="none" w:color="auto"/>
                <w14:textFill>
                  <w14:solidFill>
                    <w14:schemeClr w14:val="tx1"/>
                  </w14:solidFill>
                </w14:textFill>
              </w:rPr>
              <w:t>，项目区内野生动物主要包括蛇类、田鼠、青蛙、壁虎、山雀、八哥、黄鼠狼等。</w:t>
            </w:r>
          </w:p>
          <w:p>
            <w:pPr>
              <w:keepNext w:val="0"/>
              <w:keepLines w:val="0"/>
              <w:pageBreakBefore w:val="0"/>
              <w:widowControl w:val="0"/>
              <w:numPr>
                <w:ilvl w:val="0"/>
                <w:numId w:val="9"/>
              </w:numPr>
              <w:kinsoku/>
              <w:wordWrap/>
              <w:overflowPunct/>
              <w:topLinePunct w:val="0"/>
              <w:autoSpaceDE/>
              <w:autoSpaceDN/>
              <w:bidi w:val="0"/>
              <w:adjustRightInd/>
              <w:snapToGrid/>
              <w:ind w:firstLine="0"/>
              <w:textAlignment w:val="auto"/>
              <w:rPr>
                <w:rFonts w:hint="eastAsia"/>
                <w:b/>
                <w:bCs/>
                <w:color w:val="000000" w:themeColor="text1"/>
                <w:highlight w:val="none"/>
                <w:u w:val="none" w:color="auto"/>
                <w:lang w:val="en-US" w:eastAsia="zh-CN"/>
                <w14:textFill>
                  <w14:solidFill>
                    <w14:schemeClr w14:val="tx1"/>
                  </w14:solidFill>
                </w14:textFill>
              </w:rPr>
            </w:pPr>
            <w:r>
              <w:rPr>
                <w:rFonts w:hint="eastAsia"/>
                <w:b/>
                <w:bCs/>
                <w:color w:val="000000" w:themeColor="text1"/>
                <w:highlight w:val="none"/>
                <w:u w:val="none" w:color="auto"/>
                <w:lang w:val="en-US" w:eastAsia="zh-CN"/>
                <w14:textFill>
                  <w14:solidFill>
                    <w14:schemeClr w14:val="tx1"/>
                  </w14:solidFill>
                </w14:textFill>
              </w:rPr>
              <w:t>大气环境质量现状</w:t>
            </w:r>
          </w:p>
          <w:p>
            <w:pPr>
              <w:keepNext w:val="0"/>
              <w:keepLines w:val="0"/>
              <w:pageBreakBefore w:val="0"/>
              <w:widowControl w:val="0"/>
              <w:numPr>
                <w:ilvl w:val="1"/>
                <w:numId w:val="11"/>
              </w:numPr>
              <w:kinsoku/>
              <w:wordWrap/>
              <w:overflowPunct/>
              <w:topLinePunct w:val="0"/>
              <w:autoSpaceDE w:val="0"/>
              <w:autoSpaceDN w:val="0"/>
              <w:bidi w:val="0"/>
              <w:adjustRightInd/>
              <w:snapToGrid/>
              <w:spacing w:line="360" w:lineRule="auto"/>
              <w:ind w:left="0" w:leftChars="0" w:firstLine="482" w:firstLineChars="200"/>
              <w:textAlignment w:val="auto"/>
              <w:rPr>
                <w:rFonts w:hint="default" w:ascii="Times New Roman" w:hAnsi="Times New Roman" w:eastAsia="宋体" w:cs="Times New Roman"/>
                <w:b/>
                <w:bCs/>
                <w:color w:val="000000" w:themeColor="text1"/>
                <w:sz w:val="24"/>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z w:val="24"/>
                <w:highlight w:val="none"/>
                <w:u w:val="none" w:color="auto"/>
                <w14:textFill>
                  <w14:solidFill>
                    <w14:schemeClr w14:val="tx1"/>
                  </w14:solidFill>
                </w14:textFill>
              </w:rPr>
              <w:t>基本污染物</w:t>
            </w:r>
          </w:p>
          <w:p>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bidi w:val="0"/>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项目所在区域执行《环境空气质量标准》（GB3095-2012）的二级标准。</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为了解本项目周边环境空气质量状况，本评价</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引用衡阳市生态环境局发布的《关于2024年12月及1~12月全市环境质量状况的通报》中</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衡东县</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的相关数据。根据</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《环境影响评价技术导则大气环境》</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HJ2.2-2018</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5.5评价基准年筛选依据评价所需环境空气质量现状、气象资料等数据的可获得性、数据质量、代表性等因素，选择近3年中数据相对完整的1个日历年作为评价基准年。</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6.2</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数据来源，</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采用评价范围内国家或地方环境空气质量监测网中评价基准年连续1年的监测数据，或采用生态环境主管部门公开发布的环境空气质量现状数据</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和</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《建设项目环境影响报告表编制技术指南（污染影响类）》“</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大气环境：常规污染物引用与建设项目距离近的有效数据，包括近3年的规划环境影响评价的监测数据，国家、地方环境空气质量监测网数据或生态环境主管部门公开发布的质量数据等</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本项目引用数据可行。</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根据《环境空气质量评价技术规范（试行）》（HJ663-2013）表1中年评价相关要求对</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衡东县</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例行监测数据进行统计分析，</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详见下表</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p>
          <w:p>
            <w:pPr>
              <w:pStyle w:val="19"/>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u w:val="none" w:color="auto"/>
                <w14:textFill>
                  <w14:solidFill>
                    <w14:schemeClr w14:val="tx1"/>
                  </w14:solidFill>
                </w14:textFill>
              </w:rPr>
              <w:t>表3-1</w:t>
            </w:r>
            <w:r>
              <w:rPr>
                <w:rFonts w:hint="eastAsia" w:cs="Times New Roman"/>
                <w:b/>
                <w:bCs/>
                <w:color w:val="000000" w:themeColor="text1"/>
                <w:kern w:val="0"/>
                <w:sz w:val="21"/>
                <w:szCs w:val="21"/>
                <w:highlight w:val="none"/>
                <w:u w:val="none" w:color="auto"/>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1"/>
                <w:szCs w:val="21"/>
                <w:highlight w:val="none"/>
                <w:u w:val="none" w:color="auto"/>
                <w:lang w:val="en-US" w:eastAsia="zh-CN"/>
                <w14:textFill>
                  <w14:solidFill>
                    <w14:schemeClr w14:val="tx1"/>
                  </w14:solidFill>
                </w14:textFill>
              </w:rPr>
              <w:t xml:space="preserve"> </w:t>
            </w:r>
            <w:r>
              <w:rPr>
                <w:rFonts w:hint="eastAsia" w:cs="Times New Roman"/>
                <w:b/>
                <w:bCs/>
                <w:color w:val="000000" w:themeColor="text1"/>
                <w:kern w:val="0"/>
                <w:sz w:val="21"/>
                <w:szCs w:val="21"/>
                <w:highlight w:val="none"/>
                <w:u w:val="none" w:color="auto"/>
                <w:lang w:val="en-US" w:eastAsia="zh-CN"/>
                <w14:textFill>
                  <w14:solidFill>
                    <w14:schemeClr w14:val="tx1"/>
                  </w14:solidFill>
                </w14:textFill>
              </w:rPr>
              <w:t>2024年衡东县空气质量监测统计</w:t>
            </w:r>
            <w:r>
              <w:rPr>
                <w:rFonts w:hint="default" w:ascii="Times New Roman" w:hAnsi="Times New Roman" w:eastAsia="宋体" w:cs="Times New Roman"/>
                <w:b/>
                <w:bCs/>
                <w:color w:val="000000" w:themeColor="text1"/>
                <w:kern w:val="0"/>
                <w:sz w:val="21"/>
                <w:szCs w:val="21"/>
                <w:highlight w:val="none"/>
                <w:u w:val="none" w:color="auto"/>
                <w14:textFill>
                  <w14:solidFill>
                    <w14:schemeClr w14:val="tx1"/>
                  </w14:solidFill>
                </w14:textFill>
              </w:rPr>
              <w:t>表（单位：μg/m</w:t>
            </w:r>
            <w:r>
              <w:rPr>
                <w:rFonts w:hint="default" w:ascii="Times New Roman" w:hAnsi="Times New Roman" w:eastAsia="宋体" w:cs="Times New Roman"/>
                <w:b/>
                <w:bCs/>
                <w:color w:val="000000" w:themeColor="text1"/>
                <w:kern w:val="0"/>
                <w:sz w:val="21"/>
                <w:szCs w:val="21"/>
                <w:highlight w:val="none"/>
                <w:u w:val="none" w:color="auto"/>
                <w:vertAlign w:val="superscript"/>
                <w14:textFill>
                  <w14:solidFill>
                    <w14:schemeClr w14:val="tx1"/>
                  </w14:solidFill>
                </w14:textFill>
              </w:rPr>
              <w:t>3</w:t>
            </w:r>
            <w:r>
              <w:rPr>
                <w:rFonts w:hint="default" w:ascii="Times New Roman" w:hAnsi="Times New Roman" w:eastAsia="宋体" w:cs="Times New Roman"/>
                <w:b/>
                <w:bCs/>
                <w:color w:val="000000" w:themeColor="text1"/>
                <w:kern w:val="0"/>
                <w:sz w:val="21"/>
                <w:szCs w:val="21"/>
                <w:highlight w:val="none"/>
                <w:u w:val="none" w:color="auto"/>
                <w14:textFill>
                  <w14:solidFill>
                    <w14:schemeClr w14:val="tx1"/>
                  </w14:solidFill>
                </w14:textFill>
              </w:rPr>
              <w:t>）</w:t>
            </w:r>
          </w:p>
          <w:tbl>
            <w:tblPr>
              <w:tblStyle w:val="22"/>
              <w:tblW w:w="4998" w:type="pct"/>
              <w:tblInd w:w="-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1"/>
              <w:gridCol w:w="2207"/>
              <w:gridCol w:w="1375"/>
              <w:gridCol w:w="1375"/>
              <w:gridCol w:w="1119"/>
              <w:gridCol w:w="136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9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u w:val="none" w:color="auto"/>
                      <w:vertAlign w:val="baseline"/>
                      <w:lang w:val="en-US" w:eastAsia="zh-CN"/>
                      <w14:textFill>
                        <w14:solidFill>
                          <w14:schemeClr w14:val="tx1"/>
                        </w14:solidFill>
                      </w14:textFill>
                    </w:rPr>
                    <w:t>污染物</w:t>
                  </w:r>
                </w:p>
              </w:tc>
              <w:tc>
                <w:tcPr>
                  <w:tcW w:w="2108" w:type="dxa"/>
                  <w:tcBorders>
                    <w:tl2br w:val="nil"/>
                    <w:tr2bl w:val="nil"/>
                  </w:tcBorders>
                  <w:vAlign w:val="center"/>
                </w:tcPr>
                <w:p>
                  <w:pPr>
                    <w:keepNext w:val="0"/>
                    <w:keepLines w:val="0"/>
                    <w:pageBreakBefore w:val="0"/>
                    <w:widowControl w:val="0"/>
                    <w:tabs>
                      <w:tab w:val="left" w:pos="581"/>
                      <w:tab w:val="center" w:pos="1203"/>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u w:val="none" w:color="auto"/>
                      <w:vertAlign w:val="baseline"/>
                      <w:lang w:val="en-US" w:eastAsia="zh-CN"/>
                      <w14:textFill>
                        <w14:solidFill>
                          <w14:schemeClr w14:val="tx1"/>
                        </w14:solidFill>
                      </w14:textFill>
                    </w:rPr>
                    <w:t>年评价指标</w:t>
                  </w:r>
                </w:p>
              </w:tc>
              <w:tc>
                <w:tcPr>
                  <w:tcW w:w="131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u w:val="none" w:color="auto"/>
                      <w:vertAlign w:val="baseline"/>
                      <w:lang w:val="en-US" w:eastAsia="zh-CN"/>
                      <w14:textFill>
                        <w14:solidFill>
                          <w14:schemeClr w14:val="tx1"/>
                        </w14:solidFill>
                      </w14:textFill>
                    </w:rPr>
                    <w:t>评价标准（μg/m</w:t>
                  </w:r>
                  <w:r>
                    <w:rPr>
                      <w:rFonts w:hint="default" w:ascii="Times New Roman" w:hAnsi="Times New Roman" w:eastAsia="宋体" w:cs="Times New Roman"/>
                      <w:b/>
                      <w:bCs/>
                      <w:color w:val="000000" w:themeColor="text1"/>
                      <w:spacing w:val="4"/>
                      <w:sz w:val="21"/>
                      <w:szCs w:val="21"/>
                      <w:highlight w:val="none"/>
                      <w:u w:val="none" w:color="auto"/>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4"/>
                      <w:sz w:val="21"/>
                      <w:szCs w:val="21"/>
                      <w:highlight w:val="none"/>
                      <w:u w:val="none" w:color="auto"/>
                      <w:vertAlign w:val="baseline"/>
                      <w:lang w:val="en-US" w:eastAsia="zh-CN"/>
                      <w14:textFill>
                        <w14:solidFill>
                          <w14:schemeClr w14:val="tx1"/>
                        </w14:solidFill>
                      </w14:textFill>
                    </w:rPr>
                    <w:t>）</w:t>
                  </w:r>
                </w:p>
              </w:tc>
              <w:tc>
                <w:tcPr>
                  <w:tcW w:w="131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u w:val="none" w:color="auto"/>
                      <w:vertAlign w:val="baseline"/>
                      <w:lang w:val="en-US" w:eastAsia="zh-CN"/>
                      <w14:textFill>
                        <w14:solidFill>
                          <w14:schemeClr w14:val="tx1"/>
                        </w14:solidFill>
                      </w14:textFill>
                    </w:rPr>
                    <w:t>现状浓度（μg/m</w:t>
                  </w:r>
                  <w:r>
                    <w:rPr>
                      <w:rFonts w:hint="default" w:ascii="Times New Roman" w:hAnsi="Times New Roman" w:eastAsia="宋体" w:cs="Times New Roman"/>
                      <w:b/>
                      <w:bCs/>
                      <w:color w:val="000000" w:themeColor="text1"/>
                      <w:spacing w:val="4"/>
                      <w:sz w:val="21"/>
                      <w:szCs w:val="21"/>
                      <w:highlight w:val="none"/>
                      <w:u w:val="none" w:color="auto"/>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4"/>
                      <w:sz w:val="21"/>
                      <w:szCs w:val="21"/>
                      <w:highlight w:val="none"/>
                      <w:u w:val="none" w:color="auto"/>
                      <w:vertAlign w:val="baseline"/>
                      <w:lang w:val="en-US" w:eastAsia="zh-CN"/>
                      <w14:textFill>
                        <w14:solidFill>
                          <w14:schemeClr w14:val="tx1"/>
                        </w14:solidFill>
                      </w14:textFill>
                    </w:rPr>
                    <w:t>）</w:t>
                  </w:r>
                </w:p>
              </w:tc>
              <w:tc>
                <w:tcPr>
                  <w:tcW w:w="10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u w:val="none" w:color="auto"/>
                      <w:vertAlign w:val="baseline"/>
                      <w:lang w:val="en-US" w:eastAsia="zh-CN"/>
                      <w14:textFill>
                        <w14:solidFill>
                          <w14:schemeClr w14:val="tx1"/>
                        </w14:solidFill>
                      </w14:textFill>
                    </w:rPr>
                    <w:t>占标率（%）</w:t>
                  </w:r>
                </w:p>
              </w:tc>
              <w:tc>
                <w:tcPr>
                  <w:tcW w:w="130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u w:val="none" w:color="auto"/>
                      <w:vertAlign w:val="baseline"/>
                      <w:lang w:val="en-US" w:eastAsia="zh-CN"/>
                      <w14:textFill>
                        <w14:solidFill>
                          <w14:schemeClr w14:val="tx1"/>
                        </w14:solidFill>
                      </w14:textFill>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9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SO</w:t>
                  </w:r>
                  <w:r>
                    <w:rPr>
                      <w:rFonts w:hint="default" w:ascii="Times New Roman" w:hAnsi="Times New Roman" w:eastAsia="宋体" w:cs="Times New Roman"/>
                      <w:color w:val="000000" w:themeColor="text1"/>
                      <w:spacing w:val="4"/>
                      <w:sz w:val="21"/>
                      <w:szCs w:val="21"/>
                      <w:highlight w:val="none"/>
                      <w:u w:val="none" w:color="auto"/>
                      <w:vertAlign w:val="subscript"/>
                      <w:lang w:val="en-US" w:eastAsia="zh-CN"/>
                      <w14:textFill>
                        <w14:solidFill>
                          <w14:schemeClr w14:val="tx1"/>
                        </w14:solidFill>
                      </w14:textFill>
                    </w:rPr>
                    <w:t>2</w:t>
                  </w:r>
                </w:p>
              </w:tc>
              <w:tc>
                <w:tcPr>
                  <w:tcW w:w="210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年平均浓度</w:t>
                  </w:r>
                </w:p>
              </w:tc>
              <w:tc>
                <w:tcPr>
                  <w:tcW w:w="131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60</w:t>
                  </w:r>
                </w:p>
              </w:tc>
              <w:tc>
                <w:tcPr>
                  <w:tcW w:w="131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pacing w:val="4"/>
                      <w:sz w:val="21"/>
                      <w:szCs w:val="21"/>
                      <w:highlight w:val="none"/>
                      <w:u w:val="none" w:color="auto"/>
                      <w:vertAlign w:val="baseline"/>
                      <w:lang w:val="en-US" w:eastAsia="zh-CN"/>
                      <w14:textFill>
                        <w14:solidFill>
                          <w14:schemeClr w14:val="tx1"/>
                        </w14:solidFill>
                      </w14:textFill>
                    </w:rPr>
                    <w:t>8</w:t>
                  </w:r>
                </w:p>
              </w:tc>
              <w:tc>
                <w:tcPr>
                  <w:tcW w:w="1069" w:type="dxa"/>
                  <w:tcBorders>
                    <w:tl2br w:val="nil"/>
                    <w:tr2bl w:val="nil"/>
                  </w:tcBorders>
                  <w:vAlign w:val="center"/>
                </w:tcPr>
                <w:p>
                  <w:pPr>
                    <w:keepNext w:val="0"/>
                    <w:keepLines w:val="0"/>
                    <w:pageBreakBefore w:val="0"/>
                    <w:widowControl w:val="0"/>
                    <w:tabs>
                      <w:tab w:val="left" w:pos="765"/>
                      <w:tab w:val="center" w:pos="938"/>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pacing w:val="4"/>
                      <w:sz w:val="21"/>
                      <w:szCs w:val="21"/>
                      <w:highlight w:val="none"/>
                      <w:u w:val="none" w:color="auto"/>
                      <w:vertAlign w:val="baseline"/>
                      <w:lang w:val="en-US" w:eastAsia="zh-CN"/>
                      <w14:textFill>
                        <w14:solidFill>
                          <w14:schemeClr w14:val="tx1"/>
                        </w14:solidFill>
                      </w14:textFill>
                    </w:rPr>
                    <w:t>13.3</w:t>
                  </w:r>
                </w:p>
              </w:tc>
              <w:tc>
                <w:tcPr>
                  <w:tcW w:w="130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9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NO</w:t>
                  </w:r>
                  <w:r>
                    <w:rPr>
                      <w:rFonts w:hint="default" w:ascii="Times New Roman" w:hAnsi="Times New Roman" w:eastAsia="宋体" w:cs="Times New Roman"/>
                      <w:color w:val="000000" w:themeColor="text1"/>
                      <w:spacing w:val="4"/>
                      <w:sz w:val="21"/>
                      <w:szCs w:val="21"/>
                      <w:highlight w:val="none"/>
                      <w:u w:val="none" w:color="auto"/>
                      <w:vertAlign w:val="subscript"/>
                      <w:lang w:val="en-US" w:eastAsia="zh-CN"/>
                      <w14:textFill>
                        <w14:solidFill>
                          <w14:schemeClr w14:val="tx1"/>
                        </w14:solidFill>
                      </w14:textFill>
                    </w:rPr>
                    <w:t>2</w:t>
                  </w:r>
                </w:p>
              </w:tc>
              <w:tc>
                <w:tcPr>
                  <w:tcW w:w="21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p>
              </w:tc>
              <w:tc>
                <w:tcPr>
                  <w:tcW w:w="131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40</w:t>
                  </w:r>
                </w:p>
              </w:tc>
              <w:tc>
                <w:tcPr>
                  <w:tcW w:w="131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pacing w:val="4"/>
                      <w:sz w:val="21"/>
                      <w:szCs w:val="21"/>
                      <w:highlight w:val="none"/>
                      <w:u w:val="none" w:color="auto"/>
                      <w:vertAlign w:val="baseline"/>
                      <w:lang w:val="en-US" w:eastAsia="zh-CN"/>
                      <w14:textFill>
                        <w14:solidFill>
                          <w14:schemeClr w14:val="tx1"/>
                        </w14:solidFill>
                      </w14:textFill>
                    </w:rPr>
                    <w:t>11</w:t>
                  </w:r>
                </w:p>
              </w:tc>
              <w:tc>
                <w:tcPr>
                  <w:tcW w:w="10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pacing w:val="4"/>
                      <w:sz w:val="21"/>
                      <w:szCs w:val="21"/>
                      <w:highlight w:val="none"/>
                      <w:u w:val="none" w:color="auto"/>
                      <w:vertAlign w:val="baseline"/>
                      <w:lang w:val="en-US" w:eastAsia="zh-CN"/>
                      <w14:textFill>
                        <w14:solidFill>
                          <w14:schemeClr w14:val="tx1"/>
                        </w14:solidFill>
                      </w14:textFill>
                    </w:rPr>
                    <w:t>27.5</w:t>
                  </w:r>
                </w:p>
              </w:tc>
              <w:tc>
                <w:tcPr>
                  <w:tcW w:w="130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9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PM</w:t>
                  </w:r>
                  <w:r>
                    <w:rPr>
                      <w:rFonts w:hint="default" w:ascii="Times New Roman" w:hAnsi="Times New Roman" w:eastAsia="宋体" w:cs="Times New Roman"/>
                      <w:color w:val="000000" w:themeColor="text1"/>
                      <w:spacing w:val="4"/>
                      <w:sz w:val="21"/>
                      <w:szCs w:val="21"/>
                      <w:highlight w:val="none"/>
                      <w:u w:val="none" w:color="auto"/>
                      <w:vertAlign w:val="subscript"/>
                      <w:lang w:val="en-US" w:eastAsia="zh-CN"/>
                      <w14:textFill>
                        <w14:solidFill>
                          <w14:schemeClr w14:val="tx1"/>
                        </w14:solidFill>
                      </w14:textFill>
                    </w:rPr>
                    <w:t>10</w:t>
                  </w:r>
                </w:p>
              </w:tc>
              <w:tc>
                <w:tcPr>
                  <w:tcW w:w="21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p>
              </w:tc>
              <w:tc>
                <w:tcPr>
                  <w:tcW w:w="131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70</w:t>
                  </w:r>
                </w:p>
              </w:tc>
              <w:tc>
                <w:tcPr>
                  <w:tcW w:w="131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pacing w:val="4"/>
                      <w:sz w:val="21"/>
                      <w:szCs w:val="21"/>
                      <w:highlight w:val="none"/>
                      <w:u w:val="none" w:color="auto"/>
                      <w:vertAlign w:val="baseline"/>
                      <w:lang w:val="en-US" w:eastAsia="zh-CN"/>
                      <w14:textFill>
                        <w14:solidFill>
                          <w14:schemeClr w14:val="tx1"/>
                        </w14:solidFill>
                      </w14:textFill>
                    </w:rPr>
                    <w:t>51</w:t>
                  </w:r>
                </w:p>
              </w:tc>
              <w:tc>
                <w:tcPr>
                  <w:tcW w:w="10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pacing w:val="4"/>
                      <w:sz w:val="21"/>
                      <w:szCs w:val="21"/>
                      <w:highlight w:val="none"/>
                      <w:u w:val="none" w:color="auto"/>
                      <w:vertAlign w:val="baseline"/>
                      <w:lang w:val="en-US" w:eastAsia="zh-CN"/>
                      <w14:textFill>
                        <w14:solidFill>
                          <w14:schemeClr w14:val="tx1"/>
                        </w14:solidFill>
                      </w14:textFill>
                    </w:rPr>
                    <w:t>72.9</w:t>
                  </w:r>
                </w:p>
              </w:tc>
              <w:tc>
                <w:tcPr>
                  <w:tcW w:w="130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9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PM</w:t>
                  </w:r>
                  <w:r>
                    <w:rPr>
                      <w:rFonts w:hint="default" w:ascii="Times New Roman" w:hAnsi="Times New Roman" w:eastAsia="宋体" w:cs="Times New Roman"/>
                      <w:color w:val="000000" w:themeColor="text1"/>
                      <w:spacing w:val="4"/>
                      <w:sz w:val="21"/>
                      <w:szCs w:val="21"/>
                      <w:highlight w:val="none"/>
                      <w:u w:val="none" w:color="auto"/>
                      <w:vertAlign w:val="subscript"/>
                      <w:lang w:val="en-US" w:eastAsia="zh-CN"/>
                      <w14:textFill>
                        <w14:solidFill>
                          <w14:schemeClr w14:val="tx1"/>
                        </w14:solidFill>
                      </w14:textFill>
                    </w:rPr>
                    <w:t>2.5</w:t>
                  </w:r>
                </w:p>
              </w:tc>
              <w:tc>
                <w:tcPr>
                  <w:tcW w:w="21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p>
              </w:tc>
              <w:tc>
                <w:tcPr>
                  <w:tcW w:w="131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35</w:t>
                  </w:r>
                </w:p>
              </w:tc>
              <w:tc>
                <w:tcPr>
                  <w:tcW w:w="131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pacing w:val="4"/>
                      <w:sz w:val="21"/>
                      <w:szCs w:val="21"/>
                      <w:highlight w:val="none"/>
                      <w:u w:val="none" w:color="auto"/>
                      <w:vertAlign w:val="baseline"/>
                      <w:lang w:val="en-US" w:eastAsia="zh-CN"/>
                      <w14:textFill>
                        <w14:solidFill>
                          <w14:schemeClr w14:val="tx1"/>
                        </w14:solidFill>
                      </w14:textFill>
                    </w:rPr>
                    <w:t>31</w:t>
                  </w:r>
                </w:p>
              </w:tc>
              <w:tc>
                <w:tcPr>
                  <w:tcW w:w="10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pacing w:val="4"/>
                      <w:sz w:val="21"/>
                      <w:szCs w:val="21"/>
                      <w:highlight w:val="none"/>
                      <w:u w:val="none" w:color="auto"/>
                      <w:vertAlign w:val="baseline"/>
                      <w:lang w:val="en-US" w:eastAsia="zh-CN"/>
                      <w14:textFill>
                        <w14:solidFill>
                          <w14:schemeClr w14:val="tx1"/>
                        </w14:solidFill>
                      </w14:textFill>
                    </w:rPr>
                    <w:t>88.6</w:t>
                  </w:r>
                </w:p>
              </w:tc>
              <w:tc>
                <w:tcPr>
                  <w:tcW w:w="130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CO</w:t>
                  </w:r>
                </w:p>
              </w:tc>
              <w:tc>
                <w:tcPr>
                  <w:tcW w:w="21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24小时平均第95百分位数浓度</w:t>
                  </w:r>
                </w:p>
              </w:tc>
              <w:tc>
                <w:tcPr>
                  <w:tcW w:w="131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4000</w:t>
                  </w:r>
                </w:p>
              </w:tc>
              <w:tc>
                <w:tcPr>
                  <w:tcW w:w="131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pacing w:val="4"/>
                      <w:sz w:val="21"/>
                      <w:szCs w:val="21"/>
                      <w:highlight w:val="none"/>
                      <w:u w:val="none" w:color="auto"/>
                      <w:vertAlign w:val="baseline"/>
                      <w:lang w:val="en-US" w:eastAsia="zh-CN"/>
                      <w14:textFill>
                        <w14:solidFill>
                          <w14:schemeClr w14:val="tx1"/>
                        </w14:solidFill>
                      </w14:textFill>
                    </w:rPr>
                    <w:t>1000</w:t>
                  </w:r>
                </w:p>
              </w:tc>
              <w:tc>
                <w:tcPr>
                  <w:tcW w:w="10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pacing w:val="4"/>
                      <w:sz w:val="21"/>
                      <w:szCs w:val="21"/>
                      <w:highlight w:val="none"/>
                      <w:u w:val="none" w:color="auto"/>
                      <w:vertAlign w:val="baseline"/>
                      <w:lang w:val="en-US" w:eastAsia="zh-CN"/>
                      <w14:textFill>
                        <w14:solidFill>
                          <w14:schemeClr w14:val="tx1"/>
                        </w14:solidFill>
                      </w14:textFill>
                    </w:rPr>
                    <w:t>25.0</w:t>
                  </w:r>
                </w:p>
              </w:tc>
              <w:tc>
                <w:tcPr>
                  <w:tcW w:w="130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9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O</w:t>
                  </w:r>
                  <w:r>
                    <w:rPr>
                      <w:rFonts w:hint="default" w:ascii="Times New Roman" w:hAnsi="Times New Roman" w:eastAsia="宋体" w:cs="Times New Roman"/>
                      <w:color w:val="000000" w:themeColor="text1"/>
                      <w:spacing w:val="4"/>
                      <w:sz w:val="21"/>
                      <w:szCs w:val="21"/>
                      <w:highlight w:val="none"/>
                      <w:u w:val="none" w:color="auto"/>
                      <w:vertAlign w:val="subscript"/>
                      <w:lang w:val="en-US" w:eastAsia="zh-CN"/>
                      <w14:textFill>
                        <w14:solidFill>
                          <w14:schemeClr w14:val="tx1"/>
                        </w14:solidFill>
                      </w14:textFill>
                    </w:rPr>
                    <w:t>3</w:t>
                  </w:r>
                </w:p>
              </w:tc>
              <w:tc>
                <w:tcPr>
                  <w:tcW w:w="21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日最大8小时平均第90百分位数浓度</w:t>
                  </w:r>
                </w:p>
              </w:tc>
              <w:tc>
                <w:tcPr>
                  <w:tcW w:w="131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160</w:t>
                  </w:r>
                </w:p>
              </w:tc>
              <w:tc>
                <w:tcPr>
                  <w:tcW w:w="131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pacing w:val="4"/>
                      <w:sz w:val="21"/>
                      <w:szCs w:val="21"/>
                      <w:highlight w:val="none"/>
                      <w:u w:val="none" w:color="auto"/>
                      <w:vertAlign w:val="baseline"/>
                      <w:lang w:val="en-US" w:eastAsia="zh-CN"/>
                      <w14:textFill>
                        <w14:solidFill>
                          <w14:schemeClr w14:val="tx1"/>
                        </w14:solidFill>
                      </w14:textFill>
                    </w:rPr>
                    <w:t>134</w:t>
                  </w:r>
                </w:p>
              </w:tc>
              <w:tc>
                <w:tcPr>
                  <w:tcW w:w="10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pacing w:val="4"/>
                      <w:sz w:val="21"/>
                      <w:szCs w:val="21"/>
                      <w:highlight w:val="none"/>
                      <w:u w:val="none" w:color="auto"/>
                      <w:vertAlign w:val="baseline"/>
                      <w:lang w:val="en-US" w:eastAsia="zh-CN"/>
                      <w14:textFill>
                        <w14:solidFill>
                          <w14:schemeClr w14:val="tx1"/>
                        </w14:solidFill>
                      </w14:textFill>
                    </w:rPr>
                    <w:t>83.8</w:t>
                  </w:r>
                </w:p>
              </w:tc>
              <w:tc>
                <w:tcPr>
                  <w:tcW w:w="130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vertAlign w:val="baseline"/>
                      <w:lang w:val="en-US" w:eastAsia="zh-CN"/>
                      <w14:textFill>
                        <w14:solidFill>
                          <w14:schemeClr w14:val="tx1"/>
                        </w14:solidFill>
                      </w14:textFill>
                    </w:rPr>
                    <w:t>达标</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bCs/>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由上可知，项目所在</w:t>
            </w:r>
            <w:r>
              <w:rPr>
                <w:rFonts w:hint="eastAsia" w:cs="Times New Roman"/>
                <w:color w:val="000000" w:themeColor="text1"/>
                <w:sz w:val="24"/>
                <w:szCs w:val="24"/>
                <w:highlight w:val="none"/>
                <w:u w:val="none" w:color="auto"/>
                <w:lang w:eastAsia="zh-CN"/>
                <w14:textFill>
                  <w14:solidFill>
                    <w14:schemeClr w14:val="tx1"/>
                  </w14:solidFill>
                </w14:textFill>
              </w:rPr>
              <w:t>区域</w:t>
            </w:r>
            <w:r>
              <w:rPr>
                <w:rFonts w:hint="default" w:ascii="Times New Roman" w:hAnsi="Times New Roman" w:eastAsia="宋体" w:cs="Times New Roman"/>
                <w:color w:val="000000" w:themeColor="text1"/>
                <w:spacing w:val="4"/>
                <w:sz w:val="24"/>
                <w:szCs w:val="24"/>
                <w:highlight w:val="none"/>
                <w:u w:val="none" w:color="auto"/>
                <w:vertAlign w:val="baseline"/>
                <w:lang w:val="en-US" w:eastAsia="zh-CN"/>
                <w14:textFill>
                  <w14:solidFill>
                    <w14:schemeClr w14:val="tx1"/>
                  </w14:solidFill>
                </w14:textFill>
              </w:rPr>
              <w:t>SO</w:t>
            </w:r>
            <w:r>
              <w:rPr>
                <w:rFonts w:hint="default" w:ascii="Times New Roman" w:hAnsi="Times New Roman" w:eastAsia="宋体" w:cs="Times New Roman"/>
                <w:color w:val="000000" w:themeColor="text1"/>
                <w:spacing w:val="4"/>
                <w:sz w:val="24"/>
                <w:szCs w:val="24"/>
                <w:highlight w:val="none"/>
                <w:u w:val="none" w:color="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4"/>
                <w:sz w:val="24"/>
                <w:szCs w:val="24"/>
                <w:highlight w:val="none"/>
                <w:u w:val="none" w:color="auto"/>
                <w:vertAlign w:val="baseline"/>
                <w:lang w:val="en-US" w:eastAsia="zh-CN"/>
                <w14:textFill>
                  <w14:solidFill>
                    <w14:schemeClr w14:val="tx1"/>
                  </w14:solidFill>
                </w14:textFill>
              </w:rPr>
              <w:t>、NO</w:t>
            </w:r>
            <w:r>
              <w:rPr>
                <w:rFonts w:hint="default" w:ascii="Times New Roman" w:hAnsi="Times New Roman" w:eastAsia="宋体" w:cs="Times New Roman"/>
                <w:color w:val="000000" w:themeColor="text1"/>
                <w:spacing w:val="4"/>
                <w:sz w:val="24"/>
                <w:szCs w:val="24"/>
                <w:highlight w:val="none"/>
                <w:u w:val="none" w:color="auto"/>
                <w:vertAlign w:val="subscript"/>
                <w:lang w:val="en-US" w:eastAsia="zh-CN"/>
                <w14:textFill>
                  <w14:solidFill>
                    <w14:schemeClr w14:val="tx1"/>
                  </w14:solidFill>
                </w14:textFill>
              </w:rPr>
              <w:t>2</w:t>
            </w:r>
            <w:r>
              <w:rPr>
                <w:rFonts w:hint="eastAsia" w:eastAsia="宋体" w:cs="Times New Roman"/>
                <w:color w:val="000000" w:themeColor="text1"/>
                <w:spacing w:val="4"/>
                <w:sz w:val="24"/>
                <w:szCs w:val="24"/>
                <w:highlight w:val="none"/>
                <w:u w:val="none" w:color="auto"/>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u w:val="none" w:color="auto"/>
                <w:vertAlign w:val="baseline"/>
                <w:lang w:val="en-US" w:eastAsia="zh-CN"/>
                <w14:textFill>
                  <w14:solidFill>
                    <w14:schemeClr w14:val="tx1"/>
                  </w14:solidFill>
                </w14:textFill>
              </w:rPr>
              <w:t>PM</w:t>
            </w:r>
            <w:r>
              <w:rPr>
                <w:rFonts w:hint="default" w:ascii="Times New Roman" w:hAnsi="Times New Roman" w:eastAsia="宋体" w:cs="Times New Roman"/>
                <w:color w:val="000000" w:themeColor="text1"/>
                <w:spacing w:val="4"/>
                <w:sz w:val="24"/>
                <w:szCs w:val="24"/>
                <w:highlight w:val="none"/>
                <w:u w:val="none" w:color="auto"/>
                <w:vertAlign w:val="subscript"/>
                <w:lang w:val="en-US" w:eastAsia="zh-CN"/>
                <w14:textFill>
                  <w14:solidFill>
                    <w14:schemeClr w14:val="tx1"/>
                  </w14:solidFill>
                </w14:textFill>
              </w:rPr>
              <w:t>10</w:t>
            </w:r>
            <w:r>
              <w:rPr>
                <w:rFonts w:hint="eastAsia" w:eastAsia="宋体" w:cs="Times New Roman"/>
                <w:color w:val="000000" w:themeColor="text1"/>
                <w:spacing w:val="4"/>
                <w:sz w:val="24"/>
                <w:szCs w:val="24"/>
                <w:highlight w:val="none"/>
                <w:u w:val="none" w:color="auto"/>
                <w:vertAlign w:val="baseline"/>
                <w:lang w:val="en-US" w:eastAsia="zh-CN"/>
                <w14:textFill>
                  <w14:solidFill>
                    <w14:schemeClr w14:val="tx1"/>
                  </w14:solidFill>
                </w14:textFill>
              </w:rPr>
              <w:t>以及PM</w:t>
            </w:r>
            <w:r>
              <w:rPr>
                <w:rFonts w:hint="eastAsia" w:eastAsia="宋体" w:cs="Times New Roman"/>
                <w:color w:val="000000" w:themeColor="text1"/>
                <w:spacing w:val="4"/>
                <w:sz w:val="24"/>
                <w:szCs w:val="24"/>
                <w:highlight w:val="none"/>
                <w:u w:val="none" w:color="auto"/>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spacing w:val="4"/>
                <w:sz w:val="24"/>
                <w:szCs w:val="24"/>
                <w:highlight w:val="none"/>
                <w:u w:val="none" w:color="auto"/>
                <w:vertAlign w:val="baseline"/>
                <w:lang w:val="en-US" w:eastAsia="zh-CN"/>
                <w14:textFill>
                  <w14:solidFill>
                    <w14:schemeClr w14:val="tx1"/>
                  </w14:solidFill>
                </w14:textFill>
              </w:rPr>
              <w:t>的年平均浓度，CO24小时平均第95百分位数浓度，O</w:t>
            </w:r>
            <w:r>
              <w:rPr>
                <w:rFonts w:hint="default" w:ascii="Times New Roman" w:hAnsi="Times New Roman" w:eastAsia="宋体" w:cs="Times New Roman"/>
                <w:color w:val="000000" w:themeColor="text1"/>
                <w:spacing w:val="4"/>
                <w:sz w:val="24"/>
                <w:szCs w:val="24"/>
                <w:highlight w:val="none"/>
                <w:u w:val="none" w:color="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4"/>
                <w:sz w:val="24"/>
                <w:szCs w:val="24"/>
                <w:highlight w:val="none"/>
                <w:u w:val="none" w:color="auto"/>
                <w:vertAlign w:val="baseline"/>
                <w:lang w:val="en-US" w:eastAsia="zh-CN"/>
                <w14:textFill>
                  <w14:solidFill>
                    <w14:schemeClr w14:val="tx1"/>
                  </w14:solidFill>
                </w14:textFill>
              </w:rPr>
              <w:t>日最大8小时平均第90百分位数浓度均能满足</w:t>
            </w:r>
            <w:r>
              <w:rPr>
                <w:rFonts w:hint="default" w:ascii="Times New Roman" w:hAnsi="Times New Roman" w:eastAsia="宋体" w:cs="Times New Roman"/>
                <w:color w:val="000000" w:themeColor="text1"/>
                <w:spacing w:val="4"/>
                <w:sz w:val="24"/>
                <w:szCs w:val="24"/>
                <w:highlight w:val="none"/>
                <w:u w:val="none" w:color="auto"/>
                <w:lang w:val="en-US" w:eastAsia="zh-CN"/>
                <w14:textFill>
                  <w14:solidFill>
                    <w14:schemeClr w14:val="tx1"/>
                  </w14:solidFill>
                </w14:textFill>
              </w:rPr>
              <w:t>《环境空气质量标准》（GB 3095-2012）中二级标准</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。根据《环境影响评价技术导则大气环境》</w:t>
            </w:r>
            <w:r>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HJ2.2-2018</w:t>
            </w:r>
            <w:r>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，判定本项目所在区域为达标区。</w:t>
            </w:r>
          </w:p>
          <w:p>
            <w:pPr>
              <w:keepNext w:val="0"/>
              <w:keepLines w:val="0"/>
              <w:pageBreakBefore w:val="0"/>
              <w:widowControl w:val="0"/>
              <w:numPr>
                <w:ilvl w:val="1"/>
                <w:numId w:val="11"/>
              </w:numPr>
              <w:kinsoku/>
              <w:wordWrap/>
              <w:overflowPunct/>
              <w:topLinePunct w:val="0"/>
              <w:autoSpaceDE w:val="0"/>
              <w:autoSpaceDN w:val="0"/>
              <w:bidi w:val="0"/>
              <w:adjustRightInd/>
              <w:snapToGrid/>
              <w:spacing w:line="360" w:lineRule="auto"/>
              <w:ind w:left="0" w:leftChars="0" w:firstLine="482" w:firstLineChars="200"/>
              <w:textAlignment w:val="auto"/>
              <w:rPr>
                <w:rFonts w:hint="default" w:ascii="Times New Roman" w:hAnsi="Times New Roman" w:eastAsia="宋体" w:cs="Times New Roman"/>
                <w:b/>
                <w:bCs/>
                <w:color w:val="000000" w:themeColor="text1"/>
                <w:sz w:val="24"/>
                <w:highlight w:val="none"/>
                <w:u w:val="none" w:color="auto"/>
                <w14:textFill>
                  <w14:solidFill>
                    <w14:schemeClr w14:val="tx1"/>
                  </w14:solidFill>
                </w14:textFill>
              </w:rPr>
            </w:pPr>
            <w:r>
              <w:rPr>
                <w:rFonts w:hint="eastAsia"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t>特征污染物</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为了</w:t>
            </w:r>
            <w:r>
              <w:rPr>
                <w:rFonts w:hint="eastAsia" w:cs="Times New Roman"/>
                <w:color w:val="000000" w:themeColor="text1"/>
                <w:sz w:val="24"/>
                <w:szCs w:val="24"/>
                <w:highlight w:val="none"/>
                <w:u w:val="none" w:color="auto"/>
                <w:lang w:val="en-US" w:eastAsia="zh-CN"/>
                <w14:textFill>
                  <w14:solidFill>
                    <w14:schemeClr w14:val="tx1"/>
                  </w14:solidFill>
                </w14:textFill>
              </w:rPr>
              <w:t>了解</w:t>
            </w: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项目周边环境空气质量，本次</w:t>
            </w:r>
            <w:r>
              <w:rPr>
                <w:rFonts w:hint="eastAsia" w:cs="Times New Roman"/>
                <w:color w:val="000000" w:themeColor="text1"/>
                <w:sz w:val="24"/>
                <w:szCs w:val="24"/>
                <w:highlight w:val="none"/>
                <w:u w:val="none" w:color="auto"/>
                <w:lang w:val="en-US" w:eastAsia="zh-CN"/>
                <w14:textFill>
                  <w14:solidFill>
                    <w14:schemeClr w14:val="tx1"/>
                  </w14:solidFill>
                </w14:textFill>
              </w:rPr>
              <w:t>环评委托湖南林晟检测技术有限公司于2025年6月30日~2025年7月3日对区域TSP的监测结果，监测点位位于本项目项目范围外下风向处</w:t>
            </w:r>
            <w:r>
              <w:rPr>
                <w:rFonts w:hint="eastAsia" w:cs="Times New Roman"/>
                <w:color w:val="000000" w:themeColor="text1"/>
                <w:sz w:val="24"/>
                <w:szCs w:val="24"/>
                <w:highlight w:val="none"/>
                <w:u w:val="none" w:color="auto"/>
                <w:lang w:eastAsia="zh-CN"/>
                <w14:textFill>
                  <w14:solidFill>
                    <w14:schemeClr w14:val="tx1"/>
                  </w14:solidFill>
                </w14:textFill>
              </w:rPr>
              <w:t>，</w:t>
            </w:r>
            <w:r>
              <w:rPr>
                <w:rFonts w:hint="eastAsia" w:cs="Times New Roman"/>
                <w:color w:val="000000" w:themeColor="text1"/>
                <w:sz w:val="24"/>
                <w:szCs w:val="24"/>
                <w:highlight w:val="none"/>
                <w:u w:val="none" w:color="auto"/>
                <w:lang w:val="en-US" w:eastAsia="zh-CN"/>
                <w14:textFill>
                  <w14:solidFill>
                    <w14:schemeClr w14:val="tx1"/>
                  </w14:solidFill>
                </w14:textFill>
              </w:rPr>
              <w:t>监测结果见下表。</w:t>
            </w:r>
          </w:p>
          <w:p>
            <w:pPr>
              <w:pStyle w:val="35"/>
              <w:keepNext w:val="0"/>
              <w:keepLines w:val="0"/>
              <w:pageBreakBefore w:val="0"/>
              <w:widowControl w:val="0"/>
              <w:shd w:val="clear" w:color="auto" w:fill="auto"/>
              <w:kinsoku/>
              <w:wordWrap/>
              <w:overflowPunct/>
              <w:topLinePunct w:val="0"/>
              <w:autoSpaceDE w:val="0"/>
              <w:autoSpaceDN w:val="0"/>
              <w:bidi w:val="0"/>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表</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3-2</w:t>
            </w:r>
            <w:r>
              <w:rPr>
                <w:rFonts w:hint="eastAsia" w:cs="Times New Roman"/>
                <w:color w:val="000000" w:themeColor="text1"/>
                <w:sz w:val="21"/>
                <w:szCs w:val="21"/>
                <w:highlight w:val="none"/>
                <w:u w:val="none" w:color="auto"/>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highlight w:val="none"/>
                <w:u w:val="none" w:color="auto"/>
                <w:lang w:val="en-US" w:eastAsia="zh-CN"/>
                <w14:textFill>
                  <w14:solidFill>
                    <w14:schemeClr w14:val="tx1"/>
                  </w14:solidFill>
                </w14:textFill>
              </w:rPr>
              <w:t>环境空气监测</w:t>
            </w:r>
            <w:r>
              <w:rPr>
                <w:rFonts w:hint="default" w:ascii="Times New Roman" w:hAnsi="Times New Roman" w:eastAsia="宋体" w:cs="Times New Roman"/>
                <w:b/>
                <w:bCs/>
                <w:color w:val="000000" w:themeColor="text1"/>
                <w:szCs w:val="21"/>
                <w:highlight w:val="none"/>
                <w:u w:val="none" w:color="auto"/>
                <w14:textFill>
                  <w14:solidFill>
                    <w14:schemeClr w14:val="tx1"/>
                  </w14:solidFill>
                </w14:textFill>
              </w:rPr>
              <w:t>结果</w:t>
            </w:r>
            <w:r>
              <w:rPr>
                <w:rFonts w:hint="default" w:ascii="Times New Roman" w:hAnsi="Times New Roman" w:eastAsia="宋体" w:cs="Times New Roman"/>
                <w:b/>
                <w:bCs/>
                <w:color w:val="000000" w:themeColor="text1"/>
                <w:szCs w:val="21"/>
                <w:highlight w:val="none"/>
                <w:u w:val="none" w:color="auto"/>
                <w:lang w:val="en-US" w:eastAsia="zh-CN"/>
                <w14:textFill>
                  <w14:solidFill>
                    <w14:schemeClr w14:val="tx1"/>
                  </w14:solidFill>
                </w14:textFill>
              </w:rPr>
              <w:t>一览表</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（单</w:t>
            </w:r>
            <w:r>
              <w:rPr>
                <w:rFonts w:hint="default" w:ascii="Times New Roman" w:hAnsi="Times New Roman" w:eastAsia="宋体" w:cs="Times New Roman"/>
                <w:b/>
                <w:bCs w:val="0"/>
                <w:color w:val="000000" w:themeColor="text1"/>
                <w:sz w:val="21"/>
                <w:szCs w:val="21"/>
                <w:highlight w:val="none"/>
                <w:u w:val="none" w:color="auto"/>
                <w:lang w:val="en-US" w:eastAsia="zh-CN"/>
                <w14:textFill>
                  <w14:solidFill>
                    <w14:schemeClr w14:val="tx1"/>
                  </w14:solidFill>
                </w14:textFill>
              </w:rPr>
              <w:t>位：</w:t>
            </w:r>
            <w:r>
              <w:rPr>
                <w:rFonts w:hint="eastAsia" w:cs="Times New Roman"/>
                <w:b/>
                <w:bCs w:val="0"/>
                <w:color w:val="000000" w:themeColor="text1"/>
                <w:sz w:val="21"/>
                <w:szCs w:val="21"/>
                <w:highlight w:val="none"/>
                <w:u w:val="none" w:color="auto"/>
                <w:lang w:val="en-US" w:eastAsia="zh-CN"/>
                <w14:textFill>
                  <w14:solidFill>
                    <w14:schemeClr w14:val="tx1"/>
                  </w14:solidFill>
                </w14:textFill>
              </w:rPr>
              <w:t>m</w:t>
            </w:r>
            <w:r>
              <w:rPr>
                <w:rFonts w:hint="default" w:ascii="Times New Roman" w:hAnsi="Times New Roman" w:eastAsia="宋体" w:cs="Times New Roman"/>
                <w:b/>
                <w:bCs w:val="0"/>
                <w:color w:val="000000" w:themeColor="text1"/>
                <w:kern w:val="0"/>
                <w:sz w:val="21"/>
                <w:szCs w:val="21"/>
                <w:highlight w:val="none"/>
                <w:u w:val="none" w:color="auto"/>
                <w14:textFill>
                  <w14:solidFill>
                    <w14:schemeClr w14:val="tx1"/>
                  </w14:solidFill>
                </w14:textFill>
              </w:rPr>
              <w:t>g/m</w:t>
            </w:r>
            <w:r>
              <w:rPr>
                <w:rFonts w:hint="default" w:ascii="Times New Roman" w:hAnsi="Times New Roman" w:eastAsia="宋体" w:cs="Times New Roman"/>
                <w:b/>
                <w:bCs w:val="0"/>
                <w:color w:val="000000" w:themeColor="text1"/>
                <w:kern w:val="0"/>
                <w:sz w:val="21"/>
                <w:szCs w:val="21"/>
                <w:highlight w:val="none"/>
                <w:u w:val="none" w:color="auto"/>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t>
            </w:r>
          </w:p>
          <w:tbl>
            <w:tblPr>
              <w:tblStyle w:val="22"/>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05"/>
              <w:gridCol w:w="919"/>
              <w:gridCol w:w="1851"/>
              <w:gridCol w:w="1110"/>
              <w:gridCol w:w="1290"/>
              <w:gridCol w:w="968"/>
              <w:gridCol w:w="8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833"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t>监测点位</w:t>
                  </w:r>
                </w:p>
              </w:tc>
              <w:tc>
                <w:tcPr>
                  <w:tcW w:w="545"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t>监测因子</w:t>
                  </w:r>
                </w:p>
              </w:tc>
              <w:tc>
                <w:tcPr>
                  <w:tcW w:w="1098"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pPr>
                  <w:r>
                    <w:rPr>
                      <w:b w:val="0"/>
                      <w:bCs w:val="0"/>
                      <w:color w:val="000000" w:themeColor="text1"/>
                      <w:kern w:val="0"/>
                      <w:sz w:val="21"/>
                      <w:szCs w:val="21"/>
                      <w:highlight w:val="none"/>
                      <w:u w:val="none" w:color="auto"/>
                      <w14:textFill>
                        <w14:solidFill>
                          <w14:schemeClr w14:val="tx1"/>
                        </w14:solidFill>
                      </w14:textFill>
                    </w:rPr>
                    <w:t>采样时间</w:t>
                  </w:r>
                </w:p>
              </w:tc>
              <w:tc>
                <w:tcPr>
                  <w:tcW w:w="658"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vertAlign w:val="baseline"/>
                      <w:lang w:val="en-US" w:eastAsia="zh-CN"/>
                      <w14:textFill>
                        <w14:solidFill>
                          <w14:schemeClr w14:val="tx1"/>
                        </w14:solidFill>
                      </w14:textFill>
                    </w:rPr>
                    <w:t>检测结果</w:t>
                  </w:r>
                </w:p>
              </w:tc>
              <w:tc>
                <w:tcPr>
                  <w:tcW w:w="765"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t>超标率（%）</w:t>
                  </w:r>
                </w:p>
              </w:tc>
              <w:tc>
                <w:tcPr>
                  <w:tcW w:w="574"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t>最大超标倍数</w:t>
                  </w:r>
                </w:p>
              </w:tc>
              <w:tc>
                <w:tcPr>
                  <w:tcW w:w="523"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t>标准值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833" w:type="pct"/>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z w:val="21"/>
                      <w:szCs w:val="21"/>
                      <w:highlight w:val="none"/>
                      <w:u w:val="none" w:color="auto"/>
                      <w:vertAlign w:val="baseline"/>
                      <w:lang w:val="en-US" w:eastAsia="zh-CN"/>
                      <w14:textFill>
                        <w14:solidFill>
                          <w14:schemeClr w14:val="tx1"/>
                        </w14:solidFill>
                      </w14:textFill>
                    </w:rPr>
                    <w:t>项目范围外下风向</w:t>
                  </w:r>
                </w:p>
              </w:tc>
              <w:tc>
                <w:tcPr>
                  <w:tcW w:w="545" w:type="pct"/>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t>TSP</w:t>
                  </w:r>
                </w:p>
              </w:tc>
              <w:tc>
                <w:tcPr>
                  <w:tcW w:w="1098"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t>2025.6.30-7.1</w:t>
                  </w:r>
                </w:p>
              </w:tc>
              <w:tc>
                <w:tcPr>
                  <w:tcW w:w="658"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sz w:val="21"/>
                      <w:szCs w:val="21"/>
                      <w:highlight w:val="none"/>
                      <w:u w:val="none" w:color="auto"/>
                      <w:vertAlign w:val="baseline"/>
                      <w:lang w:val="en-US" w:eastAsia="zh-CN"/>
                      <w14:textFill>
                        <w14:solidFill>
                          <w14:schemeClr w14:val="tx1"/>
                        </w14:solidFill>
                      </w14:textFill>
                    </w:rPr>
                    <w:t>0.055</w:t>
                  </w:r>
                </w:p>
              </w:tc>
              <w:tc>
                <w:tcPr>
                  <w:tcW w:w="765"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0</w:t>
                  </w:r>
                </w:p>
              </w:tc>
              <w:tc>
                <w:tcPr>
                  <w:tcW w:w="574"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0</w:t>
                  </w:r>
                </w:p>
              </w:tc>
              <w:tc>
                <w:tcPr>
                  <w:tcW w:w="523"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t>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833" w:type="pct"/>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p>
              </w:tc>
              <w:tc>
                <w:tcPr>
                  <w:tcW w:w="545" w:type="pct"/>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pPr>
                </w:p>
              </w:tc>
              <w:tc>
                <w:tcPr>
                  <w:tcW w:w="109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t>2025.7.1-72</w:t>
                  </w:r>
                </w:p>
              </w:tc>
              <w:tc>
                <w:tcPr>
                  <w:tcW w:w="658"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t>0.055</w:t>
                  </w:r>
                </w:p>
              </w:tc>
              <w:tc>
                <w:tcPr>
                  <w:tcW w:w="765"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0</w:t>
                  </w:r>
                </w:p>
              </w:tc>
              <w:tc>
                <w:tcPr>
                  <w:tcW w:w="574"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0</w:t>
                  </w:r>
                </w:p>
              </w:tc>
              <w:tc>
                <w:tcPr>
                  <w:tcW w:w="523"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t>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833" w:type="pct"/>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p>
              </w:tc>
              <w:tc>
                <w:tcPr>
                  <w:tcW w:w="545" w:type="pct"/>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pPr>
                </w:p>
              </w:tc>
              <w:tc>
                <w:tcPr>
                  <w:tcW w:w="109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t>2025.7.2-7.3</w:t>
                  </w:r>
                </w:p>
              </w:tc>
              <w:tc>
                <w:tcPr>
                  <w:tcW w:w="658"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t>0.057</w:t>
                  </w:r>
                </w:p>
              </w:tc>
              <w:tc>
                <w:tcPr>
                  <w:tcW w:w="765"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0</w:t>
                  </w:r>
                </w:p>
              </w:tc>
              <w:tc>
                <w:tcPr>
                  <w:tcW w:w="574"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0</w:t>
                  </w:r>
                </w:p>
              </w:tc>
              <w:tc>
                <w:tcPr>
                  <w:tcW w:w="523" w:type="pc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u w:val="none" w:color="auto"/>
                      <w:vertAlign w:val="baseline"/>
                      <w:lang w:val="en-US" w:eastAsia="zh-CN" w:bidi="ar-SA"/>
                      <w14:textFill>
                        <w14:solidFill>
                          <w14:schemeClr w14:val="tx1"/>
                        </w14:solidFill>
                      </w14:textFill>
                    </w:rPr>
                    <w:t>0.3</w:t>
                  </w:r>
                </w:p>
              </w:tc>
            </w:tr>
          </w:tbl>
          <w:p>
            <w:pPr>
              <w:pStyle w:val="36"/>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right="0" w:firstLine="480"/>
              <w:textAlignment w:val="auto"/>
              <w:rPr>
                <w:rFonts w:hint="eastAsia"/>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由上表可知，</w:t>
            </w:r>
            <w:r>
              <w:rPr>
                <w:rFonts w:hint="eastAsia" w:cs="Times New Roman"/>
                <w:color w:val="000000" w:themeColor="text1"/>
                <w:sz w:val="24"/>
                <w:szCs w:val="24"/>
                <w:highlight w:val="none"/>
                <w:u w:val="none" w:color="auto"/>
                <w:lang w:val="en-US" w:eastAsia="zh-CN"/>
                <w14:textFill>
                  <w14:solidFill>
                    <w14:schemeClr w14:val="tx1"/>
                  </w14:solidFill>
                </w14:textFill>
              </w:rPr>
              <w:t>项目所在区域</w:t>
            </w: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TSP满足《环境空气质量标准》（GB3095-2012）二级标准及2018年修改单中相应的标准</w:t>
            </w:r>
            <w:r>
              <w:rPr>
                <w:rFonts w:hint="eastAsia" w:cs="Times New Roman"/>
                <w:color w:val="000000" w:themeColor="text1"/>
                <w:sz w:val="24"/>
                <w:szCs w:val="24"/>
                <w:highlight w:val="none"/>
                <w:u w:val="none" w:color="auto"/>
                <w:lang w:val="en-US" w:eastAsia="zh-CN"/>
                <w14:textFill>
                  <w14:solidFill>
                    <w14:schemeClr w14:val="tx1"/>
                  </w14:solidFill>
                </w14:textFill>
              </w:rPr>
              <w:t>。</w:t>
            </w:r>
          </w:p>
          <w:p>
            <w:pPr>
              <w:keepNext w:val="0"/>
              <w:keepLines w:val="0"/>
              <w:pageBreakBefore w:val="0"/>
              <w:widowControl w:val="0"/>
              <w:numPr>
                <w:ilvl w:val="0"/>
                <w:numId w:val="9"/>
              </w:numPr>
              <w:kinsoku/>
              <w:wordWrap/>
              <w:overflowPunct/>
              <w:topLinePunct w:val="0"/>
              <w:autoSpaceDE/>
              <w:autoSpaceDN/>
              <w:bidi w:val="0"/>
              <w:adjustRightInd/>
              <w:snapToGrid/>
              <w:ind w:firstLine="0"/>
              <w:textAlignment w:val="auto"/>
              <w:rPr>
                <w:rFonts w:hint="eastAsia"/>
                <w:b/>
                <w:bCs/>
                <w:color w:val="000000" w:themeColor="text1"/>
                <w:highlight w:val="none"/>
                <w:u w:val="none" w:color="auto"/>
                <w:lang w:val="en-US" w:eastAsia="zh-CN"/>
                <w14:textFill>
                  <w14:solidFill>
                    <w14:schemeClr w14:val="tx1"/>
                  </w14:solidFill>
                </w14:textFill>
              </w:rPr>
            </w:pPr>
            <w:r>
              <w:rPr>
                <w:rFonts w:hint="eastAsia"/>
                <w:b/>
                <w:bCs/>
                <w:color w:val="000000" w:themeColor="text1"/>
                <w:highlight w:val="none"/>
                <w:u w:val="none" w:color="auto"/>
                <w:lang w:val="en-US" w:eastAsia="zh-CN"/>
                <w14:textFill>
                  <w14:solidFill>
                    <w14:schemeClr w14:val="tx1"/>
                  </w14:solidFill>
                </w14:textFill>
              </w:rPr>
              <w:t>地表水环境质量现状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露采场和工业广场范围内</w:t>
            </w:r>
            <w:r>
              <w:rPr>
                <w:rFonts w:hint="default"/>
                <w:color w:val="000000" w:themeColor="text1"/>
                <w:highlight w:val="none"/>
                <w:u w:val="none" w:color="auto"/>
                <w:lang w:val="en-US" w:eastAsia="zh-CN"/>
                <w14:textFill>
                  <w14:solidFill>
                    <w14:schemeClr w14:val="tx1"/>
                  </w14:solidFill>
                </w14:textFill>
              </w:rPr>
              <w:t>无大的地表水体，在</w:t>
            </w:r>
            <w:r>
              <w:rPr>
                <w:rFonts w:hint="eastAsia"/>
                <w:color w:val="000000" w:themeColor="text1"/>
                <w:highlight w:val="none"/>
                <w:u w:val="none" w:color="auto"/>
                <w:lang w:val="en-US" w:eastAsia="zh-CN"/>
                <w14:textFill>
                  <w14:solidFill>
                    <w14:schemeClr w14:val="tx1"/>
                  </w14:solidFill>
                </w14:textFill>
              </w:rPr>
              <w:t>露采场</w:t>
            </w:r>
            <w:r>
              <w:rPr>
                <w:rFonts w:hint="default"/>
                <w:color w:val="000000" w:themeColor="text1"/>
                <w:highlight w:val="none"/>
                <w:u w:val="none" w:color="auto"/>
                <w:lang w:val="en-US" w:eastAsia="zh-CN"/>
                <w14:textFill>
                  <w14:solidFill>
                    <w14:schemeClr w14:val="tx1"/>
                  </w14:solidFill>
                </w14:textFill>
              </w:rPr>
              <w:t>范围之外</w:t>
            </w:r>
            <w:r>
              <w:rPr>
                <w:rFonts w:hint="eastAsia"/>
                <w:color w:val="000000" w:themeColor="text1"/>
                <w:highlight w:val="none"/>
                <w:u w:val="none" w:color="auto"/>
                <w:lang w:val="en-US" w:eastAsia="zh-CN"/>
                <w14:textFill>
                  <w14:solidFill>
                    <w14:schemeClr w14:val="tx1"/>
                  </w14:solidFill>
                </w14:textFill>
              </w:rPr>
              <w:t>西北</w:t>
            </w:r>
            <w:r>
              <w:rPr>
                <w:rFonts w:hint="default"/>
                <w:color w:val="000000" w:themeColor="text1"/>
                <w:highlight w:val="none"/>
                <w:u w:val="none" w:color="auto"/>
                <w:lang w:val="en-US" w:eastAsia="zh-CN"/>
                <w14:textFill>
                  <w14:solidFill>
                    <w14:schemeClr w14:val="tx1"/>
                  </w14:solidFill>
                </w14:textFill>
              </w:rPr>
              <w:t>侧</w:t>
            </w:r>
            <w:r>
              <w:rPr>
                <w:rFonts w:hint="eastAsia"/>
                <w:color w:val="000000" w:themeColor="text1"/>
                <w:highlight w:val="none"/>
                <w:u w:val="none" w:color="auto"/>
                <w:lang w:val="en-US" w:eastAsia="zh-CN"/>
                <w14:textFill>
                  <w14:solidFill>
                    <w14:schemeClr w14:val="tx1"/>
                  </w14:solidFill>
                </w14:textFill>
              </w:rPr>
              <w:t>有</w:t>
            </w:r>
            <w:r>
              <w:rPr>
                <w:rFonts w:hint="default"/>
                <w:color w:val="000000" w:themeColor="text1"/>
                <w:highlight w:val="none"/>
                <w:u w:val="none" w:color="auto"/>
                <w:lang w:val="en-US" w:eastAsia="zh-CN"/>
                <w14:textFill>
                  <w14:solidFill>
                    <w14:schemeClr w14:val="tx1"/>
                  </w14:solidFill>
                </w14:textFill>
              </w:rPr>
              <w:t>一溪沟，</w:t>
            </w:r>
            <w:r>
              <w:rPr>
                <w:rFonts w:hint="eastAsia"/>
                <w:color w:val="000000" w:themeColor="text1"/>
                <w:highlight w:val="none"/>
                <w:u w:val="none" w:color="auto"/>
                <w:lang w:val="en-US" w:eastAsia="zh-CN"/>
                <w14:textFill>
                  <w14:solidFill>
                    <w14:schemeClr w14:val="tx1"/>
                  </w14:solidFill>
                </w14:textFill>
              </w:rPr>
              <w:t>均</w:t>
            </w:r>
            <w:r>
              <w:rPr>
                <w:rFonts w:hint="default"/>
                <w:color w:val="000000" w:themeColor="text1"/>
                <w:highlight w:val="none"/>
                <w:u w:val="none" w:color="auto"/>
                <w:lang w:val="en-US" w:eastAsia="zh-CN"/>
                <w14:textFill>
                  <w14:solidFill>
                    <w14:schemeClr w14:val="tx1"/>
                  </w14:solidFill>
                </w14:textFill>
              </w:rPr>
              <w:t>为典型的山溪季节性冲积河流，流量、水位随季节变化而变化</w:t>
            </w:r>
            <w:r>
              <w:rPr>
                <w:rFonts w:hint="eastAsia"/>
                <w:color w:val="000000" w:themeColor="text1"/>
                <w:highlight w:val="none"/>
                <w:u w:val="none" w:color="auto"/>
                <w:lang w:val="en-US" w:eastAsia="zh-CN"/>
                <w14:textFill>
                  <w14:solidFill>
                    <w14:schemeClr w14:val="tx1"/>
                  </w14:solidFill>
                </w14:textFill>
              </w:rPr>
              <w:t>。</w:t>
            </w:r>
            <w:r>
              <w:rPr>
                <w:rFonts w:hint="default"/>
                <w:color w:val="000000" w:themeColor="text1"/>
                <w:highlight w:val="none"/>
                <w:u w:val="none" w:color="auto"/>
                <w:lang w:val="en-US" w:eastAsia="zh-CN"/>
                <w14:textFill>
                  <w14:solidFill>
                    <w14:schemeClr w14:val="tx1"/>
                  </w14:solidFill>
                </w14:textFill>
              </w:rPr>
              <w:t>对矿区开采无影响。</w:t>
            </w:r>
            <w:r>
              <w:rPr>
                <w:rFonts w:hint="eastAsia"/>
                <w:color w:val="000000" w:themeColor="text1"/>
                <w:highlight w:val="none"/>
                <w:u w:val="none" w:color="auto"/>
                <w:lang w:val="en-US" w:eastAsia="zh-CN"/>
                <w14:textFill>
                  <w14:solidFill>
                    <w14:schemeClr w14:val="tx1"/>
                  </w14:solidFill>
                </w14:textFill>
              </w:rPr>
              <w:t>项目附近最近较大的地表水体为项目西侧8km处的湘江。</w:t>
            </w:r>
          </w:p>
          <w:p>
            <w:pPr>
              <w:pStyle w:val="36"/>
              <w:shd w:val="clear" w:color="auto" w:fill="auto"/>
              <w:spacing w:line="360" w:lineRule="auto"/>
              <w:ind w:firstLine="480"/>
              <w:rPr>
                <w:rFonts w:hint="default" w:ascii="Times New Roman" w:hAnsi="Times New Roman" w:cs="Times New Roman" w:eastAsiaTheme="minorEastAsia"/>
                <w:i w:val="0"/>
                <w:iCs w:val="0"/>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i w:val="0"/>
                <w:iCs w:val="0"/>
                <w:color w:val="000000" w:themeColor="text1"/>
                <w:sz w:val="24"/>
                <w:szCs w:val="24"/>
                <w:highlight w:val="none"/>
                <w:u w:val="none" w:color="auto"/>
                <w:lang w:val="en-US" w:eastAsia="zh-CN"/>
                <w14:textFill>
                  <w14:solidFill>
                    <w14:schemeClr w14:val="tx1"/>
                  </w14:solidFill>
                </w14:textFill>
              </w:rPr>
              <w:t>根据地表水导则和《建设项目环境影响报告表编制技术指南</w:t>
            </w:r>
            <w:r>
              <w:rPr>
                <w:rFonts w:hint="eastAsia" w:cs="Times New Roman" w:eastAsiaTheme="minorEastAsia"/>
                <w:i w:val="0"/>
                <w:iCs w:val="0"/>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i w:val="0"/>
                <w:iCs w:val="0"/>
                <w:color w:val="000000" w:themeColor="text1"/>
                <w:sz w:val="24"/>
                <w:szCs w:val="24"/>
                <w:highlight w:val="none"/>
                <w:u w:val="none" w:color="auto"/>
                <w:lang w:val="en-US" w:eastAsia="zh-CN"/>
                <w14:textFill>
                  <w14:solidFill>
                    <w14:schemeClr w14:val="tx1"/>
                  </w14:solidFill>
                </w14:textFill>
              </w:rPr>
              <w:t>污染影响类</w:t>
            </w:r>
            <w:r>
              <w:rPr>
                <w:rFonts w:hint="eastAsia" w:cs="Times New Roman" w:eastAsiaTheme="minorEastAsia"/>
                <w:i w:val="0"/>
                <w:iCs w:val="0"/>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i w:val="0"/>
                <w:iCs w:val="0"/>
                <w:color w:val="000000" w:themeColor="text1"/>
                <w:sz w:val="24"/>
                <w:szCs w:val="24"/>
                <w:highlight w:val="none"/>
                <w:u w:val="none" w:color="auto"/>
                <w:lang w:val="en-US" w:eastAsia="zh-CN"/>
                <w14:textFill>
                  <w14:solidFill>
                    <w14:schemeClr w14:val="tx1"/>
                  </w14:solidFill>
                </w14:textFill>
              </w:rPr>
              <w:t>试行</w:t>
            </w:r>
            <w:r>
              <w:rPr>
                <w:rFonts w:hint="eastAsia" w:cs="Times New Roman" w:eastAsiaTheme="minorEastAsia"/>
                <w:i w:val="0"/>
                <w:iCs w:val="0"/>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i w:val="0"/>
                <w:iCs w:val="0"/>
                <w:color w:val="000000" w:themeColor="text1"/>
                <w:sz w:val="24"/>
                <w:szCs w:val="24"/>
                <w:highlight w:val="none"/>
                <w:u w:val="none" w:color="auto"/>
                <w:lang w:val="en-US" w:eastAsia="zh-CN"/>
                <w14:textFill>
                  <w14:solidFill>
                    <w14:schemeClr w14:val="tx1"/>
                  </w14:solidFill>
                </w14:textFill>
              </w:rPr>
              <w:t>》，地表水环境引用与建设项目距离近的有效数据，项目最近水体为湘江。根据衡阳市生态环境局发布的《关于2024年12月及1~12月全市环境质量状况的通报》可知，2024年1-12月，我市纳入考核、评价、排名的44个断面中，Ⅱ类水质断面40个，Ⅲ类4个。其中13个交界断面中Ⅱ类水质10个，Ⅲ类3个；13个国考断面中Ⅱ类12个，Ⅲ类1个。</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color w:val="000000" w:themeColor="text1"/>
                <w:highlight w:val="none"/>
                <w:u w:val="none" w:color="auto"/>
                <w14:textFill>
                  <w14:solidFill>
                    <w14:schemeClr w14:val="tx1"/>
                  </w14:solidFill>
                </w14:textFill>
              </w:rPr>
            </w:pPr>
            <w:r>
              <w:rPr>
                <w:color w:val="000000" w:themeColor="text1"/>
                <w:highlight w:val="none"/>
                <w:u w:val="none" w:color="auto"/>
                <w14:textFill>
                  <w14:solidFill>
                    <w14:schemeClr w14:val="tx1"/>
                  </w14:solidFill>
                </w14:textFill>
              </w:rPr>
              <w:drawing>
                <wp:inline distT="0" distB="0" distL="114300" distR="114300">
                  <wp:extent cx="5349875" cy="3390900"/>
                  <wp:effectExtent l="0" t="0" r="3175"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20"/>
                          <a:stretch>
                            <a:fillRect/>
                          </a:stretch>
                        </pic:blipFill>
                        <pic:spPr>
                          <a:xfrm>
                            <a:off x="0" y="0"/>
                            <a:ext cx="5349875" cy="3390900"/>
                          </a:xfrm>
                          <a:prstGeom prst="rect">
                            <a:avLst/>
                          </a:prstGeom>
                          <a:noFill/>
                          <a:ln>
                            <a:noFill/>
                          </a:ln>
                        </pic:spPr>
                      </pic:pic>
                    </a:graphicData>
                  </a:graphic>
                </wp:inline>
              </w:drawing>
            </w:r>
          </w:p>
          <w:p>
            <w:pPr>
              <w:pStyle w:val="8"/>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cs="Times New Roman" w:eastAsiaTheme="minorEastAsia"/>
                <w:i w:val="0"/>
                <w:iCs w:val="0"/>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bCs/>
                <w:i w:val="0"/>
                <w:iCs w:val="0"/>
                <w:color w:val="000000" w:themeColor="text1"/>
                <w:sz w:val="24"/>
                <w:szCs w:val="24"/>
                <w:highlight w:val="none"/>
                <w:u w:val="none" w:color="auto"/>
                <w:lang w:val="en-US" w:eastAsia="zh-CN"/>
                <w14:textFill>
                  <w14:solidFill>
                    <w14:schemeClr w14:val="tx1"/>
                  </w14:solidFill>
                </w14:textFill>
              </w:rPr>
              <w:t>根据上表可知，项目所在水域</w:t>
            </w:r>
            <w:r>
              <w:rPr>
                <w:rFonts w:hint="eastAsia" w:cs="Times New Roman" w:eastAsiaTheme="minorEastAsia"/>
                <w:bCs/>
                <w:i w:val="0"/>
                <w:iCs w:val="0"/>
                <w:color w:val="000000" w:themeColor="text1"/>
                <w:sz w:val="24"/>
                <w:szCs w:val="24"/>
                <w:highlight w:val="none"/>
                <w:u w:val="none" w:color="auto"/>
                <w:lang w:val="en-US" w:eastAsia="zh-CN"/>
                <w14:textFill>
                  <w14:solidFill>
                    <w14:schemeClr w14:val="tx1"/>
                  </w14:solidFill>
                </w14:textFill>
              </w:rPr>
              <w:t>湘江熬洲</w:t>
            </w:r>
            <w:r>
              <w:rPr>
                <w:rFonts w:hint="default" w:ascii="Times New Roman" w:hAnsi="Times New Roman" w:cs="Times New Roman" w:eastAsiaTheme="minorEastAsia"/>
                <w:bCs/>
                <w:i w:val="0"/>
                <w:iCs w:val="0"/>
                <w:color w:val="000000" w:themeColor="text1"/>
                <w:sz w:val="24"/>
                <w:szCs w:val="24"/>
                <w:highlight w:val="none"/>
                <w:u w:val="none" w:color="auto"/>
                <w:lang w:val="en-US" w:eastAsia="zh-CN"/>
                <w14:textFill>
                  <w14:solidFill>
                    <w14:schemeClr w14:val="tx1"/>
                  </w14:solidFill>
                </w14:textFill>
              </w:rPr>
              <w:t>断面水质监测结果可知，断面各水质监测因子结果均可达《地表水环境质量标准》（GB3838-2002）中的II类标准要求，湘江评价段水质较好。</w:t>
            </w:r>
          </w:p>
          <w:p>
            <w:pPr>
              <w:keepNext w:val="0"/>
              <w:keepLines w:val="0"/>
              <w:pageBreakBefore w:val="0"/>
              <w:widowControl w:val="0"/>
              <w:numPr>
                <w:ilvl w:val="0"/>
                <w:numId w:val="9"/>
              </w:numPr>
              <w:kinsoku/>
              <w:wordWrap/>
              <w:overflowPunct/>
              <w:topLinePunct w:val="0"/>
              <w:autoSpaceDE/>
              <w:autoSpaceDN/>
              <w:bidi w:val="0"/>
              <w:adjustRightInd/>
              <w:snapToGrid/>
              <w:ind w:firstLine="0"/>
              <w:textAlignment w:val="auto"/>
              <w:rPr>
                <w:rFonts w:hint="eastAsia" w:ascii="Times New Roman" w:hAnsi="Times New Roman" w:eastAsia="宋体" w:cs="Times New Roman"/>
                <w:b/>
                <w:bCs/>
                <w:color w:val="000000" w:themeColor="text1"/>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u w:val="none" w:color="auto"/>
                <w:lang w:val="en-US" w:eastAsia="zh-CN"/>
                <w14:textFill>
                  <w14:solidFill>
                    <w14:schemeClr w14:val="tx1"/>
                  </w14:solidFill>
                </w14:textFill>
              </w:rPr>
              <w:t>声环境质量现状</w:t>
            </w:r>
          </w:p>
          <w:p>
            <w:pPr>
              <w:pStyle w:val="20"/>
              <w:keepNext/>
              <w:keepLines w:val="0"/>
              <w:pageBreakBefore w:val="0"/>
              <w:widowControl w:val="0"/>
              <w:kinsoku w:val="0"/>
              <w:wordWrap/>
              <w:overflowPunct w:val="0"/>
              <w:topLinePunct w:val="0"/>
              <w:autoSpaceDE w:val="0"/>
              <w:autoSpaceDN w:val="0"/>
              <w:bidi w:val="0"/>
              <w:spacing w:after="0" w:line="360" w:lineRule="auto"/>
              <w:ind w:left="0" w:leftChars="0" w:firstLine="480"/>
              <w:textAlignment w:val="auto"/>
              <w:rPr>
                <w:rFonts w:hint="default" w:ascii="Times New Roman" w:hAnsi="Times New Roman" w:eastAsia="宋体" w:cs="Times New Roman"/>
                <w:color w:val="000000" w:themeColor="text1"/>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Cs w:val="24"/>
                <w:highlight w:val="none"/>
                <w:u w:val="none" w:color="auto"/>
                <w14:textFill>
                  <w14:solidFill>
                    <w14:schemeClr w14:val="tx1"/>
                  </w14:solidFill>
                </w14:textFill>
              </w:rPr>
              <w:t>根据《建设项目环境影响报告表编制技术指南》（污染影响类）（试行）中规定：厂界外周边50米范围内存在声环境保护目标的建设项目，应监测保护目标声环境质量现状并评价达标情况。</w:t>
            </w:r>
          </w:p>
          <w:p>
            <w:pPr>
              <w:pStyle w:val="8"/>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t>根据现场踏勘，本项目场界外周边50m范围内有声环境敏感点（</w:t>
            </w:r>
            <w:r>
              <w:rPr>
                <w:rFonts w:hint="eastAsia" w:cs="Times New Roman"/>
                <w:bCs/>
                <w:color w:val="000000" w:themeColor="text1"/>
                <w:sz w:val="24"/>
                <w:szCs w:val="24"/>
                <w:highlight w:val="none"/>
                <w:u w:val="none" w:color="auto"/>
                <w:lang w:val="en-US" w:eastAsia="zh-CN"/>
                <w14:textFill>
                  <w14:solidFill>
                    <w14:schemeClr w14:val="tx1"/>
                  </w14:solidFill>
                </w14:textFill>
              </w:rPr>
              <w:t>周家冲</w:t>
            </w:r>
            <w:r>
              <w:rPr>
                <w:rFonts w:hint="default"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t>居民点</w:t>
            </w:r>
            <w:r>
              <w:rPr>
                <w:rFonts w:hint="eastAsia"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t>和许家湾居民点</w:t>
            </w:r>
            <w:r>
              <w:rPr>
                <w:rFonts w:hint="default"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t>）。为了解本项目区域声环境现状情况，本次评价委托</w:t>
            </w:r>
            <w:r>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湖南</w:t>
            </w:r>
            <w:r>
              <w:rPr>
                <w:rFonts w:hint="eastAsia" w:cs="Times New Roman"/>
                <w:color w:val="000000" w:themeColor="text1"/>
                <w:sz w:val="24"/>
                <w:szCs w:val="24"/>
                <w:highlight w:val="none"/>
                <w:u w:val="none" w:color="auto"/>
                <w:lang w:val="en-US" w:eastAsia="zh-CN"/>
                <w14:textFill>
                  <w14:solidFill>
                    <w14:schemeClr w14:val="tx1"/>
                  </w14:solidFill>
                </w14:textFill>
              </w:rPr>
              <w:t>林晟</w:t>
            </w:r>
            <w:r>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检测技术有限公司于</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202</w:t>
            </w:r>
            <w:r>
              <w:rPr>
                <w:rFonts w:hint="eastAsia" w:cs="Times New Roman"/>
                <w:color w:val="000000" w:themeColor="text1"/>
                <w:sz w:val="24"/>
                <w:szCs w:val="24"/>
                <w:highlight w:val="none"/>
                <w:u w:val="none" w:color="auto"/>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年</w:t>
            </w:r>
            <w:r>
              <w:rPr>
                <w:rFonts w:hint="eastAsia" w:cs="Times New Roman"/>
                <w:color w:val="000000" w:themeColor="text1"/>
                <w:sz w:val="24"/>
                <w:szCs w:val="24"/>
                <w:highlight w:val="none"/>
                <w:u w:val="none" w:color="auto"/>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月</w:t>
            </w:r>
            <w:r>
              <w:rPr>
                <w:rFonts w:hint="eastAsia" w:cs="Times New Roman"/>
                <w:color w:val="000000" w:themeColor="text1"/>
                <w:sz w:val="24"/>
                <w:szCs w:val="24"/>
                <w:highlight w:val="none"/>
                <w:u w:val="none" w:color="auto"/>
                <w:lang w:val="en-US" w:eastAsia="zh-CN"/>
                <w14:textFill>
                  <w14:solidFill>
                    <w14:schemeClr w14:val="tx1"/>
                  </w14:solidFill>
                </w14:textFill>
              </w:rPr>
              <w:t>2~7月3</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日</w:t>
            </w:r>
            <w:r>
              <w:rPr>
                <w:rFonts w:hint="default"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t>对项目</w:t>
            </w:r>
            <w:r>
              <w:rPr>
                <w:rFonts w:hint="eastAsia"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t>环境敏感</w:t>
            </w:r>
            <w:r>
              <w:rPr>
                <w:rFonts w:hint="eastAsia" w:cs="Times New Roman"/>
                <w:bCs/>
                <w:color w:val="000000" w:themeColor="text1"/>
                <w:sz w:val="24"/>
                <w:szCs w:val="24"/>
                <w:highlight w:val="none"/>
                <w:u w:val="none" w:color="auto"/>
                <w:lang w:val="en-US" w:eastAsia="zh-CN"/>
                <w14:textFill>
                  <w14:solidFill>
                    <w14:schemeClr w14:val="tx1"/>
                  </w14:solidFill>
                </w14:textFill>
              </w:rPr>
              <w:t>点</w:t>
            </w:r>
            <w:r>
              <w:rPr>
                <w:rFonts w:hint="default"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t>进行了噪声现状布点监测，监测结果详见表3-</w:t>
            </w:r>
            <w:r>
              <w:rPr>
                <w:rFonts w:hint="eastAsia" w:cs="Times New Roman"/>
                <w:bCs/>
                <w:color w:val="000000" w:themeColor="text1"/>
                <w:sz w:val="24"/>
                <w:szCs w:val="24"/>
                <w:highlight w:val="none"/>
                <w:u w:val="none" w:color="auto"/>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t>。</w:t>
            </w:r>
          </w:p>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422" w:firstLineChars="200"/>
              <w:jc w:val="center"/>
              <w:textAlignment w:val="auto"/>
              <w:rPr>
                <w:rFonts w:hint="default" w:ascii="Times New Roman" w:hAnsi="Times New Roman" w:eastAsia="宋体" w:cs="Times New Roman"/>
                <w:b/>
                <w:bCs w:val="0"/>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u w:val="none" w:color="auto"/>
                <w:lang w:val="en-US" w:eastAsia="zh-CN"/>
                <w14:textFill>
                  <w14:solidFill>
                    <w14:schemeClr w14:val="tx1"/>
                  </w14:solidFill>
                </w14:textFill>
              </w:rPr>
              <w:t>表3-</w:t>
            </w:r>
            <w:r>
              <w:rPr>
                <w:rFonts w:hint="eastAsia" w:cs="Times New Roman"/>
                <w:b/>
                <w:bCs w:val="0"/>
                <w:color w:val="000000" w:themeColor="text1"/>
                <w:sz w:val="21"/>
                <w:szCs w:val="21"/>
                <w:highlight w:val="none"/>
                <w:u w:val="none" w:color="auto"/>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1"/>
                <w:szCs w:val="21"/>
                <w:highlight w:val="none"/>
                <w:u w:val="none" w:color="auto"/>
                <w:lang w:val="en-US" w:eastAsia="zh-CN"/>
                <w14:textFill>
                  <w14:solidFill>
                    <w14:schemeClr w14:val="tx1"/>
                  </w14:solidFill>
                </w14:textFill>
              </w:rPr>
              <w:t xml:space="preserve">  声环境现状监测结果统计表（dB（A））</w:t>
            </w:r>
          </w:p>
          <w:tbl>
            <w:tblPr>
              <w:tblStyle w:val="22"/>
              <w:tblW w:w="8061" w:type="dxa"/>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54"/>
              <w:gridCol w:w="1132"/>
              <w:gridCol w:w="1343"/>
              <w:gridCol w:w="1344"/>
              <w:gridCol w:w="1344"/>
              <w:gridCol w:w="134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1554" w:type="dxa"/>
                  <w:vMerge w:val="restart"/>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t>检测点位</w:t>
                  </w:r>
                </w:p>
              </w:tc>
              <w:tc>
                <w:tcPr>
                  <w:tcW w:w="1132" w:type="dxa"/>
                  <w:vMerge w:val="restart"/>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t>检测日期</w:t>
                  </w:r>
                </w:p>
              </w:tc>
              <w:tc>
                <w:tcPr>
                  <w:tcW w:w="2687" w:type="dxa"/>
                  <w:gridSpan w:val="2"/>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t>检测结果</w:t>
                  </w:r>
                </w:p>
              </w:tc>
              <w:tc>
                <w:tcPr>
                  <w:tcW w:w="2688" w:type="dxa"/>
                  <w:gridSpan w:val="2"/>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t>标准限值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1554" w:type="dxa"/>
                  <w:vMerge w:val="continue"/>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p>
              </w:tc>
              <w:tc>
                <w:tcPr>
                  <w:tcW w:w="1132" w:type="dxa"/>
                  <w:vMerge w:val="continue"/>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p>
              </w:tc>
              <w:tc>
                <w:tcPr>
                  <w:tcW w:w="1343"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t>昼间</w:t>
                  </w:r>
                </w:p>
              </w:tc>
              <w:tc>
                <w:tcPr>
                  <w:tcW w:w="1344"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t>夜间</w:t>
                  </w:r>
                </w:p>
              </w:tc>
              <w:tc>
                <w:tcPr>
                  <w:tcW w:w="1344"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t>昼间</w:t>
                  </w:r>
                </w:p>
              </w:tc>
              <w:tc>
                <w:tcPr>
                  <w:tcW w:w="1344"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t>夜间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54" w:type="dxa"/>
                  <w:vMerge w:val="restart"/>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t>N1：项目露采场范围外南侧 50m处周家冲居民点</w:t>
                  </w:r>
                </w:p>
              </w:tc>
              <w:tc>
                <w:tcPr>
                  <w:tcW w:w="1132"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7</w:t>
                  </w:r>
                  <w:r>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t>月</w:t>
                  </w: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t>日</w:t>
                  </w:r>
                </w:p>
              </w:tc>
              <w:tc>
                <w:tcPr>
                  <w:tcW w:w="1343"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43</w:t>
                  </w:r>
                </w:p>
              </w:tc>
              <w:tc>
                <w:tcPr>
                  <w:tcW w:w="1344"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37</w:t>
                  </w:r>
                </w:p>
              </w:tc>
              <w:tc>
                <w:tcPr>
                  <w:tcW w:w="1344" w:type="dxa"/>
                  <w:vMerge w:val="restart"/>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60</w:t>
                  </w:r>
                </w:p>
              </w:tc>
              <w:tc>
                <w:tcPr>
                  <w:tcW w:w="1344" w:type="dxa"/>
                  <w:vMerge w:val="restart"/>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54" w:type="dxa"/>
                  <w:vMerge w:val="continue"/>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p>
              </w:tc>
              <w:tc>
                <w:tcPr>
                  <w:tcW w:w="1132"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7月3日</w:t>
                  </w:r>
                </w:p>
              </w:tc>
              <w:tc>
                <w:tcPr>
                  <w:tcW w:w="1343"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43</w:t>
                  </w:r>
                </w:p>
              </w:tc>
              <w:tc>
                <w:tcPr>
                  <w:tcW w:w="1344"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37</w:t>
                  </w:r>
                </w:p>
              </w:tc>
              <w:tc>
                <w:tcPr>
                  <w:tcW w:w="1344" w:type="dxa"/>
                  <w:vMerge w:val="continue"/>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p>
              </w:tc>
              <w:tc>
                <w:tcPr>
                  <w:tcW w:w="1344" w:type="dxa"/>
                  <w:vMerge w:val="continue"/>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54" w:type="dxa"/>
                  <w:vMerge w:val="restart"/>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t>N2：项目工业广场范围外南侧15m 处许家湾居民点</w:t>
                  </w:r>
                </w:p>
              </w:tc>
              <w:tc>
                <w:tcPr>
                  <w:tcW w:w="1132"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7</w:t>
                  </w:r>
                  <w:r>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t>月</w:t>
                  </w: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t>日</w:t>
                  </w:r>
                </w:p>
              </w:tc>
              <w:tc>
                <w:tcPr>
                  <w:tcW w:w="1343"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44</w:t>
                  </w:r>
                </w:p>
              </w:tc>
              <w:tc>
                <w:tcPr>
                  <w:tcW w:w="1344"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37</w:t>
                  </w:r>
                </w:p>
              </w:tc>
              <w:tc>
                <w:tcPr>
                  <w:tcW w:w="1344" w:type="dxa"/>
                  <w:vMerge w:val="restart"/>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60</w:t>
                  </w:r>
                </w:p>
              </w:tc>
              <w:tc>
                <w:tcPr>
                  <w:tcW w:w="1344" w:type="dxa"/>
                  <w:vMerge w:val="restart"/>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54" w:type="dxa"/>
                  <w:vMerge w:val="continue"/>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p>
              </w:tc>
              <w:tc>
                <w:tcPr>
                  <w:tcW w:w="1132"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7月3日</w:t>
                  </w:r>
                </w:p>
              </w:tc>
              <w:tc>
                <w:tcPr>
                  <w:tcW w:w="1343"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45</w:t>
                  </w:r>
                </w:p>
              </w:tc>
              <w:tc>
                <w:tcPr>
                  <w:tcW w:w="1344"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u w:val="none" w:color="auto"/>
                      <w:vertAlign w:val="baseline"/>
                      <w:lang w:val="en-US" w:eastAsia="zh-CN"/>
                      <w14:textFill>
                        <w14:solidFill>
                          <w14:schemeClr w14:val="tx1"/>
                        </w14:solidFill>
                      </w14:textFill>
                    </w:rPr>
                    <w:t>37</w:t>
                  </w:r>
                </w:p>
              </w:tc>
              <w:tc>
                <w:tcPr>
                  <w:tcW w:w="1344" w:type="dxa"/>
                  <w:vMerge w:val="continue"/>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p>
              </w:tc>
              <w:tc>
                <w:tcPr>
                  <w:tcW w:w="1344" w:type="dxa"/>
                  <w:vMerge w:val="continue"/>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54" w:type="dxa"/>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t>执行标准</w:t>
                  </w:r>
                </w:p>
              </w:tc>
              <w:tc>
                <w:tcPr>
                  <w:tcW w:w="6507" w:type="dxa"/>
                  <w:gridSpan w:val="5"/>
                  <w:tcBorders>
                    <w:tl2br w:val="nil"/>
                    <w:tr2bl w:val="nil"/>
                  </w:tcBorders>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vertAlign w:val="baseline"/>
                      <w:lang w:val="en-US" w:eastAsia="zh-CN"/>
                      <w14:textFill>
                        <w14:solidFill>
                          <w14:schemeClr w14:val="tx1"/>
                        </w14:solidFill>
                      </w14:textFill>
                    </w:rPr>
                    <w:t>《声环境质量标准》（GB3096-2008）2类标准</w:t>
                  </w:r>
                </w:p>
              </w:tc>
            </w:tr>
          </w:tbl>
          <w:p>
            <w:pPr>
              <w:pStyle w:val="8"/>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b/>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监测结果表明，项目区域声环境质量满足《声环境质量标准》（GB3096-2008）中的2类标准，区域声环境质量良好。</w:t>
            </w:r>
          </w:p>
          <w:p>
            <w:pPr>
              <w:keepNext w:val="0"/>
              <w:keepLines w:val="0"/>
              <w:pageBreakBefore w:val="0"/>
              <w:widowControl w:val="0"/>
              <w:numPr>
                <w:ilvl w:val="0"/>
                <w:numId w:val="9"/>
              </w:numPr>
              <w:kinsoku/>
              <w:wordWrap/>
              <w:overflowPunct/>
              <w:topLinePunct w:val="0"/>
              <w:autoSpaceDE/>
              <w:autoSpaceDN/>
              <w:bidi w:val="0"/>
              <w:adjustRightInd/>
              <w:snapToGrid/>
              <w:ind w:firstLine="0"/>
              <w:textAlignment w:val="auto"/>
              <w:rPr>
                <w:rFonts w:hint="eastAsia"/>
                <w:b/>
                <w:bCs/>
                <w:color w:val="000000" w:themeColor="text1"/>
                <w:highlight w:val="none"/>
                <w:u w:val="none" w:color="auto"/>
                <w:lang w:val="en-US" w:eastAsia="zh-CN"/>
                <w14:textFill>
                  <w14:solidFill>
                    <w14:schemeClr w14:val="tx1"/>
                  </w14:solidFill>
                </w14:textFill>
              </w:rPr>
            </w:pPr>
            <w:r>
              <w:rPr>
                <w:rFonts w:hint="eastAsia"/>
                <w:b/>
                <w:bCs/>
                <w:color w:val="000000" w:themeColor="text1"/>
                <w:highlight w:val="none"/>
                <w:u w:val="none" w:color="auto"/>
                <w:lang w:val="en-US" w:eastAsia="zh-CN"/>
                <w14:textFill>
                  <w14:solidFill>
                    <w14:schemeClr w14:val="tx1"/>
                  </w14:solidFill>
                </w14:textFill>
              </w:rPr>
              <w:t>土壤环境质量现状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项目为</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砂岩、灰岩矿开采</w:t>
            </w:r>
            <w:r>
              <w:rPr>
                <w:rFonts w:hint="eastAsia"/>
                <w:color w:val="000000" w:themeColor="text1"/>
                <w:highlight w:val="none"/>
                <w:u w:val="none" w:color="auto"/>
                <w:lang w:val="en-US" w:eastAsia="zh-CN"/>
                <w14:textFill>
                  <w14:solidFill>
                    <w14:schemeClr w14:val="tx1"/>
                  </w14:solidFill>
                </w14:textFill>
              </w:rPr>
              <w:t>，在项目开采过程中不会对土壤环境造成直接影响，根据《建设项目环境影响报告表编制技术指南（生态影响类）》（试行），对照《环境影响评价技术导则 土壤环境》（HJ964-2018）附录A，项目属于</w:t>
            </w:r>
            <w:r>
              <w:rPr>
                <w:rFonts w:hint="default"/>
                <w:color w:val="000000" w:themeColor="text1"/>
                <w:highlight w:val="none"/>
                <w:u w:val="none" w:color="auto"/>
                <w:lang w:val="en-US" w:eastAsia="zh-CN"/>
                <w14:textFill>
                  <w14:solidFill>
                    <w14:schemeClr w14:val="tx1"/>
                  </w14:solidFill>
                </w14:textFill>
              </w:rPr>
              <w:t>Ⅲ</w:t>
            </w:r>
            <w:r>
              <w:rPr>
                <w:rFonts w:hint="eastAsia"/>
                <w:color w:val="000000" w:themeColor="text1"/>
                <w:highlight w:val="none"/>
                <w:u w:val="none" w:color="auto"/>
                <w:lang w:val="en-US" w:eastAsia="zh-CN"/>
                <w14:textFill>
                  <w14:solidFill>
                    <w14:schemeClr w14:val="tx1"/>
                  </w14:solidFill>
                </w14:textFill>
              </w:rPr>
              <w:t>类，项目所在地土壤环境（生态影响型）为不敏感，根据导则表2，本次评价原则上不开展土壤环境质量现状调查。</w:t>
            </w:r>
          </w:p>
          <w:p>
            <w:pPr>
              <w:keepNext w:val="0"/>
              <w:keepLines w:val="0"/>
              <w:pageBreakBefore w:val="0"/>
              <w:widowControl w:val="0"/>
              <w:numPr>
                <w:ilvl w:val="0"/>
                <w:numId w:val="9"/>
              </w:numPr>
              <w:kinsoku/>
              <w:wordWrap/>
              <w:overflowPunct/>
              <w:topLinePunct w:val="0"/>
              <w:autoSpaceDE/>
              <w:autoSpaceDN/>
              <w:bidi w:val="0"/>
              <w:adjustRightInd/>
              <w:snapToGrid/>
              <w:ind w:firstLine="0"/>
              <w:textAlignment w:val="auto"/>
              <w:rPr>
                <w:rFonts w:hint="eastAsia"/>
                <w:b/>
                <w:bCs/>
                <w:color w:val="000000" w:themeColor="text1"/>
                <w:highlight w:val="none"/>
                <w:u w:val="none" w:color="auto"/>
                <w:lang w:val="en-US" w:eastAsia="zh-CN"/>
                <w14:textFill>
                  <w14:solidFill>
                    <w14:schemeClr w14:val="tx1"/>
                  </w14:solidFill>
                </w14:textFill>
              </w:rPr>
            </w:pPr>
            <w:r>
              <w:rPr>
                <w:rFonts w:hint="eastAsia"/>
                <w:b/>
                <w:bCs/>
                <w:color w:val="000000" w:themeColor="text1"/>
                <w:highlight w:val="none"/>
                <w:u w:val="none" w:color="auto"/>
                <w:lang w:val="en-US" w:eastAsia="zh-CN"/>
                <w14:textFill>
                  <w14:solidFill>
                    <w14:schemeClr w14:val="tx1"/>
                  </w14:solidFill>
                </w14:textFill>
              </w:rPr>
              <w:t>地下水环境质量现状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default"/>
                <w:color w:val="000000" w:themeColor="text1"/>
                <w:highlight w:val="none"/>
                <w:u w:val="none" w:color="auto"/>
                <w:lang w:val="en-US" w:eastAsia="zh-CN"/>
                <w14:textFill>
                  <w14:solidFill>
                    <w14:schemeClr w14:val="tx1"/>
                  </w14:solidFill>
                </w14:textFill>
              </w:rPr>
              <w:t>本项目属于矿区开采，项目所在范围不涉及集中式饮用水水源和热水、矿泉水、温泉等特殊地下水资源保护区。不存在地下水环境污染途径，根据《建设项目环境影响报告表编制技术指南（生态影响类）》（试行），对照《环境影响评价技术导则 地下水环境》（HJ610-2016）附录A，项目属于IV类，本次评价原则上不开展地下水环境质量现状调查。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3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color w:val="000000" w:themeColor="text1"/>
                <w:highlight w:val="none"/>
                <w:u w:val="none" w:color="auto"/>
                <w:lang w:eastAsia="zh-CN"/>
                <w14:textFill>
                  <w14:solidFill>
                    <w14:schemeClr w14:val="tx1"/>
                  </w14:solidFill>
                </w14:textFill>
              </w:rPr>
            </w:pPr>
            <w:r>
              <w:rPr>
                <w:rFonts w:hint="eastAsia"/>
                <w:color w:val="000000" w:themeColor="text1"/>
                <w:highlight w:val="none"/>
                <w:u w:val="none" w:color="auto"/>
                <w:lang w:eastAsia="zh-CN"/>
                <w14:textFill>
                  <w14:solidFill>
                    <w14:schemeClr w14:val="tx1"/>
                  </w14:solidFill>
                </w14:textFill>
              </w:rPr>
              <w:t>与项目有关的原有环境污染和生态破坏问题</w:t>
            </w:r>
          </w:p>
        </w:tc>
        <w:tc>
          <w:tcPr>
            <w:tcW w:w="8670" w:type="dxa"/>
            <w:noWrap w:val="0"/>
            <w:vAlign w:val="center"/>
          </w:tcPr>
          <w:p>
            <w:pPr>
              <w:keepNext w:val="0"/>
              <w:keepLines w:val="0"/>
              <w:pageBreakBefore w:val="0"/>
              <w:widowControl/>
              <w:suppressLineNumbers w:val="0"/>
              <w:kinsoku/>
              <w:wordWrap/>
              <w:overflowPunct/>
              <w:topLinePunct w:val="0"/>
              <w:bidi w:val="0"/>
              <w:adjustRightInd/>
              <w:snapToGrid/>
              <w:ind w:firstLine="480" w:firstLineChars="200"/>
              <w:jc w:val="left"/>
              <w:textAlignment w:val="auto"/>
              <w:rPr>
                <w:rFonts w:hint="default"/>
                <w:color w:val="000000" w:themeColor="text1"/>
                <w:highlight w:val="none"/>
                <w:u w:val="none" w:color="auto"/>
                <w:lang w:val="en-US" w:eastAsia="zh-CN"/>
                <w14:textFill>
                  <w14:solidFill>
                    <w14:schemeClr w14:val="tx1"/>
                  </w14:solidFill>
                </w14:textFill>
              </w:rPr>
            </w:pPr>
            <w:r>
              <w:rPr>
                <w:rFonts w:hint="default"/>
                <w:color w:val="000000" w:themeColor="text1"/>
                <w:highlight w:val="none"/>
                <w:u w:val="none" w:color="auto"/>
                <w:lang w:val="en-US" w:eastAsia="zh-CN"/>
                <w14:textFill>
                  <w14:solidFill>
                    <w14:schemeClr w14:val="tx1"/>
                  </w14:solidFill>
                </w14:textFill>
              </w:rPr>
              <w:t>本项目为新建，根据现场勘查，本项目不存在与项目有关的原有环境污染和生态破坏问题。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1"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宋体"/>
                <w:color w:val="000000" w:themeColor="text1"/>
                <w:highlight w:val="none"/>
                <w:u w:val="none" w:color="auto"/>
                <w:lang w:eastAsia="zh-CN"/>
                <w14:textFill>
                  <w14:solidFill>
                    <w14:schemeClr w14:val="tx1"/>
                  </w14:solidFill>
                </w14:textFill>
              </w:rPr>
            </w:pPr>
            <w:r>
              <w:rPr>
                <w:rFonts w:hint="eastAsia"/>
                <w:color w:val="000000" w:themeColor="text1"/>
                <w:highlight w:val="none"/>
                <w:u w:val="none" w:color="auto"/>
                <w:lang w:eastAsia="zh-CN"/>
                <w14:textFill>
                  <w14:solidFill>
                    <w14:schemeClr w14:val="tx1"/>
                  </w14:solidFill>
                </w14:textFill>
              </w:rPr>
              <w:t>生态环境保护目标</w:t>
            </w:r>
          </w:p>
        </w:tc>
        <w:tc>
          <w:tcPr>
            <w:tcW w:w="8670" w:type="dxa"/>
            <w:noWrap w:val="0"/>
            <w:vAlign w:val="center"/>
          </w:tcPr>
          <w:p>
            <w:pPr>
              <w:numPr>
                <w:ilvl w:val="0"/>
                <w:numId w:val="12"/>
              </w:numPr>
              <w:spacing w:line="360" w:lineRule="auto"/>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t>大气环境保护目标</w:t>
            </w:r>
          </w:p>
          <w:p>
            <w:pPr>
              <w:spacing w:line="360" w:lineRule="auto"/>
              <w:ind w:firstLine="480" w:firstLineChars="200"/>
              <w:rPr>
                <w:rFonts w:hint="default"/>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u w:val="none" w:color="auto"/>
                <w14:textFill>
                  <w14:solidFill>
                    <w14:schemeClr w14:val="tx1"/>
                  </w14:solidFill>
                </w14:textFill>
              </w:rPr>
              <w:t>本项目厂界外</w:t>
            </w:r>
            <w:r>
              <w:rPr>
                <w:rFonts w:hint="eastAsia" w:cs="Times New Roman"/>
                <w:bCs/>
                <w:color w:val="000000" w:themeColor="text1"/>
                <w:sz w:val="24"/>
                <w:highlight w:val="none"/>
                <w:u w:val="none" w:color="auto"/>
                <w:lang w:val="en-US" w:eastAsia="zh-CN"/>
                <w14:textFill>
                  <w14:solidFill>
                    <w14:schemeClr w14:val="tx1"/>
                  </w14:solidFill>
                </w14:textFill>
              </w:rPr>
              <w:t>周边500m范围内大气环境保护目标如下</w:t>
            </w:r>
            <w:r>
              <w:rPr>
                <w:rFonts w:hint="default" w:ascii="Times New Roman" w:hAnsi="Times New Roman" w:eastAsia="宋体" w:cs="Times New Roman"/>
                <w:bCs/>
                <w:color w:val="000000" w:themeColor="text1"/>
                <w:sz w:val="24"/>
                <w:highlight w:val="none"/>
                <w:u w:val="none" w:color="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表3-</w:t>
            </w:r>
            <w:r>
              <w:rPr>
                <w:rFonts w:hint="eastAsia" w:cs="Times New Roman"/>
                <w:b/>
                <w:bCs/>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 xml:space="preserve"> </w:t>
            </w:r>
            <w:r>
              <w:rPr>
                <w:rFonts w:hint="eastAsia" w:cs="Times New Roman"/>
                <w:b/>
                <w:bCs/>
                <w:color w:val="000000" w:themeColor="text1"/>
                <w:sz w:val="21"/>
                <w:szCs w:val="21"/>
                <w:highlight w:val="none"/>
                <w:u w:val="none" w:color="auto"/>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大气环境保护目标一览表</w:t>
            </w:r>
          </w:p>
          <w:tbl>
            <w:tblPr>
              <w:tblStyle w:val="22"/>
              <w:tblW w:w="84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13"/>
              <w:gridCol w:w="1827"/>
              <w:gridCol w:w="1432"/>
              <w:gridCol w:w="1323"/>
              <w:gridCol w:w="1650"/>
              <w:gridCol w:w="11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保护目标</w:t>
                  </w:r>
                </w:p>
              </w:tc>
              <w:tc>
                <w:tcPr>
                  <w:tcW w:w="10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相对厂界方位、距离</w:t>
                  </w:r>
                </w:p>
              </w:tc>
              <w:tc>
                <w:tcPr>
                  <w:tcW w:w="162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最近点坐标</w:t>
                  </w:r>
                </w:p>
              </w:tc>
              <w:tc>
                <w:tcPr>
                  <w:tcW w:w="97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功能/规模</w:t>
                  </w:r>
                </w:p>
              </w:tc>
              <w:tc>
                <w:tcPr>
                  <w:tcW w:w="6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保护级别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c>
                <w:tcPr>
                  <w:tcW w:w="10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经度：</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纬度：</w:t>
                  </w:r>
                </w:p>
              </w:tc>
              <w:tc>
                <w:tcPr>
                  <w:tcW w:w="9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c>
                <w:tcPr>
                  <w:tcW w:w="6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松月冲</w:t>
                  </w:r>
                </w:p>
              </w:tc>
              <w:tc>
                <w:tcPr>
                  <w:tcW w:w="10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N</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t>
                  </w:r>
                  <w:r>
                    <w:rPr>
                      <w:rFonts w:hint="eastAsia" w:cs="Times New Roman"/>
                      <w:color w:val="000000" w:themeColor="text1"/>
                      <w:sz w:val="21"/>
                      <w:szCs w:val="21"/>
                      <w:highlight w:val="none"/>
                      <w:u w:val="none" w:color="auto"/>
                      <w:lang w:val="en-US" w:eastAsia="zh-CN"/>
                      <w14:textFill>
                        <w14:solidFill>
                          <w14:schemeClr w14:val="tx1"/>
                        </w14:solidFill>
                      </w14:textFill>
                    </w:rPr>
                    <w:t>240~500</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m</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113.03477543</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27.27031411</w:t>
                  </w:r>
                </w:p>
              </w:tc>
              <w:tc>
                <w:tcPr>
                  <w:tcW w:w="9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居住，</w:t>
                  </w:r>
                  <w:r>
                    <w:rPr>
                      <w:rFonts w:hint="eastAsia" w:cs="Times New Roman"/>
                      <w:color w:val="000000" w:themeColor="text1"/>
                      <w:sz w:val="21"/>
                      <w:szCs w:val="21"/>
                      <w:highlight w:val="none"/>
                      <w:u w:val="none" w:color="auto"/>
                      <w:lang w:val="en-US" w:eastAsia="zh-CN"/>
                      <w14:textFill>
                        <w14:solidFill>
                          <w14:schemeClr w14:val="tx1"/>
                        </w14:solidFill>
                      </w14:textFill>
                    </w:rPr>
                    <w:t>约45人</w:t>
                  </w:r>
                </w:p>
              </w:tc>
              <w:tc>
                <w:tcPr>
                  <w:tcW w:w="6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《环境空气质量标准》（GB3095-2012）中</w:t>
                  </w: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二</w:t>
                  </w: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曾家冲</w:t>
                  </w:r>
                </w:p>
              </w:tc>
              <w:tc>
                <w:tcPr>
                  <w:tcW w:w="10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N，300~380m</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113.02986652</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27.26863148</w:t>
                  </w:r>
                </w:p>
              </w:tc>
              <w:tc>
                <w:tcPr>
                  <w:tcW w:w="9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居住，</w:t>
                  </w:r>
                  <w:r>
                    <w:rPr>
                      <w:rFonts w:hint="eastAsia" w:cs="Times New Roman"/>
                      <w:color w:val="000000" w:themeColor="text1"/>
                      <w:sz w:val="21"/>
                      <w:szCs w:val="21"/>
                      <w:highlight w:val="none"/>
                      <w:u w:val="none" w:color="auto"/>
                      <w:lang w:val="en-US" w:eastAsia="zh-CN"/>
                      <w14:textFill>
                        <w14:solidFill>
                          <w14:schemeClr w14:val="tx1"/>
                        </w14:solidFill>
                      </w14:textFill>
                    </w:rPr>
                    <w:t>约30人</w:t>
                  </w:r>
                </w:p>
              </w:tc>
              <w:tc>
                <w:tcPr>
                  <w:tcW w:w="6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冲上源头</w:t>
                  </w:r>
                </w:p>
              </w:tc>
              <w:tc>
                <w:tcPr>
                  <w:tcW w:w="10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N，120~270m</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113.03173963</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27.26797851</w:t>
                  </w:r>
                </w:p>
              </w:tc>
              <w:tc>
                <w:tcPr>
                  <w:tcW w:w="9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居住，</w:t>
                  </w:r>
                  <w:r>
                    <w:rPr>
                      <w:rFonts w:hint="eastAsia" w:cs="Times New Roman"/>
                      <w:color w:val="000000" w:themeColor="text1"/>
                      <w:sz w:val="21"/>
                      <w:szCs w:val="21"/>
                      <w:highlight w:val="none"/>
                      <w:u w:val="none" w:color="auto"/>
                      <w:lang w:val="en-US" w:eastAsia="zh-CN"/>
                      <w14:textFill>
                        <w14:solidFill>
                          <w14:schemeClr w14:val="tx1"/>
                        </w14:solidFill>
                      </w14:textFill>
                    </w:rPr>
                    <w:t>约30人</w:t>
                  </w:r>
                </w:p>
              </w:tc>
              <w:tc>
                <w:tcPr>
                  <w:tcW w:w="6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谭家湾</w:t>
                  </w:r>
                </w:p>
              </w:tc>
              <w:tc>
                <w:tcPr>
                  <w:tcW w:w="10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NW，325~500m</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113.02349278</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27.26653398</w:t>
                  </w:r>
                </w:p>
              </w:tc>
              <w:tc>
                <w:tcPr>
                  <w:tcW w:w="9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居住，</w:t>
                  </w:r>
                  <w:r>
                    <w:rPr>
                      <w:rFonts w:hint="eastAsia" w:cs="Times New Roman"/>
                      <w:color w:val="000000" w:themeColor="text1"/>
                      <w:sz w:val="21"/>
                      <w:szCs w:val="21"/>
                      <w:highlight w:val="none"/>
                      <w:u w:val="none" w:color="auto"/>
                      <w:lang w:val="en-US" w:eastAsia="zh-CN"/>
                      <w14:textFill>
                        <w14:solidFill>
                          <w14:schemeClr w14:val="tx1"/>
                        </w14:solidFill>
                      </w14:textFill>
                    </w:rPr>
                    <w:t>约45人</w:t>
                  </w:r>
                </w:p>
              </w:tc>
              <w:tc>
                <w:tcPr>
                  <w:tcW w:w="6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油榨冲</w:t>
                  </w:r>
                </w:p>
              </w:tc>
              <w:tc>
                <w:tcPr>
                  <w:tcW w:w="10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W，135~500m</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113.02308341</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27.26359487</w:t>
                  </w:r>
                </w:p>
              </w:tc>
              <w:tc>
                <w:tcPr>
                  <w:tcW w:w="9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居住，</w:t>
                  </w:r>
                  <w:r>
                    <w:rPr>
                      <w:rFonts w:hint="eastAsia" w:cs="Times New Roman"/>
                      <w:color w:val="000000" w:themeColor="text1"/>
                      <w:sz w:val="21"/>
                      <w:szCs w:val="21"/>
                      <w:highlight w:val="none"/>
                      <w:u w:val="none" w:color="auto"/>
                      <w:lang w:val="en-US" w:eastAsia="zh-CN"/>
                      <w14:textFill>
                        <w14:solidFill>
                          <w14:schemeClr w14:val="tx1"/>
                        </w14:solidFill>
                      </w14:textFill>
                    </w:rPr>
                    <w:t>约30人</w:t>
                  </w:r>
                </w:p>
              </w:tc>
              <w:tc>
                <w:tcPr>
                  <w:tcW w:w="6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许家湾</w:t>
                  </w:r>
                </w:p>
              </w:tc>
              <w:tc>
                <w:tcPr>
                  <w:tcW w:w="10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S，5~500m</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113.02937057</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27.25928206</w:t>
                  </w:r>
                </w:p>
              </w:tc>
              <w:tc>
                <w:tcPr>
                  <w:tcW w:w="9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居住，</w:t>
                  </w:r>
                  <w:r>
                    <w:rPr>
                      <w:rFonts w:hint="eastAsia" w:cs="Times New Roman"/>
                      <w:color w:val="000000" w:themeColor="text1"/>
                      <w:sz w:val="21"/>
                      <w:szCs w:val="21"/>
                      <w:highlight w:val="none"/>
                      <w:u w:val="none" w:color="auto"/>
                      <w:lang w:val="en-US" w:eastAsia="zh-CN"/>
                      <w14:textFill>
                        <w14:solidFill>
                          <w14:schemeClr w14:val="tx1"/>
                        </w14:solidFill>
                      </w14:textFill>
                    </w:rPr>
                    <w:t>约60人</w:t>
                  </w:r>
                </w:p>
              </w:tc>
              <w:tc>
                <w:tcPr>
                  <w:tcW w:w="6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周家冲</w:t>
                  </w:r>
                </w:p>
              </w:tc>
              <w:tc>
                <w:tcPr>
                  <w:tcW w:w="10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S，50~220m</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113.03190614</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27.26361981</w:t>
                  </w:r>
                </w:p>
              </w:tc>
              <w:tc>
                <w:tcPr>
                  <w:tcW w:w="9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居住，</w:t>
                  </w:r>
                  <w:r>
                    <w:rPr>
                      <w:rFonts w:hint="eastAsia" w:cs="Times New Roman"/>
                      <w:color w:val="000000" w:themeColor="text1"/>
                      <w:sz w:val="21"/>
                      <w:szCs w:val="21"/>
                      <w:highlight w:val="none"/>
                      <w:u w:val="none" w:color="auto"/>
                      <w:lang w:val="en-US" w:eastAsia="zh-CN"/>
                      <w14:textFill>
                        <w14:solidFill>
                          <w14:schemeClr w14:val="tx1"/>
                        </w14:solidFill>
                      </w14:textFill>
                    </w:rPr>
                    <w:t>15人</w:t>
                  </w:r>
                </w:p>
              </w:tc>
              <w:tc>
                <w:tcPr>
                  <w:tcW w:w="6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bl>
          <w:p>
            <w:pPr>
              <w:numPr>
                <w:ilvl w:val="0"/>
                <w:numId w:val="12"/>
              </w:numPr>
              <w:spacing w:line="360" w:lineRule="auto"/>
              <w:rPr>
                <w:rFonts w:hint="default" w:ascii="Times New Roman" w:hAnsi="Times New Roman" w:eastAsia="宋体" w:cs="Times New Roman"/>
                <w:b/>
                <w:bCs/>
                <w:color w:val="000000" w:themeColor="text1"/>
                <w:sz w:val="24"/>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z w:val="24"/>
                <w:highlight w:val="none"/>
                <w:u w:val="none" w:color="auto"/>
                <w14:textFill>
                  <w14:solidFill>
                    <w14:schemeClr w14:val="tx1"/>
                  </w14:solidFill>
                </w14:textFill>
              </w:rPr>
              <w:t>声环境保护目标</w:t>
            </w:r>
          </w:p>
          <w:p>
            <w:pPr>
              <w:spacing w:line="360" w:lineRule="auto"/>
              <w:ind w:firstLine="480" w:firstLineChars="200"/>
              <w:rPr>
                <w:rFonts w:hint="default" w:ascii="Times New Roman" w:hAnsi="Times New Roman" w:eastAsia="宋体" w:cs="Times New Roman"/>
                <w:bCs/>
                <w:color w:val="000000" w:themeColor="text1"/>
                <w:sz w:val="24"/>
                <w:highlight w:val="none"/>
                <w:u w:val="none" w:color="auto"/>
                <w14:textFill>
                  <w14:solidFill>
                    <w14:schemeClr w14:val="tx1"/>
                  </w14:solidFill>
                </w14:textFill>
              </w:rPr>
            </w:pPr>
            <w:r>
              <w:rPr>
                <w:rFonts w:hint="default" w:ascii="Times New Roman" w:hAnsi="Times New Roman" w:eastAsia="宋体" w:cs="Times New Roman"/>
                <w:bCs/>
                <w:color w:val="000000" w:themeColor="text1"/>
                <w:sz w:val="24"/>
                <w:highlight w:val="none"/>
                <w:u w:val="none" w:color="auto"/>
                <w14:textFill>
                  <w14:solidFill>
                    <w14:schemeClr w14:val="tx1"/>
                  </w14:solidFill>
                </w14:textFill>
              </w:rPr>
              <w:t>本项目厂界外周边50m范围内声环境保护目标</w:t>
            </w:r>
            <w:r>
              <w:rPr>
                <w:rFonts w:hint="eastAsia" w:cs="Times New Roman"/>
                <w:bCs/>
                <w:color w:val="000000" w:themeColor="text1"/>
                <w:sz w:val="24"/>
                <w:highlight w:val="none"/>
                <w:u w:val="none" w:color="auto"/>
                <w:lang w:val="en-US" w:eastAsia="zh-CN"/>
                <w14:textFill>
                  <w14:solidFill>
                    <w14:schemeClr w14:val="tx1"/>
                  </w14:solidFill>
                </w14:textFill>
              </w:rPr>
              <w:t>如下</w:t>
            </w:r>
            <w:r>
              <w:rPr>
                <w:rFonts w:hint="default" w:ascii="Times New Roman" w:hAnsi="Times New Roman" w:eastAsia="宋体" w:cs="Times New Roman"/>
                <w:bCs/>
                <w:color w:val="000000" w:themeColor="text1"/>
                <w:sz w:val="24"/>
                <w:highlight w:val="none"/>
                <w:u w:val="none" w:color="auto"/>
                <w14:textFill>
                  <w14:solidFill>
                    <w14:schemeClr w14:val="tx1"/>
                  </w14:solidFill>
                </w14:textFill>
              </w:rPr>
              <w:t>。</w:t>
            </w:r>
          </w:p>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表3-</w:t>
            </w:r>
            <w:r>
              <w:rPr>
                <w:rFonts w:hint="eastAsia"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 xml:space="preserve">  声环境保护目标一览表</w:t>
            </w:r>
          </w:p>
          <w:tbl>
            <w:tblPr>
              <w:tblStyle w:val="22"/>
              <w:tblW w:w="84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95"/>
              <w:gridCol w:w="1227"/>
              <w:gridCol w:w="1445"/>
              <w:gridCol w:w="1323"/>
              <w:gridCol w:w="1459"/>
              <w:gridCol w:w="21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2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保护目标</w:t>
                  </w:r>
                </w:p>
              </w:tc>
              <w:tc>
                <w:tcPr>
                  <w:tcW w:w="7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相对厂界方位、距离</w:t>
                  </w:r>
                </w:p>
              </w:tc>
              <w:tc>
                <w:tcPr>
                  <w:tcW w:w="163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最近点坐标</w:t>
                  </w:r>
                </w:p>
              </w:tc>
              <w:tc>
                <w:tcPr>
                  <w:tcW w:w="86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功能/规模</w:t>
                  </w:r>
                </w:p>
              </w:tc>
              <w:tc>
                <w:tcPr>
                  <w:tcW w:w="12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保护级别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c>
                <w:tcPr>
                  <w:tcW w:w="7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c>
                <w:tcPr>
                  <w:tcW w:w="8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经度：</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纬度：</w:t>
                  </w:r>
                </w:p>
              </w:tc>
              <w:tc>
                <w:tcPr>
                  <w:tcW w:w="86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c>
                <w:tcPr>
                  <w:tcW w:w="12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2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许家湾</w:t>
                  </w:r>
                </w:p>
              </w:tc>
              <w:tc>
                <w:tcPr>
                  <w:tcW w:w="72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工业广场南侧，5~50m</w:t>
                  </w:r>
                </w:p>
              </w:tc>
              <w:tc>
                <w:tcPr>
                  <w:tcW w:w="8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113.02996290</w:t>
                  </w:r>
                </w:p>
              </w:tc>
              <w:tc>
                <w:tcPr>
                  <w:tcW w:w="78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27.26212160</w:t>
                  </w:r>
                </w:p>
              </w:tc>
              <w:tc>
                <w:tcPr>
                  <w:tcW w:w="8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居住，</w:t>
                  </w:r>
                  <w:r>
                    <w:rPr>
                      <w:rFonts w:hint="eastAsia" w:cs="Times New Roman"/>
                      <w:color w:val="000000" w:themeColor="text1"/>
                      <w:sz w:val="21"/>
                      <w:szCs w:val="21"/>
                      <w:highlight w:val="none"/>
                      <w:u w:val="none" w:color="auto"/>
                      <w:lang w:val="en-US" w:eastAsia="zh-CN"/>
                      <w14:textFill>
                        <w14:solidFill>
                          <w14:schemeClr w14:val="tx1"/>
                        </w14:solidFill>
                      </w14:textFill>
                    </w:rPr>
                    <w:t>2户</w:t>
                  </w:r>
                </w:p>
              </w:tc>
              <w:tc>
                <w:tcPr>
                  <w:tcW w:w="12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t>《声环境质量标准》（GB3096-2008）中2类标准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2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周家冲</w:t>
                  </w:r>
                </w:p>
              </w:tc>
              <w:tc>
                <w:tcPr>
                  <w:tcW w:w="72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露采场西南侧，50m</w:t>
                  </w:r>
                </w:p>
              </w:tc>
              <w:tc>
                <w:tcPr>
                  <w:tcW w:w="8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113.03219145</w:t>
                  </w:r>
                </w:p>
              </w:tc>
              <w:tc>
                <w:tcPr>
                  <w:tcW w:w="78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27.26414046</w:t>
                  </w:r>
                </w:p>
              </w:tc>
              <w:tc>
                <w:tcPr>
                  <w:tcW w:w="8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居住，</w:t>
                  </w:r>
                  <w:r>
                    <w:rPr>
                      <w:rFonts w:hint="eastAsia" w:cs="Times New Roman"/>
                      <w:color w:val="000000" w:themeColor="text1"/>
                      <w:sz w:val="21"/>
                      <w:szCs w:val="21"/>
                      <w:highlight w:val="none"/>
                      <w:u w:val="none" w:color="auto"/>
                      <w:lang w:val="en-US" w:eastAsia="zh-CN"/>
                      <w14:textFill>
                        <w14:solidFill>
                          <w14:schemeClr w14:val="tx1"/>
                        </w14:solidFill>
                      </w14:textFill>
                    </w:rPr>
                    <w:t>1户</w:t>
                  </w:r>
                </w:p>
              </w:tc>
              <w:tc>
                <w:tcPr>
                  <w:tcW w:w="12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bl>
          <w:p>
            <w:pPr>
              <w:numPr>
                <w:ilvl w:val="0"/>
                <w:numId w:val="12"/>
              </w:numPr>
              <w:spacing w:line="360" w:lineRule="auto"/>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t>地表水环境保护目标</w:t>
            </w:r>
          </w:p>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表3-</w:t>
            </w:r>
            <w:r>
              <w:rPr>
                <w:rFonts w:hint="eastAsia" w:cs="Times New Roman"/>
                <w:b/>
                <w:bCs/>
                <w:color w:val="000000" w:themeColor="text1"/>
                <w:sz w:val="21"/>
                <w:szCs w:val="21"/>
                <w:highlight w:val="none"/>
                <w:u w:val="none" w:color="auto"/>
                <w:lang w:val="en-US" w:eastAsia="zh-CN"/>
                <w14:textFill>
                  <w14:solidFill>
                    <w14:schemeClr w14:val="tx1"/>
                  </w14:solidFill>
                </w14:textFill>
              </w:rPr>
              <w:t xml:space="preserve">6 </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 xml:space="preserve"> 地表水环境保护目标一览表</w:t>
            </w:r>
          </w:p>
          <w:tbl>
            <w:tblPr>
              <w:tblStyle w:val="22"/>
              <w:tblW w:w="8477" w:type="dxa"/>
              <w:tblInd w:w="-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995"/>
              <w:gridCol w:w="2059"/>
              <w:gridCol w:w="2236"/>
              <w:gridCol w:w="21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14" w:hRule="atLeast"/>
              </w:trPr>
              <w:tc>
                <w:tcPr>
                  <w:tcW w:w="1176" w:type="pct"/>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14:textFill>
                        <w14:solidFill>
                          <w14:schemeClr w14:val="tx1"/>
                        </w14:solidFill>
                      </w14:textFill>
                    </w:rPr>
                    <w:t>保护目标</w:t>
                  </w:r>
                </w:p>
              </w:tc>
              <w:tc>
                <w:tcPr>
                  <w:tcW w:w="1214" w:type="pct"/>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水域功能</w:t>
                  </w:r>
                </w:p>
              </w:tc>
              <w:tc>
                <w:tcPr>
                  <w:tcW w:w="1318" w:type="pct"/>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14:textFill>
                        <w14:solidFill>
                          <w14:schemeClr w14:val="tx1"/>
                        </w14:solidFill>
                      </w14:textFill>
                    </w:rPr>
                    <w:t>与项目位置关系</w:t>
                  </w:r>
                </w:p>
              </w:tc>
              <w:tc>
                <w:tcPr>
                  <w:tcW w:w="1289" w:type="pct"/>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14:textFill>
                        <w14:solidFill>
                          <w14:schemeClr w14:val="tx1"/>
                        </w14:solidFill>
                      </w14:textFill>
                    </w:rPr>
                    <w:t>保护</w:t>
                  </w: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级别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trPr>
              <w:tc>
                <w:tcPr>
                  <w:tcW w:w="11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无名小河</w:t>
                  </w:r>
                </w:p>
              </w:tc>
              <w:tc>
                <w:tcPr>
                  <w:tcW w:w="1214"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Cs/>
                      <w:color w:val="000000" w:themeColor="text1"/>
                      <w:sz w:val="21"/>
                      <w:szCs w:val="21"/>
                      <w:highlight w:val="none"/>
                      <w:u w:val="none" w:color="auto"/>
                      <w:vertAlign w:val="baseline"/>
                      <w:lang w:val="en-US" w:eastAsia="zh-CN"/>
                      <w14:textFill>
                        <w14:solidFill>
                          <w14:schemeClr w14:val="tx1"/>
                        </w14:solidFill>
                      </w14:textFill>
                    </w:rPr>
                    <w:t>农灌</w:t>
                  </w:r>
                  <w:r>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t>用水</w:t>
                  </w:r>
                </w:p>
              </w:tc>
              <w:tc>
                <w:tcPr>
                  <w:tcW w:w="1318" w:type="pct"/>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Cs/>
                      <w:color w:val="000000" w:themeColor="text1"/>
                      <w:sz w:val="21"/>
                      <w:szCs w:val="21"/>
                      <w:highlight w:val="none"/>
                      <w:u w:val="none" w:color="auto"/>
                      <w:vertAlign w:val="baseline"/>
                      <w:lang w:val="en-US" w:eastAsia="zh-CN"/>
                      <w14:textFill>
                        <w14:solidFill>
                          <w14:schemeClr w14:val="tx1"/>
                        </w14:solidFill>
                      </w14:textFill>
                    </w:rPr>
                    <w:t>NW，225m</w:t>
                  </w:r>
                </w:p>
              </w:tc>
              <w:tc>
                <w:tcPr>
                  <w:tcW w:w="1289" w:type="pct"/>
                  <w:vMerge w:val="restar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contextualSpacing/>
                    <w:textAlignment w:val="baseline"/>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《地表水环境质量标准》</w:t>
                  </w: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GB3838-2002</w:t>
                  </w: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Ⅲ类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trPr>
              <w:tc>
                <w:tcPr>
                  <w:tcW w:w="11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山里水库</w:t>
                  </w:r>
                </w:p>
              </w:tc>
              <w:tc>
                <w:tcPr>
                  <w:tcW w:w="1214"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Cs/>
                      <w:color w:val="000000" w:themeColor="text1"/>
                      <w:sz w:val="21"/>
                      <w:szCs w:val="21"/>
                      <w:highlight w:val="none"/>
                      <w:u w:val="none" w:color="auto"/>
                      <w:vertAlign w:val="baseline"/>
                      <w:lang w:val="en-US" w:eastAsia="zh-CN"/>
                      <w14:textFill>
                        <w14:solidFill>
                          <w14:schemeClr w14:val="tx1"/>
                        </w14:solidFill>
                      </w14:textFill>
                    </w:rPr>
                    <w:t>农灌</w:t>
                  </w:r>
                  <w:r>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t>用水</w:t>
                  </w:r>
                </w:p>
              </w:tc>
              <w:tc>
                <w:tcPr>
                  <w:tcW w:w="1318" w:type="pct"/>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Cs/>
                      <w:color w:val="000000" w:themeColor="text1"/>
                      <w:sz w:val="21"/>
                      <w:szCs w:val="21"/>
                      <w:highlight w:val="none"/>
                      <w:u w:val="none" w:color="auto"/>
                      <w:vertAlign w:val="baseline"/>
                      <w:lang w:val="en-US" w:eastAsia="zh-CN"/>
                      <w14:textFill>
                        <w14:solidFill>
                          <w14:schemeClr w14:val="tx1"/>
                        </w14:solidFill>
                      </w14:textFill>
                    </w:rPr>
                    <w:t>NW，560m</w:t>
                  </w:r>
                </w:p>
              </w:tc>
              <w:tc>
                <w:tcPr>
                  <w:tcW w:w="1289" w:type="pct"/>
                  <w:vMerge w:val="continue"/>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contextualSpacing/>
                    <w:textAlignment w:val="baseline"/>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trPr>
              <w:tc>
                <w:tcPr>
                  <w:tcW w:w="11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白莲河</w:t>
                  </w:r>
                </w:p>
              </w:tc>
              <w:tc>
                <w:tcPr>
                  <w:tcW w:w="1214"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Cs/>
                      <w:color w:val="000000" w:themeColor="text1"/>
                      <w:sz w:val="21"/>
                      <w:szCs w:val="21"/>
                      <w:highlight w:val="none"/>
                      <w:u w:val="none" w:color="auto"/>
                      <w:vertAlign w:val="baseline"/>
                      <w:lang w:val="en-US" w:eastAsia="zh-CN"/>
                      <w14:textFill>
                        <w14:solidFill>
                          <w14:schemeClr w14:val="tx1"/>
                        </w14:solidFill>
                      </w14:textFill>
                    </w:rPr>
                    <w:t>农灌</w:t>
                  </w:r>
                  <w:r>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t>用水</w:t>
                  </w:r>
                </w:p>
              </w:tc>
              <w:tc>
                <w:tcPr>
                  <w:tcW w:w="1318" w:type="pct"/>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eastAsia" w:cs="Times New Roman"/>
                      <w:bCs/>
                      <w:color w:val="000000" w:themeColor="text1"/>
                      <w:sz w:val="21"/>
                      <w:szCs w:val="21"/>
                      <w:highlight w:val="none"/>
                      <w:u w:val="none" w:color="auto"/>
                      <w:vertAlign w:val="baseline"/>
                      <w:lang w:val="en-US" w:eastAsia="zh-CN"/>
                      <w14:textFill>
                        <w14:solidFill>
                          <w14:schemeClr w14:val="tx1"/>
                        </w14:solidFill>
                      </w14:textFill>
                    </w:rPr>
                    <w:t>NW，3.28km</w:t>
                  </w:r>
                </w:p>
              </w:tc>
              <w:tc>
                <w:tcPr>
                  <w:tcW w:w="1289" w:type="pct"/>
                  <w:vMerge w:val="continue"/>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contextualSpacing/>
                    <w:textAlignment w:val="baseline"/>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p>
              </w:tc>
            </w:tr>
          </w:tbl>
          <w:p>
            <w:pPr>
              <w:numPr>
                <w:ilvl w:val="0"/>
                <w:numId w:val="12"/>
              </w:numPr>
              <w:spacing w:line="360" w:lineRule="auto"/>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t>地下水环境保护目标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项目厂界外500m范围内无地下水集中式饮用水水源和热水、矿泉水、温泉等特殊地下水资源。</w:t>
            </w:r>
          </w:p>
          <w:p>
            <w:pPr>
              <w:numPr>
                <w:ilvl w:val="0"/>
                <w:numId w:val="12"/>
              </w:numPr>
              <w:spacing w:line="360" w:lineRule="auto"/>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t>生态环境保护目标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根据《环境影响评价技术导则 生态环境》（</w:t>
            </w:r>
            <w:r>
              <w:rPr>
                <w:rFonts w:hint="default"/>
                <w:color w:val="000000" w:themeColor="text1"/>
                <w:highlight w:val="none"/>
                <w:u w:val="none" w:color="auto"/>
                <w:lang w:val="en-US" w:eastAsia="zh-CN"/>
                <w14:textFill>
                  <w14:solidFill>
                    <w14:schemeClr w14:val="tx1"/>
                  </w14:solidFill>
                </w14:textFill>
              </w:rPr>
              <w:t>HJ19-2022</w:t>
            </w:r>
            <w:r>
              <w:rPr>
                <w:rFonts w:hint="eastAsia"/>
                <w:color w:val="000000" w:themeColor="text1"/>
                <w:highlight w:val="none"/>
                <w:u w:val="none" w:color="auto"/>
                <w:lang w:val="en-US" w:eastAsia="zh-CN"/>
                <w14:textFill>
                  <w14:solidFill>
                    <w14:schemeClr w14:val="tx1"/>
                  </w14:solidFill>
                </w14:textFill>
              </w:rPr>
              <w:t>），生态保护目标为受影响的重要物种、生态敏感区以及其他需要保护的物种、种群、生物群落及生态空间等生态保护目标。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项目周边</w:t>
            </w:r>
            <w:r>
              <w:rPr>
                <w:rFonts w:hint="default"/>
                <w:color w:val="000000" w:themeColor="text1"/>
                <w:highlight w:val="none"/>
                <w:u w:val="none" w:color="auto"/>
                <w:lang w:val="en-US" w:eastAsia="zh-CN"/>
                <w14:textFill>
                  <w14:solidFill>
                    <w14:schemeClr w14:val="tx1"/>
                  </w14:solidFill>
                </w14:textFill>
              </w:rPr>
              <w:t>500m</w:t>
            </w:r>
            <w:r>
              <w:rPr>
                <w:rFonts w:hint="eastAsia"/>
                <w:color w:val="000000" w:themeColor="text1"/>
                <w:highlight w:val="none"/>
                <w:u w:val="none" w:color="auto"/>
                <w:lang w:val="en-US" w:eastAsia="zh-CN"/>
                <w14:textFill>
                  <w14:solidFill>
                    <w14:schemeClr w14:val="tx1"/>
                  </w14:solidFill>
                </w14:textFill>
              </w:rPr>
              <w:t>范围内无重要物种、生态敏感区，生态环境保护目标为周边林地、草地、野生动植物及其生态空间、景观格局等。</w:t>
            </w:r>
          </w:p>
          <w:p>
            <w:pPr>
              <w:keepNext w:val="0"/>
              <w:keepLines w:val="0"/>
              <w:pageBreakBefore w:val="0"/>
              <w:widowControl w:val="0"/>
              <w:kinsoku/>
              <w:wordWrap/>
              <w:overflowPunct/>
              <w:topLinePunct w:val="0"/>
              <w:autoSpaceDE/>
              <w:autoSpaceDN/>
              <w:bidi w:val="0"/>
              <w:adjustRightInd/>
              <w:snapToGrid/>
              <w:ind w:firstLine="422" w:firstLineChars="200"/>
              <w:jc w:val="center"/>
              <w:textAlignment w:val="auto"/>
              <w:rPr>
                <w:rFonts w:hint="default"/>
                <w:b/>
                <w:bCs/>
                <w:color w:val="0000FF"/>
                <w:sz w:val="21"/>
                <w:szCs w:val="21"/>
                <w:highlight w:val="none"/>
                <w:u w:val="none" w:color="auto"/>
                <w:lang w:val="en-US" w:eastAsia="zh-CN"/>
              </w:rPr>
            </w:pPr>
            <w:r>
              <w:rPr>
                <w:rFonts w:hint="eastAsia"/>
                <w:b/>
                <w:bCs/>
                <w:color w:val="0000FF"/>
                <w:sz w:val="21"/>
                <w:szCs w:val="21"/>
                <w:highlight w:val="none"/>
                <w:u w:val="none" w:color="auto"/>
                <w:lang w:val="en-US" w:eastAsia="zh-CN"/>
              </w:rPr>
              <w:t>表3-7  生态环境保护目标</w:t>
            </w:r>
          </w:p>
          <w:tbl>
            <w:tblPr>
              <w:tblStyle w:val="22"/>
              <w:tblW w:w="8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113"/>
              <w:gridCol w:w="3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Align w:val="top"/>
                </w:tcPr>
                <w:p>
                  <w:pPr>
                    <w:pStyle w:val="76"/>
                    <w:spacing w:before="174" w:line="228" w:lineRule="auto"/>
                    <w:ind w:left="736" w:leftChars="0" w:firstLine="0" w:firstLineChars="0"/>
                    <w:rPr>
                      <w:rFonts w:hint="eastAsia"/>
                      <w:b w:val="0"/>
                      <w:bCs w:val="0"/>
                      <w:color w:val="0000FF"/>
                      <w:highlight w:val="none"/>
                      <w:u w:val="none" w:color="auto"/>
                      <w:vertAlign w:val="baseline"/>
                      <w:lang w:val="en-US" w:eastAsia="zh-CN"/>
                    </w:rPr>
                  </w:pPr>
                  <w:r>
                    <w:rPr>
                      <w:b w:val="0"/>
                      <w:bCs w:val="0"/>
                      <w:color w:val="0000FF"/>
                      <w:spacing w:val="3"/>
                      <w:sz w:val="20"/>
                      <w:szCs w:val="20"/>
                      <w:u w:val="none" w:color="auto"/>
                    </w:rPr>
                    <w:t>类别</w:t>
                  </w:r>
                </w:p>
              </w:tc>
              <w:tc>
                <w:tcPr>
                  <w:tcW w:w="2113" w:type="dxa"/>
                  <w:vAlign w:val="top"/>
                </w:tcPr>
                <w:p>
                  <w:pPr>
                    <w:pStyle w:val="76"/>
                    <w:spacing w:before="175" w:line="228" w:lineRule="auto"/>
                    <w:ind w:left="695" w:leftChars="0" w:firstLine="0" w:firstLineChars="0"/>
                    <w:rPr>
                      <w:rFonts w:hint="eastAsia"/>
                      <w:b w:val="0"/>
                      <w:bCs w:val="0"/>
                      <w:color w:val="0000FF"/>
                      <w:highlight w:val="none"/>
                      <w:u w:val="none" w:color="auto"/>
                      <w:vertAlign w:val="baseline"/>
                      <w:lang w:val="en-US" w:eastAsia="zh-CN"/>
                    </w:rPr>
                  </w:pPr>
                  <w:r>
                    <w:rPr>
                      <w:b w:val="0"/>
                      <w:bCs w:val="0"/>
                      <w:color w:val="0000FF"/>
                      <w:spacing w:val="6"/>
                      <w:sz w:val="20"/>
                      <w:szCs w:val="20"/>
                      <w:u w:val="none" w:color="auto"/>
                    </w:rPr>
                    <w:t>保护目标</w:t>
                  </w:r>
                </w:p>
              </w:tc>
              <w:tc>
                <w:tcPr>
                  <w:tcW w:w="3980" w:type="dxa"/>
                  <w:vAlign w:val="top"/>
                </w:tcPr>
                <w:p>
                  <w:pPr>
                    <w:pStyle w:val="76"/>
                    <w:spacing w:before="174" w:line="228" w:lineRule="auto"/>
                    <w:ind w:left="1576" w:leftChars="0" w:firstLine="0" w:firstLineChars="0"/>
                    <w:rPr>
                      <w:rFonts w:hint="eastAsia"/>
                      <w:b w:val="0"/>
                      <w:bCs w:val="0"/>
                      <w:color w:val="0000FF"/>
                      <w:highlight w:val="none"/>
                      <w:u w:val="none" w:color="auto"/>
                      <w:vertAlign w:val="baseline"/>
                      <w:lang w:val="en-US" w:eastAsia="zh-CN"/>
                    </w:rPr>
                  </w:pPr>
                  <w:r>
                    <w:rPr>
                      <w:b w:val="0"/>
                      <w:bCs w:val="0"/>
                      <w:color w:val="0000FF"/>
                      <w:spacing w:val="6"/>
                      <w:sz w:val="20"/>
                      <w:szCs w:val="20"/>
                      <w:u w:val="none" w:color="auto"/>
                    </w:rPr>
                    <w:t>保护内容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b w:val="0"/>
                      <w:bCs w:val="0"/>
                      <w:color w:val="0000FF"/>
                      <w:sz w:val="21"/>
                      <w:u w:val="none" w:color="auto"/>
                    </w:rPr>
                  </w:pPr>
                </w:p>
                <w:p>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b w:val="0"/>
                      <w:bCs w:val="0"/>
                      <w:color w:val="0000FF"/>
                      <w:highlight w:val="none"/>
                      <w:u w:val="none" w:color="auto"/>
                      <w:vertAlign w:val="baseline"/>
                      <w:lang w:val="en-US" w:eastAsia="zh-CN"/>
                    </w:rPr>
                  </w:pPr>
                  <w:r>
                    <w:rPr>
                      <w:b w:val="0"/>
                      <w:bCs w:val="0"/>
                      <w:color w:val="0000FF"/>
                      <w:spacing w:val="6"/>
                      <w:sz w:val="20"/>
                      <w:szCs w:val="20"/>
                      <w:u w:val="none" w:color="auto"/>
                    </w:rPr>
                    <w:t>生态环境</w:t>
                  </w:r>
                </w:p>
              </w:tc>
              <w:tc>
                <w:tcPr>
                  <w:tcW w:w="2113" w:type="dxa"/>
                  <w:vAlign w:val="center"/>
                </w:tcPr>
                <w:p>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color w:val="0000FF"/>
                      <w:highlight w:val="none"/>
                      <w:u w:val="none" w:color="auto"/>
                      <w:vertAlign w:val="baseline"/>
                      <w:lang w:val="en-US" w:eastAsia="zh-CN"/>
                    </w:rPr>
                  </w:pPr>
                  <w:r>
                    <w:rPr>
                      <w:b w:val="0"/>
                      <w:bCs w:val="0"/>
                      <w:color w:val="0000FF"/>
                      <w:spacing w:val="5"/>
                      <w:sz w:val="20"/>
                      <w:szCs w:val="20"/>
                      <w:u w:val="none" w:color="auto"/>
                    </w:rPr>
                    <w:t>周边</w:t>
                  </w:r>
                  <w:r>
                    <w:rPr>
                      <w:b w:val="0"/>
                      <w:bCs w:val="0"/>
                      <w:color w:val="0000FF"/>
                      <w:spacing w:val="-32"/>
                      <w:sz w:val="20"/>
                      <w:szCs w:val="20"/>
                      <w:u w:val="none" w:color="auto"/>
                    </w:rPr>
                    <w:t xml:space="preserve"> </w:t>
                  </w:r>
                  <w:r>
                    <w:rPr>
                      <w:rFonts w:ascii="Times New Roman" w:hAnsi="Times New Roman" w:eastAsia="Times New Roman" w:cs="Times New Roman"/>
                      <w:b w:val="0"/>
                      <w:bCs w:val="0"/>
                      <w:color w:val="0000FF"/>
                      <w:spacing w:val="5"/>
                      <w:sz w:val="20"/>
                      <w:szCs w:val="20"/>
                      <w:u w:val="none" w:color="auto"/>
                    </w:rPr>
                    <w:t xml:space="preserve">500m </w:t>
                  </w:r>
                  <w:r>
                    <w:rPr>
                      <w:b w:val="0"/>
                      <w:bCs w:val="0"/>
                      <w:color w:val="0000FF"/>
                      <w:spacing w:val="5"/>
                      <w:sz w:val="20"/>
                      <w:szCs w:val="20"/>
                      <w:u w:val="none" w:color="auto"/>
                    </w:rPr>
                    <w:t>范围内植</w:t>
                  </w:r>
                  <w:r>
                    <w:rPr>
                      <w:b w:val="0"/>
                      <w:bCs w:val="0"/>
                      <w:color w:val="0000FF"/>
                      <w:spacing w:val="7"/>
                      <w:sz w:val="20"/>
                      <w:szCs w:val="20"/>
                      <w:u w:val="none" w:color="auto"/>
                    </w:rPr>
                    <w:t>被、林地</w:t>
                  </w:r>
                </w:p>
              </w:tc>
              <w:tc>
                <w:tcPr>
                  <w:tcW w:w="3980" w:type="dxa"/>
                  <w:vAlign w:val="center"/>
                </w:tcPr>
                <w:p>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color w:val="0000FF"/>
                      <w:highlight w:val="none"/>
                      <w:u w:val="none" w:color="auto"/>
                      <w:vertAlign w:val="baseline"/>
                      <w:lang w:val="en-US" w:eastAsia="zh-CN"/>
                    </w:rPr>
                  </w:pPr>
                  <w:r>
                    <w:rPr>
                      <w:b w:val="0"/>
                      <w:bCs w:val="0"/>
                      <w:color w:val="0000FF"/>
                      <w:spacing w:val="8"/>
                      <w:sz w:val="20"/>
                      <w:szCs w:val="20"/>
                      <w:u w:val="none" w:color="auto"/>
                    </w:rPr>
                    <w:t>保护项目所在区的生态环境，尽量减少其</w:t>
                  </w:r>
                  <w:r>
                    <w:rPr>
                      <w:b w:val="0"/>
                      <w:bCs w:val="0"/>
                      <w:color w:val="0000FF"/>
                      <w:spacing w:val="14"/>
                      <w:sz w:val="20"/>
                      <w:szCs w:val="20"/>
                      <w:u w:val="none" w:color="auto"/>
                    </w:rPr>
                    <w:t xml:space="preserve"> </w:t>
                  </w:r>
                  <w:r>
                    <w:rPr>
                      <w:b w:val="0"/>
                      <w:bCs w:val="0"/>
                      <w:color w:val="0000FF"/>
                      <w:spacing w:val="8"/>
                      <w:sz w:val="20"/>
                      <w:szCs w:val="20"/>
                      <w:u w:val="none" w:color="auto"/>
                    </w:rPr>
                    <w:t>造成的植被破坏和降低水土流失，避免因</w:t>
                  </w:r>
                  <w:r>
                    <w:rPr>
                      <w:b w:val="0"/>
                      <w:bCs w:val="0"/>
                      <w:color w:val="0000FF"/>
                      <w:spacing w:val="15"/>
                      <w:sz w:val="20"/>
                      <w:szCs w:val="20"/>
                      <w:u w:val="none" w:color="auto"/>
                    </w:rPr>
                    <w:t xml:space="preserve"> 本项目的建设造成不可逆转的生态破坏</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highlight w:val="none"/>
                <w:u w:val="none" w:color="auto"/>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eastAsia" w:eastAsia="宋体"/>
                <w:color w:val="000000" w:themeColor="text1"/>
                <w:highlight w:val="none"/>
                <w:u w:val="none" w:color="auto"/>
                <w:lang w:eastAsia="zh-CN"/>
                <w14:textFill>
                  <w14:solidFill>
                    <w14:schemeClr w14:val="tx1"/>
                  </w14:solidFill>
                </w14:textFill>
              </w:rPr>
            </w:pPr>
            <w:r>
              <w:rPr>
                <w:rFonts w:hint="eastAsia"/>
                <w:color w:val="000000" w:themeColor="text1"/>
                <w:highlight w:val="none"/>
                <w:u w:val="none" w:color="auto"/>
                <w:lang w:eastAsia="zh-CN"/>
                <w14:textFill>
                  <w14:solidFill>
                    <w14:schemeClr w14:val="tx1"/>
                  </w14:solidFill>
                </w14:textFill>
              </w:rPr>
              <w:t>评价标准</w:t>
            </w:r>
          </w:p>
        </w:tc>
        <w:tc>
          <w:tcPr>
            <w:tcW w:w="8670" w:type="dxa"/>
            <w:noWrap w:val="0"/>
            <w:vAlign w:val="center"/>
          </w:tcPr>
          <w:p>
            <w:pPr>
              <w:numPr>
                <w:ilvl w:val="0"/>
                <w:numId w:val="13"/>
              </w:numPr>
              <w:spacing w:line="360" w:lineRule="auto"/>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r>
              <w:rPr>
                <w:rFonts w:hint="eastAsia" w:cs="Times New Roman"/>
                <w:b/>
                <w:bCs/>
                <w:color w:val="000000" w:themeColor="text1"/>
                <w:sz w:val="24"/>
                <w:highlight w:val="none"/>
                <w:u w:val="none" w:color="auto"/>
                <w:lang w:val="en-US" w:eastAsia="zh-CN"/>
                <w14:textFill>
                  <w14:solidFill>
                    <w14:schemeClr w14:val="tx1"/>
                  </w14:solidFill>
                </w14:textFill>
              </w:rPr>
              <w:t>环境质量评价标准</w:t>
            </w:r>
          </w:p>
          <w:p>
            <w:pPr>
              <w:keepNext w:val="0"/>
              <w:keepLines w:val="0"/>
              <w:pageBreakBefore w:val="0"/>
              <w:widowControl w:val="0"/>
              <w:numPr>
                <w:ilvl w:val="1"/>
                <w:numId w:val="14"/>
              </w:numPr>
              <w:kinsoku/>
              <w:wordWrap/>
              <w:overflowPunct/>
              <w:topLinePunct w:val="0"/>
              <w:autoSpaceDE w:val="0"/>
              <w:autoSpaceDN w:val="0"/>
              <w:bidi w:val="0"/>
              <w:adjustRightInd/>
              <w:snapToGrid/>
              <w:spacing w:line="360" w:lineRule="auto"/>
              <w:ind w:left="0" w:leftChars="0" w:firstLine="482" w:firstLineChars="200"/>
              <w:textAlignment w:val="auto"/>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t>环境空气质量评价标准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本项目所在地为环境空气质量二类区，执行《环境空气质量标准》（GB3095-2012）二级标准及2018年修改单，详见下表。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表</w:t>
            </w:r>
            <w:r>
              <w:rPr>
                <w:rFonts w:hint="eastAsia" w:cs="Times New Roman"/>
                <w:b/>
                <w:bCs/>
                <w:color w:val="000000" w:themeColor="text1"/>
                <w:sz w:val="21"/>
                <w:szCs w:val="21"/>
                <w:highlight w:val="none"/>
                <w:u w:val="none" w:color="auto"/>
                <w:lang w:val="en-US" w:eastAsia="zh-CN"/>
                <w14:textFill>
                  <w14:solidFill>
                    <w14:schemeClr w14:val="tx1"/>
                  </w14:solidFill>
                </w14:textFill>
              </w:rPr>
              <w:t xml:space="preserve">3-7 </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 xml:space="preserve"> 《环境空气质量标准》（GB3095-2012）及2018年修改单</w:t>
            </w:r>
          </w:p>
          <w:tbl>
            <w:tblPr>
              <w:tblStyle w:val="22"/>
              <w:tblW w:w="8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1982"/>
              <w:gridCol w:w="1390"/>
              <w:gridCol w:w="1687"/>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污染物项目</w:t>
                  </w: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平均时间</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浓度限值</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单位</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SO</w:t>
                  </w:r>
                  <w:r>
                    <w:rPr>
                      <w:rFonts w:hint="eastAsia"/>
                      <w:color w:val="000000" w:themeColor="text1"/>
                      <w:sz w:val="21"/>
                      <w:szCs w:val="21"/>
                      <w:highlight w:val="none"/>
                      <w:u w:val="none" w:color="auto"/>
                      <w:vertAlign w:val="subscript"/>
                      <w:lang w:val="en-US" w:eastAsia="zh-CN"/>
                      <w14:textFill>
                        <w14:solidFill>
                          <w14:schemeClr w14:val="tx1"/>
                        </w14:solidFill>
                      </w14:textFill>
                    </w:rPr>
                    <w:t>2</w:t>
                  </w: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年平均</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60</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μg/m</w:t>
                  </w:r>
                  <w:r>
                    <w:rPr>
                      <w:rFonts w:hint="default"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3</w:t>
                  </w:r>
                </w:p>
              </w:tc>
              <w:tc>
                <w:tcPr>
                  <w:tcW w:w="168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《环境空气质量标准》（GB3095-2012）二级标准及2018年修改单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24小时平均</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150</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μg/m</w:t>
                  </w:r>
                </w:p>
              </w:tc>
              <w:tc>
                <w:tcPr>
                  <w:tcW w:w="1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1h平均</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500</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μg/m</w:t>
                  </w:r>
                </w:p>
              </w:tc>
              <w:tc>
                <w:tcPr>
                  <w:tcW w:w="1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NO</w:t>
                  </w:r>
                  <w:r>
                    <w:rPr>
                      <w:rFonts w:hint="eastAsia"/>
                      <w:color w:val="000000" w:themeColor="text1"/>
                      <w:sz w:val="21"/>
                      <w:szCs w:val="21"/>
                      <w:highlight w:val="none"/>
                      <w:u w:val="none" w:color="auto"/>
                      <w:vertAlign w:val="subscript"/>
                      <w:lang w:val="en-US" w:eastAsia="zh-CN"/>
                      <w14:textFill>
                        <w14:solidFill>
                          <w14:schemeClr w14:val="tx1"/>
                        </w14:solidFill>
                      </w14:textFill>
                    </w:rPr>
                    <w:t>2</w:t>
                  </w: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年平均</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40</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μg/m</w:t>
                  </w:r>
                  <w:r>
                    <w:rPr>
                      <w:rFonts w:hint="default"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3</w:t>
                  </w:r>
                </w:p>
              </w:tc>
              <w:tc>
                <w:tcPr>
                  <w:tcW w:w="1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24小时平均</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80</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μg/m</w:t>
                  </w:r>
                  <w:r>
                    <w:rPr>
                      <w:rFonts w:hint="default"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3</w:t>
                  </w:r>
                </w:p>
              </w:tc>
              <w:tc>
                <w:tcPr>
                  <w:tcW w:w="1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1h平均</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200</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μg/m</w:t>
                  </w:r>
                  <w:r>
                    <w:rPr>
                      <w:rFonts w:hint="default"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3</w:t>
                  </w:r>
                </w:p>
              </w:tc>
              <w:tc>
                <w:tcPr>
                  <w:tcW w:w="1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CO</w:t>
                  </w: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24小时平均</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4</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g/m</w:t>
                  </w:r>
                  <w:r>
                    <w:rPr>
                      <w:rFonts w:hint="default"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3</w:t>
                  </w:r>
                </w:p>
              </w:tc>
              <w:tc>
                <w:tcPr>
                  <w:tcW w:w="1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1h平均</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10</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g/m</w:t>
                  </w:r>
                  <w:r>
                    <w:rPr>
                      <w:rFonts w:hint="default"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3</w:t>
                  </w:r>
                </w:p>
              </w:tc>
              <w:tc>
                <w:tcPr>
                  <w:tcW w:w="1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O</w:t>
                  </w:r>
                  <w:r>
                    <w:rPr>
                      <w:rFonts w:hint="eastAsia"/>
                      <w:color w:val="000000" w:themeColor="text1"/>
                      <w:sz w:val="21"/>
                      <w:szCs w:val="21"/>
                      <w:highlight w:val="none"/>
                      <w:u w:val="none" w:color="auto"/>
                      <w:vertAlign w:val="subscript"/>
                      <w:lang w:val="en-US" w:eastAsia="zh-CN"/>
                      <w14:textFill>
                        <w14:solidFill>
                          <w14:schemeClr w14:val="tx1"/>
                        </w14:solidFill>
                      </w14:textFill>
                    </w:rPr>
                    <w:t>3</w:t>
                  </w: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日最大8小时平均</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160</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μg/m</w:t>
                  </w:r>
                  <w:r>
                    <w:rPr>
                      <w:rFonts w:hint="default"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3</w:t>
                  </w:r>
                </w:p>
              </w:tc>
              <w:tc>
                <w:tcPr>
                  <w:tcW w:w="1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1小时平均</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200</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μg/m</w:t>
                  </w:r>
                  <w:r>
                    <w:rPr>
                      <w:rFonts w:hint="default"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3</w:t>
                  </w:r>
                </w:p>
              </w:tc>
              <w:tc>
                <w:tcPr>
                  <w:tcW w:w="1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PM</w:t>
                  </w:r>
                  <w:r>
                    <w:rPr>
                      <w:rFonts w:hint="eastAsia"/>
                      <w:color w:val="000000" w:themeColor="text1"/>
                      <w:sz w:val="21"/>
                      <w:szCs w:val="21"/>
                      <w:highlight w:val="none"/>
                      <w:u w:val="none" w:color="auto"/>
                      <w:vertAlign w:val="subscript"/>
                      <w:lang w:val="en-US" w:eastAsia="zh-CN"/>
                      <w14:textFill>
                        <w14:solidFill>
                          <w14:schemeClr w14:val="tx1"/>
                        </w14:solidFill>
                      </w14:textFill>
                    </w:rPr>
                    <w:t>10</w:t>
                  </w: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年平均</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70</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μg/m</w:t>
                  </w:r>
                  <w:r>
                    <w:rPr>
                      <w:rFonts w:hint="default"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3</w:t>
                  </w:r>
                </w:p>
              </w:tc>
              <w:tc>
                <w:tcPr>
                  <w:tcW w:w="1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24小时平均</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150</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μg/m</w:t>
                  </w:r>
                  <w:r>
                    <w:rPr>
                      <w:rFonts w:hint="default"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3</w:t>
                  </w:r>
                </w:p>
              </w:tc>
              <w:tc>
                <w:tcPr>
                  <w:tcW w:w="1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PM</w:t>
                  </w:r>
                  <w:r>
                    <w:rPr>
                      <w:rFonts w:hint="eastAsia"/>
                      <w:color w:val="000000" w:themeColor="text1"/>
                      <w:sz w:val="21"/>
                      <w:szCs w:val="21"/>
                      <w:highlight w:val="none"/>
                      <w:u w:val="none" w:color="auto"/>
                      <w:vertAlign w:val="subscript"/>
                      <w:lang w:val="en-US" w:eastAsia="zh-CN"/>
                      <w14:textFill>
                        <w14:solidFill>
                          <w14:schemeClr w14:val="tx1"/>
                        </w14:solidFill>
                      </w14:textFill>
                    </w:rPr>
                    <w:t>2.5</w:t>
                  </w: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年平均</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35</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μg/m</w:t>
                  </w:r>
                  <w:r>
                    <w:rPr>
                      <w:rFonts w:hint="default"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3</w:t>
                  </w:r>
                </w:p>
              </w:tc>
              <w:tc>
                <w:tcPr>
                  <w:tcW w:w="1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c>
                <w:tcPr>
                  <w:tcW w:w="19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24小时平均</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75</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μg/m</w:t>
                  </w:r>
                  <w:r>
                    <w:rPr>
                      <w:rFonts w:hint="default" w:ascii="Times New Roman" w:hAnsi="Times New Roman" w:cs="Times New Roman"/>
                      <w:color w:val="000000" w:themeColor="text1"/>
                      <w:sz w:val="21"/>
                      <w:szCs w:val="21"/>
                      <w:highlight w:val="none"/>
                      <w:u w:val="none" w:color="auto"/>
                      <w:vertAlign w:val="superscript"/>
                      <w:lang w:val="en-US" w:eastAsia="zh-CN"/>
                      <w14:textFill>
                        <w14:solidFill>
                          <w14:schemeClr w14:val="tx1"/>
                        </w14:solidFill>
                      </w14:textFill>
                    </w:rPr>
                    <w:t>3</w:t>
                  </w:r>
                </w:p>
              </w:tc>
              <w:tc>
                <w:tcPr>
                  <w:tcW w:w="1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p>
              </w:tc>
            </w:tr>
          </w:tbl>
          <w:p>
            <w:pPr>
              <w:keepNext w:val="0"/>
              <w:keepLines w:val="0"/>
              <w:pageBreakBefore w:val="0"/>
              <w:widowControl w:val="0"/>
              <w:numPr>
                <w:ilvl w:val="1"/>
                <w:numId w:val="14"/>
              </w:numPr>
              <w:kinsoku/>
              <w:wordWrap/>
              <w:overflowPunct/>
              <w:topLinePunct w:val="0"/>
              <w:autoSpaceDE w:val="0"/>
              <w:autoSpaceDN w:val="0"/>
              <w:bidi w:val="0"/>
              <w:adjustRightInd/>
              <w:snapToGrid/>
              <w:spacing w:line="360" w:lineRule="auto"/>
              <w:ind w:left="0" w:leftChars="0" w:firstLine="482" w:firstLineChars="200"/>
              <w:textAlignment w:val="auto"/>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t>地表水质量评价标准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项目区域地表水执行《地表水环境质量标准》（GB3838-2002）Ⅲ类水质标准。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表</w:t>
            </w:r>
            <w:r>
              <w:rPr>
                <w:rFonts w:hint="eastAsia" w:cs="Times New Roman"/>
                <w:b/>
                <w:bCs/>
                <w:color w:val="000000" w:themeColor="text1"/>
                <w:sz w:val="21"/>
                <w:szCs w:val="21"/>
                <w:highlight w:val="none"/>
                <w:u w:val="none" w:color="auto"/>
                <w:lang w:val="en-US" w:eastAsia="zh-CN"/>
                <w14:textFill>
                  <w14:solidFill>
                    <w14:schemeClr w14:val="tx1"/>
                  </w14:solidFill>
                </w14:textFill>
              </w:rPr>
              <w:t xml:space="preserve">3-8 </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 xml:space="preserve"> 《地表水环境质量标准》（GB3838-2002）</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819"/>
              <w:gridCol w:w="819"/>
              <w:gridCol w:w="819"/>
              <w:gridCol w:w="819"/>
              <w:gridCol w:w="819"/>
              <w:gridCol w:w="819"/>
              <w:gridCol w:w="952"/>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项目</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pH值</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COD</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BOD</w:t>
                  </w:r>
                  <w:r>
                    <w:rPr>
                      <w:rFonts w:hint="default" w:ascii="Times New Roman" w:hAnsi="Times New Roman" w:cs="Times New Roman"/>
                      <w:b w:val="0"/>
                      <w:bCs w:val="0"/>
                      <w:color w:val="000000" w:themeColor="text1"/>
                      <w:sz w:val="21"/>
                      <w:szCs w:val="21"/>
                      <w:highlight w:val="none"/>
                      <w:u w:val="none" w:color="auto"/>
                      <w:vertAlign w:val="subscript"/>
                      <w:lang w:val="en-US" w:eastAsia="zh-CN"/>
                      <w14:textFill>
                        <w14:solidFill>
                          <w14:schemeClr w14:val="tx1"/>
                        </w14:solidFill>
                      </w14:textFill>
                    </w:rPr>
                    <w:t>5</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氨氮</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none" w:color="auto"/>
                      <w:lang w:val="en-US" w:eastAsia="zh-CN" w:bidi="ar-SA"/>
                      <w14:textFill>
                        <w14:solidFill>
                          <w14:schemeClr w14:val="tx1"/>
                        </w14:solidFill>
                      </w14:textFill>
                    </w:rPr>
                    <w:t>总磷</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SS</w:t>
                  </w:r>
                </w:p>
              </w:tc>
              <w:tc>
                <w:tcPr>
                  <w:tcW w:w="5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none" w:color="auto"/>
                      <w:lang w:val="en-US" w:eastAsia="zh-CN" w:bidi="ar-SA"/>
                      <w14:textFill>
                        <w14:solidFill>
                          <w14:schemeClr w14:val="tx1"/>
                        </w14:solidFill>
                      </w14:textFill>
                    </w:rPr>
                    <w:t>石油类</w:t>
                  </w:r>
                </w:p>
              </w:tc>
              <w:tc>
                <w:tcPr>
                  <w:tcW w:w="77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none" w:color="auto"/>
                      <w:lang w:val="en-US" w:eastAsia="zh-CN" w:bidi="ar-SA"/>
                      <w14:textFill>
                        <w14:solidFill>
                          <w14:schemeClr w14:val="tx1"/>
                        </w14:solidFill>
                      </w14:textFill>
                    </w:rPr>
                    <w:t>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Ⅲ类标准</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6-9</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≤20</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≤4</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≤1.0</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cs="Times New Roman"/>
                      <w:color w:val="000000" w:themeColor="text1"/>
                      <w:sz w:val="21"/>
                      <w:szCs w:val="21"/>
                      <w:highlight w:val="none"/>
                      <w:u w:val="none" w:color="auto"/>
                      <w:lang w:val="en-US" w:eastAsia="zh-CN"/>
                      <w14:textFill>
                        <w14:solidFill>
                          <w14:schemeClr w14:val="tx1"/>
                        </w14:solidFill>
                      </w14:textFill>
                    </w:rPr>
                    <w:t>0.2</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p>
              </w:tc>
              <w:tc>
                <w:tcPr>
                  <w:tcW w:w="5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cs="Times New Roman"/>
                      <w:color w:val="000000" w:themeColor="text1"/>
                      <w:sz w:val="21"/>
                      <w:szCs w:val="21"/>
                      <w:highlight w:val="none"/>
                      <w:u w:val="none" w:color="auto"/>
                      <w:lang w:val="en-US" w:eastAsia="zh-CN"/>
                      <w14:textFill>
                        <w14:solidFill>
                          <w14:schemeClr w14:val="tx1"/>
                        </w14:solidFill>
                      </w14:textFill>
                    </w:rPr>
                    <w:t>0.05</w:t>
                  </w:r>
                </w:p>
              </w:tc>
              <w:tc>
                <w:tcPr>
                  <w:tcW w:w="77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cs="Times New Roman"/>
                      <w:color w:val="000000" w:themeColor="text1"/>
                      <w:sz w:val="21"/>
                      <w:szCs w:val="21"/>
                      <w:highlight w:val="none"/>
                      <w:u w:val="none" w:color="auto"/>
                      <w:lang w:val="en-US" w:eastAsia="zh-CN"/>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单位</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mg/L</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mg/L</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mg/L</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mg/L</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mg/L</w:t>
                  </w:r>
                </w:p>
              </w:tc>
              <w:tc>
                <w:tcPr>
                  <w:tcW w:w="5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mg/L</w:t>
                  </w:r>
                </w:p>
              </w:tc>
              <w:tc>
                <w:tcPr>
                  <w:tcW w:w="77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个/L</w:t>
                  </w:r>
                </w:p>
              </w:tc>
            </w:tr>
          </w:tbl>
          <w:p>
            <w:pPr>
              <w:keepNext w:val="0"/>
              <w:keepLines w:val="0"/>
              <w:pageBreakBefore w:val="0"/>
              <w:widowControl w:val="0"/>
              <w:numPr>
                <w:ilvl w:val="1"/>
                <w:numId w:val="14"/>
              </w:numPr>
              <w:kinsoku/>
              <w:wordWrap/>
              <w:overflowPunct/>
              <w:topLinePunct w:val="0"/>
              <w:autoSpaceDE w:val="0"/>
              <w:autoSpaceDN w:val="0"/>
              <w:bidi w:val="0"/>
              <w:adjustRightInd/>
              <w:snapToGrid/>
              <w:spacing w:line="360" w:lineRule="auto"/>
              <w:ind w:left="0" w:leftChars="0" w:firstLine="482" w:firstLineChars="200"/>
              <w:textAlignment w:val="auto"/>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t>声环境质量评价标准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default"/>
                <w:color w:val="000000" w:themeColor="text1"/>
                <w:highlight w:val="none"/>
                <w:u w:val="none" w:color="auto"/>
                <w:lang w:val="en-US" w:eastAsia="zh-CN"/>
                <w14:textFill>
                  <w14:solidFill>
                    <w14:schemeClr w14:val="tx1"/>
                  </w14:solidFill>
                </w14:textFill>
              </w:rPr>
              <w:t>项目矿区周边区域声环境质量执行《声环境质量标准》（GB3096-2008）2类标准。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表</w:t>
            </w:r>
            <w:r>
              <w:rPr>
                <w:rFonts w:hint="eastAsia" w:cs="Times New Roman"/>
                <w:b/>
                <w:bCs/>
                <w:color w:val="000000" w:themeColor="text1"/>
                <w:sz w:val="21"/>
                <w:szCs w:val="21"/>
                <w:highlight w:val="none"/>
                <w:u w:val="none" w:color="auto"/>
                <w:lang w:val="en-US" w:eastAsia="zh-CN"/>
                <w14:textFill>
                  <w14:solidFill>
                    <w14:schemeClr w14:val="tx1"/>
                  </w14:solidFill>
                </w14:textFill>
              </w:rPr>
              <w:t xml:space="preserve">3-9 </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 xml:space="preserve"> 《</w:t>
            </w:r>
            <w:r>
              <w:rPr>
                <w:rFonts w:hint="eastAsia" w:cs="Times New Roman"/>
                <w:b/>
                <w:bCs/>
                <w:color w:val="000000" w:themeColor="text1"/>
                <w:sz w:val="21"/>
                <w:szCs w:val="21"/>
                <w:highlight w:val="none"/>
                <w:u w:val="none" w:color="auto"/>
                <w:lang w:val="en-US" w:eastAsia="zh-CN"/>
                <w14:textFill>
                  <w14:solidFill>
                    <w14:schemeClr w14:val="tx1"/>
                  </w14:solidFill>
                </w14:textFill>
              </w:rPr>
              <w:t>声环境</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质量标准》（GB3096-2008）</w:t>
            </w:r>
            <w:r>
              <w:rPr>
                <w:rFonts w:hint="eastAsia" w:cs="Times New Roman"/>
                <w:b/>
                <w:bCs/>
                <w:color w:val="000000" w:themeColor="text1"/>
                <w:sz w:val="21"/>
                <w:szCs w:val="21"/>
                <w:highlight w:val="none"/>
                <w:u w:val="none" w:color="auto"/>
                <w:lang w:val="en-US" w:eastAsia="zh-CN"/>
                <w14:textFill>
                  <w14:solidFill>
                    <w14:schemeClr w14:val="tx1"/>
                  </w14:solidFill>
                </w14:textFill>
              </w:rPr>
              <w:t xml:space="preserve"> </w:t>
            </w:r>
            <w:r>
              <w:rPr>
                <w:rFonts w:hint="eastAsia"/>
                <w:b/>
                <w:bCs/>
                <w:color w:val="000000" w:themeColor="text1"/>
                <w:sz w:val="21"/>
                <w:szCs w:val="21"/>
                <w:highlight w:val="none"/>
                <w:u w:val="none" w:color="auto"/>
                <w:lang w:val="en-US" w:eastAsia="zh-CN"/>
                <w14:textFill>
                  <w14:solidFill>
                    <w14:schemeClr w14:val="tx1"/>
                  </w14:solidFill>
                </w14:textFill>
              </w:rPr>
              <w:t>单位：dB（A）</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2"/>
              <w:gridCol w:w="2813"/>
              <w:gridCol w:w="2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类别</w:t>
                  </w:r>
                </w:p>
              </w:tc>
              <w:tc>
                <w:tcPr>
                  <w:tcW w:w="1666"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昼间</w:t>
                  </w:r>
                </w:p>
              </w:tc>
              <w:tc>
                <w:tcPr>
                  <w:tcW w:w="16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w:t>
                  </w:r>
                </w:p>
              </w:tc>
              <w:tc>
                <w:tcPr>
                  <w:tcW w:w="1666" w:type="pct"/>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60</w:t>
                  </w:r>
                </w:p>
              </w:tc>
              <w:tc>
                <w:tcPr>
                  <w:tcW w:w="1667" w:type="pct"/>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50</w:t>
                  </w:r>
                </w:p>
              </w:tc>
            </w:tr>
          </w:tbl>
          <w:p>
            <w:pPr>
              <w:numPr>
                <w:ilvl w:val="0"/>
                <w:numId w:val="13"/>
              </w:numPr>
              <w:spacing w:line="360" w:lineRule="auto"/>
              <w:rPr>
                <w:rFonts w:hint="default" w:cs="Times New Roman"/>
                <w:b/>
                <w:bCs/>
                <w:color w:val="000000" w:themeColor="text1"/>
                <w:sz w:val="24"/>
                <w:highlight w:val="none"/>
                <w:u w:val="none" w:color="auto"/>
                <w:lang w:val="en-US" w:eastAsia="zh-CN"/>
                <w14:textFill>
                  <w14:solidFill>
                    <w14:schemeClr w14:val="tx1"/>
                  </w14:solidFill>
                </w14:textFill>
              </w:rPr>
            </w:pPr>
            <w:r>
              <w:rPr>
                <w:rFonts w:hint="eastAsia" w:cs="Times New Roman"/>
                <w:b/>
                <w:bCs/>
                <w:color w:val="000000" w:themeColor="text1"/>
                <w:sz w:val="24"/>
                <w:highlight w:val="none"/>
                <w:u w:val="none" w:color="auto"/>
                <w:lang w:val="en-US" w:eastAsia="zh-CN"/>
                <w14:textFill>
                  <w14:solidFill>
                    <w14:schemeClr w14:val="tx1"/>
                  </w14:solidFill>
                </w14:textFill>
              </w:rPr>
              <w:t>污染物排放标准</w:t>
            </w:r>
          </w:p>
          <w:p>
            <w:pPr>
              <w:keepNext w:val="0"/>
              <w:keepLines w:val="0"/>
              <w:pageBreakBefore w:val="0"/>
              <w:widowControl w:val="0"/>
              <w:numPr>
                <w:ilvl w:val="1"/>
                <w:numId w:val="15"/>
              </w:numPr>
              <w:kinsoku/>
              <w:wordWrap/>
              <w:overflowPunct/>
              <w:topLinePunct w:val="0"/>
              <w:autoSpaceDE w:val="0"/>
              <w:autoSpaceDN w:val="0"/>
              <w:bidi w:val="0"/>
              <w:adjustRightInd/>
              <w:snapToGrid/>
              <w:spacing w:line="360" w:lineRule="auto"/>
              <w:ind w:left="0" w:leftChars="0" w:firstLine="482" w:firstLineChars="200"/>
              <w:textAlignment w:val="auto"/>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t>废气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施工废气执行《大气污染物综合排放标准》（GB16297-1996）表2中无组织排放监控浓度限值；运营期</w:t>
            </w:r>
            <w:r>
              <w:rPr>
                <w:rFonts w:hint="default" w:ascii="Times New Roman" w:hAnsi="Times New Roman" w:eastAsia="宋体" w:cs="Times New Roman"/>
                <w:color w:val="000000" w:themeColor="text1"/>
                <w:spacing w:val="0"/>
                <w:sz w:val="24"/>
                <w:szCs w:val="24"/>
                <w:highlight w:val="none"/>
                <w:u w:val="none" w:color="auto"/>
                <w:lang w:val="en-US" w:eastAsia="zh-CN"/>
                <w14:textFill>
                  <w14:solidFill>
                    <w14:schemeClr w14:val="tx1"/>
                  </w14:solidFill>
                </w14:textFill>
              </w:rPr>
              <w:t>有组织排放粉尘执行《大气污染物综合排放标准》（GB16297-1996）中表2的二级排放标准</w:t>
            </w:r>
            <w:r>
              <w:rPr>
                <w:rFonts w:hint="eastAsia" w:ascii="Times New Roman" w:hAnsi="Times New Roman" w:eastAsia="宋体" w:cs="Times New Roman"/>
                <w:color w:val="000000" w:themeColor="text1"/>
                <w:spacing w:val="0"/>
                <w:sz w:val="24"/>
                <w:szCs w:val="24"/>
                <w:highlight w:val="none"/>
                <w:u w:val="none" w:color="auto"/>
                <w:lang w:val="en-US" w:eastAsia="zh-CN"/>
                <w14:textFill>
                  <w14:solidFill>
                    <w14:schemeClr w14:val="tx1"/>
                  </w14:solidFill>
                </w14:textFill>
              </w:rPr>
              <w:t>；</w:t>
            </w:r>
            <w:r>
              <w:rPr>
                <w:rFonts w:hint="eastAsia" w:cs="Times New Roman"/>
                <w:color w:val="000000" w:themeColor="text1"/>
                <w:spacing w:val="0"/>
                <w:sz w:val="24"/>
                <w:szCs w:val="24"/>
                <w:highlight w:val="none"/>
                <w:u w:val="none" w:color="auto"/>
                <w:lang w:val="en-US" w:eastAsia="zh-CN"/>
                <w14:textFill>
                  <w14:solidFill>
                    <w14:schemeClr w14:val="tx1"/>
                  </w14:solidFill>
                </w14:textFill>
              </w:rPr>
              <w:t>运营期无组织排放粉尘执行</w:t>
            </w:r>
            <w:r>
              <w:rPr>
                <w:rFonts w:hint="eastAsia"/>
                <w:color w:val="000000" w:themeColor="text1"/>
                <w:highlight w:val="none"/>
                <w:u w:val="none" w:color="auto"/>
                <w:lang w:val="en-US" w:eastAsia="zh-CN"/>
                <w14:textFill>
                  <w14:solidFill>
                    <w14:schemeClr w14:val="tx1"/>
                  </w14:solidFill>
                </w14:textFill>
              </w:rPr>
              <w:t>《大气污染物综合排放标准》（GB16297-1996）表2中无组织排放监控浓度限值；食堂</w:t>
            </w:r>
            <w:r>
              <w:rPr>
                <w:rFonts w:hint="default"/>
                <w:color w:val="000000" w:themeColor="text1"/>
                <w:highlight w:val="none"/>
                <w:u w:val="none" w:color="auto"/>
                <w:lang w:val="en-US" w:eastAsia="zh-CN"/>
                <w14:textFill>
                  <w14:solidFill>
                    <w14:schemeClr w14:val="tx1"/>
                  </w14:solidFill>
                </w14:textFill>
              </w:rPr>
              <w:t>油烟执行《饮食业油烟排放标准（试行）》（GB18483-2001）排放限值。</w:t>
            </w:r>
          </w:p>
          <w:p>
            <w:pPr>
              <w:pStyle w:val="39"/>
              <w:keepNext w:val="0"/>
              <w:keepLines w:val="0"/>
              <w:pageBreakBefore w:val="0"/>
              <w:widowControl/>
              <w:kinsoku/>
              <w:wordWrap/>
              <w:overflowPunct/>
              <w:topLinePunct w:val="0"/>
              <w:autoSpaceDE/>
              <w:autoSpaceDN/>
              <w:bidi w:val="0"/>
              <w:adjustRightInd/>
              <w:snapToGrid/>
              <w:ind w:firstLine="0"/>
              <w:textAlignment w:val="auto"/>
              <w:rPr>
                <w:rFonts w:hint="default" w:ascii="Times New Roman" w:hAnsi="Times New Roman" w:eastAsia="宋体" w:cs="Times New Roman"/>
                <w:b/>
                <w:color w:val="000000" w:themeColor="text1"/>
                <w:spacing w:val="0"/>
                <w:sz w:val="21"/>
                <w:szCs w:val="21"/>
                <w:highlight w:val="none"/>
                <w:u w:val="none" w:color="auto"/>
                <w14:textFill>
                  <w14:solidFill>
                    <w14:schemeClr w14:val="tx1"/>
                  </w14:solidFill>
                </w14:textFill>
              </w:rPr>
            </w:pPr>
            <w:r>
              <w:rPr>
                <w:rFonts w:hint="default" w:ascii="Times New Roman" w:hAnsi="Times New Roman" w:eastAsia="宋体" w:cs="Times New Roman"/>
                <w:b/>
                <w:color w:val="000000" w:themeColor="text1"/>
                <w:spacing w:val="0"/>
                <w:sz w:val="21"/>
                <w:szCs w:val="21"/>
                <w:highlight w:val="none"/>
                <w:u w:val="none" w:color="auto"/>
                <w14:textFill>
                  <w14:solidFill>
                    <w14:schemeClr w14:val="tx1"/>
                  </w14:solidFill>
                </w14:textFill>
              </w:rPr>
              <w:t>表3-</w:t>
            </w:r>
            <w:r>
              <w:rPr>
                <w:rFonts w:hint="eastAsia" w:eastAsia="宋体" w:cs="Times New Roman"/>
                <w:b/>
                <w:color w:val="000000" w:themeColor="text1"/>
                <w:spacing w:val="0"/>
                <w:sz w:val="21"/>
                <w:szCs w:val="21"/>
                <w:highlight w:val="none"/>
                <w:u w:val="none" w:color="auto"/>
                <w:lang w:val="en-US" w:eastAsia="zh-CN"/>
                <w14:textFill>
                  <w14:solidFill>
                    <w14:schemeClr w14:val="tx1"/>
                  </w14:solidFill>
                </w14:textFill>
              </w:rPr>
              <w:t xml:space="preserve">10 </w:t>
            </w:r>
            <w:r>
              <w:rPr>
                <w:rFonts w:hint="default" w:ascii="Times New Roman" w:hAnsi="Times New Roman" w:eastAsia="宋体" w:cs="Times New Roman"/>
                <w:b/>
                <w:color w:val="000000" w:themeColor="text1"/>
                <w:spacing w:val="0"/>
                <w:sz w:val="21"/>
                <w:szCs w:val="21"/>
                <w:highlight w:val="none"/>
                <w:u w:val="none" w:color="auto"/>
                <w:lang w:val="en-US" w:eastAsia="zh-CN"/>
                <w14:textFill>
                  <w14:solidFill>
                    <w14:schemeClr w14:val="tx1"/>
                  </w14:solidFill>
                </w14:textFill>
              </w:rPr>
              <w:t xml:space="preserve"> 《大气污染物综合排放标准》（GB16297-1996）</w:t>
            </w:r>
          </w:p>
          <w:tbl>
            <w:tblPr>
              <w:tblStyle w:val="21"/>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59"/>
              <w:gridCol w:w="2105"/>
              <w:gridCol w:w="1376"/>
              <w:gridCol w:w="1978"/>
              <w:gridCol w:w="1195"/>
              <w:gridCol w:w="11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0" w:hRule="atLeast"/>
                <w:jc w:val="center"/>
              </w:trPr>
              <w:tc>
                <w:tcPr>
                  <w:tcW w:w="390" w:type="pct"/>
                  <w:vMerge w:val="restart"/>
                  <w:tcBorders>
                    <w:tl2br w:val="nil"/>
                    <w:tr2bl w:val="nil"/>
                  </w:tcBorders>
                  <w:noWrap/>
                  <w:vAlign w:val="center"/>
                </w:tcPr>
                <w:p>
                  <w:pPr>
                    <w:keepNext w:val="0"/>
                    <w:keepLines w:val="0"/>
                    <w:pageBreakBefore w:val="0"/>
                    <w:widowControl w:val="0"/>
                    <w:kinsoku/>
                    <w:wordWrap/>
                    <w:overflowPunct/>
                    <w:topLinePunct w:val="0"/>
                    <w:bidi w:val="0"/>
                    <w:snapToGrid/>
                    <w:spacing w:line="240" w:lineRule="auto"/>
                    <w:ind w:right="0" w:rightChars="0"/>
                    <w:jc w:val="center"/>
                    <w:textAlignment w:val="auto"/>
                    <w:rPr>
                      <w:b w:val="0"/>
                      <w:bCs w:val="0"/>
                      <w:color w:val="000000" w:themeColor="text1"/>
                      <w:sz w:val="21"/>
                      <w:szCs w:val="21"/>
                      <w:highlight w:val="none"/>
                      <w:u w:val="none" w:color="auto"/>
                      <w14:textFill>
                        <w14:solidFill>
                          <w14:schemeClr w14:val="tx1"/>
                        </w14:solidFill>
                      </w14:textFill>
                    </w:rPr>
                  </w:pPr>
                  <w:r>
                    <w:rPr>
                      <w:b w:val="0"/>
                      <w:bCs w:val="0"/>
                      <w:color w:val="000000" w:themeColor="text1"/>
                      <w:sz w:val="21"/>
                      <w:szCs w:val="21"/>
                      <w:highlight w:val="none"/>
                      <w:u w:val="none" w:color="auto"/>
                      <w14:textFill>
                        <w14:solidFill>
                          <w14:schemeClr w14:val="tx1"/>
                        </w14:solidFill>
                      </w14:textFill>
                    </w:rPr>
                    <w:t>污染物</w:t>
                  </w:r>
                </w:p>
              </w:tc>
              <w:tc>
                <w:tcPr>
                  <w:tcW w:w="3234" w:type="pct"/>
                  <w:gridSpan w:val="3"/>
                  <w:tcBorders>
                    <w:tl2br w:val="nil"/>
                    <w:tr2bl w:val="nil"/>
                  </w:tcBorders>
                  <w:noWrap/>
                  <w:vAlign w:val="center"/>
                </w:tcPr>
                <w:p>
                  <w:pPr>
                    <w:keepNext w:val="0"/>
                    <w:keepLines w:val="0"/>
                    <w:pageBreakBefore w:val="0"/>
                    <w:widowControl w:val="0"/>
                    <w:kinsoku/>
                    <w:wordWrap/>
                    <w:overflowPunct/>
                    <w:topLinePunct w:val="0"/>
                    <w:bidi w:val="0"/>
                    <w:snapToGrid/>
                    <w:spacing w:line="240" w:lineRule="auto"/>
                    <w:ind w:right="0" w:rightChars="0"/>
                    <w:jc w:val="center"/>
                    <w:textAlignment w:val="auto"/>
                    <w:rPr>
                      <w:rFonts w:hint="eastAsia" w:eastAsia="宋体"/>
                      <w:b w:val="0"/>
                      <w:bCs w:val="0"/>
                      <w:color w:val="000000" w:themeColor="text1"/>
                      <w:sz w:val="21"/>
                      <w:szCs w:val="21"/>
                      <w:highlight w:val="none"/>
                      <w:u w:val="none" w:color="auto"/>
                      <w:lang w:eastAsia="zh-CN"/>
                      <w14:textFill>
                        <w14:solidFill>
                          <w14:schemeClr w14:val="tx1"/>
                        </w14:solidFill>
                      </w14:textFill>
                    </w:rPr>
                  </w:pPr>
                  <w:r>
                    <w:rPr>
                      <w:rFonts w:hint="eastAsia"/>
                      <w:b w:val="0"/>
                      <w:bCs w:val="0"/>
                      <w:color w:val="000000" w:themeColor="text1"/>
                      <w:sz w:val="21"/>
                      <w:szCs w:val="21"/>
                      <w:highlight w:val="none"/>
                      <w:u w:val="none" w:color="auto"/>
                      <w:lang w:eastAsia="zh-CN"/>
                      <w14:textFill>
                        <w14:solidFill>
                          <w14:schemeClr w14:val="tx1"/>
                        </w14:solidFill>
                      </w14:textFill>
                    </w:rPr>
                    <w:t>有组织排放标准</w:t>
                  </w:r>
                </w:p>
              </w:tc>
              <w:tc>
                <w:tcPr>
                  <w:tcW w:w="1374" w:type="pct"/>
                  <w:gridSpan w:val="2"/>
                  <w:tcBorders>
                    <w:tl2br w:val="nil"/>
                    <w:tr2bl w:val="nil"/>
                  </w:tcBorders>
                  <w:noWrap/>
                  <w:vAlign w:val="center"/>
                </w:tcPr>
                <w:p>
                  <w:pPr>
                    <w:keepNext w:val="0"/>
                    <w:keepLines w:val="0"/>
                    <w:pageBreakBefore w:val="0"/>
                    <w:widowControl w:val="0"/>
                    <w:kinsoku/>
                    <w:wordWrap/>
                    <w:overflowPunct/>
                    <w:topLinePunct w:val="0"/>
                    <w:bidi w:val="0"/>
                    <w:snapToGrid/>
                    <w:spacing w:line="240" w:lineRule="auto"/>
                    <w:ind w:right="0" w:rightChars="0"/>
                    <w:jc w:val="center"/>
                    <w:textAlignment w:val="auto"/>
                    <w:rPr>
                      <w:b w:val="0"/>
                      <w:bCs w:val="0"/>
                      <w:color w:val="000000" w:themeColor="text1"/>
                      <w:sz w:val="21"/>
                      <w:szCs w:val="21"/>
                      <w:highlight w:val="none"/>
                      <w:u w:val="none" w:color="auto"/>
                      <w14:textFill>
                        <w14:solidFill>
                          <w14:schemeClr w14:val="tx1"/>
                        </w14:solidFill>
                      </w14:textFill>
                    </w:rPr>
                  </w:pPr>
                  <w:r>
                    <w:rPr>
                      <w:b w:val="0"/>
                      <w:bCs w:val="0"/>
                      <w:color w:val="000000" w:themeColor="text1"/>
                      <w:sz w:val="21"/>
                      <w:szCs w:val="21"/>
                      <w:highlight w:val="none"/>
                      <w:u w:val="none" w:color="auto"/>
                      <w14:textFill>
                        <w14:solidFill>
                          <w14:schemeClr w14:val="tx1"/>
                        </w14:solidFill>
                      </w14:textFill>
                    </w:rPr>
                    <w:t>无组织排放监控浓度限值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0" w:hRule="atLeast"/>
                <w:jc w:val="center"/>
              </w:trPr>
              <w:tc>
                <w:tcPr>
                  <w:tcW w:w="390" w:type="pct"/>
                  <w:vMerge w:val="continue"/>
                  <w:tcBorders>
                    <w:tl2br w:val="nil"/>
                    <w:tr2bl w:val="nil"/>
                  </w:tcBorders>
                  <w:noWrap/>
                  <w:vAlign w:val="center"/>
                </w:tcPr>
                <w:p>
                  <w:pPr>
                    <w:keepNext w:val="0"/>
                    <w:keepLines w:val="0"/>
                    <w:pageBreakBefore w:val="0"/>
                    <w:widowControl w:val="0"/>
                    <w:kinsoku/>
                    <w:wordWrap/>
                    <w:overflowPunct/>
                    <w:topLinePunct w:val="0"/>
                    <w:bidi w:val="0"/>
                    <w:snapToGrid/>
                    <w:spacing w:line="240" w:lineRule="auto"/>
                    <w:ind w:right="0" w:rightChars="0"/>
                    <w:jc w:val="center"/>
                    <w:textAlignment w:val="auto"/>
                    <w:rPr>
                      <w:b w:val="0"/>
                      <w:bCs w:val="0"/>
                      <w:color w:val="000000" w:themeColor="text1"/>
                      <w:sz w:val="21"/>
                      <w:szCs w:val="21"/>
                      <w:highlight w:val="none"/>
                      <w:u w:val="none" w:color="auto"/>
                      <w14:textFill>
                        <w14:solidFill>
                          <w14:schemeClr w14:val="tx1"/>
                        </w14:solidFill>
                      </w14:textFill>
                    </w:rPr>
                  </w:pPr>
                </w:p>
              </w:tc>
              <w:tc>
                <w:tcPr>
                  <w:tcW w:w="1247" w:type="pct"/>
                  <w:tcBorders>
                    <w:tl2br w:val="nil"/>
                    <w:tr2bl w:val="nil"/>
                  </w:tcBorders>
                  <w:noWrap/>
                  <w:vAlign w:val="center"/>
                </w:tcPr>
                <w:p>
                  <w:pPr>
                    <w:keepNext w:val="0"/>
                    <w:keepLines w:val="0"/>
                    <w:pageBreakBefore w:val="0"/>
                    <w:widowControl w:val="0"/>
                    <w:kinsoku/>
                    <w:wordWrap/>
                    <w:overflowPunct/>
                    <w:topLinePunct w:val="0"/>
                    <w:bidi w:val="0"/>
                    <w:snapToGrid/>
                    <w:spacing w:line="240" w:lineRule="auto"/>
                    <w:ind w:right="0" w:rightChars="0"/>
                    <w:jc w:val="center"/>
                    <w:textAlignment w:val="auto"/>
                    <w:rPr>
                      <w:b w:val="0"/>
                      <w:bCs w:val="0"/>
                      <w:color w:val="000000" w:themeColor="text1"/>
                      <w:sz w:val="21"/>
                      <w:szCs w:val="21"/>
                      <w:highlight w:val="none"/>
                      <w:u w:val="none" w:color="auto"/>
                      <w14:textFill>
                        <w14:solidFill>
                          <w14:schemeClr w14:val="tx1"/>
                        </w14:solidFill>
                      </w14:textFill>
                    </w:rPr>
                  </w:pPr>
                  <w:r>
                    <w:rPr>
                      <w:b w:val="0"/>
                      <w:bCs w:val="0"/>
                      <w:color w:val="000000" w:themeColor="text1"/>
                      <w:sz w:val="21"/>
                      <w:szCs w:val="21"/>
                      <w:highlight w:val="none"/>
                      <w:u w:val="none" w:color="auto"/>
                      <w14:textFill>
                        <w14:solidFill>
                          <w14:schemeClr w14:val="tx1"/>
                        </w14:solidFill>
                      </w14:textFill>
                    </w:rPr>
                    <w:t>最高允许排放浓度（mg/m</w:t>
                  </w:r>
                  <w:r>
                    <w:rPr>
                      <w:b w:val="0"/>
                      <w:bCs w:val="0"/>
                      <w:color w:val="000000" w:themeColor="text1"/>
                      <w:sz w:val="21"/>
                      <w:szCs w:val="21"/>
                      <w:highlight w:val="none"/>
                      <w:u w:val="none" w:color="auto"/>
                      <w:vertAlign w:val="superscript"/>
                      <w14:textFill>
                        <w14:solidFill>
                          <w14:schemeClr w14:val="tx1"/>
                        </w14:solidFill>
                      </w14:textFill>
                    </w:rPr>
                    <w:t>3</w:t>
                  </w:r>
                  <w:r>
                    <w:rPr>
                      <w:b w:val="0"/>
                      <w:bCs w:val="0"/>
                      <w:color w:val="000000" w:themeColor="text1"/>
                      <w:sz w:val="21"/>
                      <w:szCs w:val="21"/>
                      <w:highlight w:val="none"/>
                      <w:u w:val="none" w:color="auto"/>
                      <w14:textFill>
                        <w14:solidFill>
                          <w14:schemeClr w14:val="tx1"/>
                        </w14:solidFill>
                      </w14:textFill>
                    </w:rPr>
                    <w:t>）</w:t>
                  </w:r>
                </w:p>
              </w:tc>
              <w:tc>
                <w:tcPr>
                  <w:tcW w:w="815" w:type="pct"/>
                  <w:tcBorders>
                    <w:tl2br w:val="nil"/>
                    <w:tr2bl w:val="nil"/>
                  </w:tcBorders>
                  <w:noWrap/>
                  <w:vAlign w:val="center"/>
                </w:tcPr>
                <w:p>
                  <w:pPr>
                    <w:keepNext w:val="0"/>
                    <w:keepLines w:val="0"/>
                    <w:pageBreakBefore w:val="0"/>
                    <w:widowControl w:val="0"/>
                    <w:kinsoku/>
                    <w:wordWrap/>
                    <w:overflowPunct/>
                    <w:topLinePunct w:val="0"/>
                    <w:bidi w:val="0"/>
                    <w:snapToGrid/>
                    <w:spacing w:line="240" w:lineRule="auto"/>
                    <w:ind w:right="0" w:rightChars="0"/>
                    <w:jc w:val="center"/>
                    <w:textAlignment w:val="auto"/>
                    <w:rPr>
                      <w:rFonts w:hint="eastAsia" w:eastAsia="宋体"/>
                      <w:b w:val="0"/>
                      <w:bCs w:val="0"/>
                      <w:color w:val="000000" w:themeColor="text1"/>
                      <w:sz w:val="21"/>
                      <w:szCs w:val="21"/>
                      <w:highlight w:val="none"/>
                      <w:u w:val="none" w:color="auto"/>
                      <w:lang w:eastAsia="zh-CN"/>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排气筒高度</w:t>
                  </w:r>
                  <w:r>
                    <w:rPr>
                      <w:rFonts w:hint="eastAsia"/>
                      <w:b w:val="0"/>
                      <w:bCs w:val="0"/>
                      <w:color w:val="000000" w:themeColor="text1"/>
                      <w:sz w:val="21"/>
                      <w:szCs w:val="21"/>
                      <w:highlight w:val="none"/>
                      <w:u w:val="none" w:color="auto"/>
                      <w:lang w:eastAsia="zh-CN"/>
                      <w14:textFill>
                        <w14:solidFill>
                          <w14:schemeClr w14:val="tx1"/>
                        </w14:solidFill>
                      </w14:textFill>
                    </w:rPr>
                    <w:t>（</w:t>
                  </w:r>
                  <w:r>
                    <w:rPr>
                      <w:rFonts w:hint="eastAsia"/>
                      <w:b w:val="0"/>
                      <w:bCs w:val="0"/>
                      <w:color w:val="000000" w:themeColor="text1"/>
                      <w:sz w:val="21"/>
                      <w:szCs w:val="21"/>
                      <w:highlight w:val="none"/>
                      <w:u w:val="none" w:color="auto"/>
                      <w:lang w:val="en-US" w:eastAsia="zh-CN"/>
                      <w14:textFill>
                        <w14:solidFill>
                          <w14:schemeClr w14:val="tx1"/>
                        </w14:solidFill>
                      </w14:textFill>
                    </w:rPr>
                    <w:t>m</w:t>
                  </w:r>
                  <w:r>
                    <w:rPr>
                      <w:rFonts w:hint="eastAsia"/>
                      <w:b w:val="0"/>
                      <w:bCs w:val="0"/>
                      <w:color w:val="000000" w:themeColor="text1"/>
                      <w:sz w:val="21"/>
                      <w:szCs w:val="21"/>
                      <w:highlight w:val="none"/>
                      <w:u w:val="none" w:color="auto"/>
                      <w:lang w:eastAsia="zh-CN"/>
                      <w14:textFill>
                        <w14:solidFill>
                          <w14:schemeClr w14:val="tx1"/>
                        </w14:solidFill>
                      </w14:textFill>
                    </w:rPr>
                    <w:t>）</w:t>
                  </w:r>
                </w:p>
              </w:tc>
              <w:tc>
                <w:tcPr>
                  <w:tcW w:w="1172" w:type="pct"/>
                  <w:tcBorders>
                    <w:tl2br w:val="nil"/>
                    <w:tr2bl w:val="nil"/>
                  </w:tcBorders>
                  <w:noWrap/>
                  <w:vAlign w:val="center"/>
                </w:tcPr>
                <w:p>
                  <w:pPr>
                    <w:keepNext w:val="0"/>
                    <w:keepLines w:val="0"/>
                    <w:pageBreakBefore w:val="0"/>
                    <w:widowControl w:val="0"/>
                    <w:kinsoku/>
                    <w:wordWrap/>
                    <w:overflowPunct/>
                    <w:topLinePunct w:val="0"/>
                    <w:bidi w:val="0"/>
                    <w:snapToGrid/>
                    <w:spacing w:line="240" w:lineRule="auto"/>
                    <w:ind w:right="0" w:rightChars="0"/>
                    <w:jc w:val="center"/>
                    <w:textAlignment w:val="auto"/>
                    <w:rPr>
                      <w:rFonts w:hint="eastAsia" w:eastAsia="宋体"/>
                      <w:b w:val="0"/>
                      <w:bCs w:val="0"/>
                      <w:color w:val="000000" w:themeColor="text1"/>
                      <w:sz w:val="21"/>
                      <w:szCs w:val="21"/>
                      <w:highlight w:val="none"/>
                      <w:u w:val="none" w:color="auto"/>
                      <w:lang w:eastAsia="zh-CN"/>
                      <w14:textFill>
                        <w14:solidFill>
                          <w14:schemeClr w14:val="tx1"/>
                        </w14:solidFill>
                      </w14:textFill>
                    </w:rPr>
                  </w:pPr>
                  <w:r>
                    <w:rPr>
                      <w:rFonts w:hint="eastAsia"/>
                      <w:b w:val="0"/>
                      <w:bCs w:val="0"/>
                      <w:color w:val="000000" w:themeColor="text1"/>
                      <w:sz w:val="21"/>
                      <w:szCs w:val="21"/>
                      <w:highlight w:val="none"/>
                      <w:u w:val="none" w:color="auto"/>
                      <w:lang w:eastAsia="zh-CN"/>
                      <w14:textFill>
                        <w14:solidFill>
                          <w14:schemeClr w14:val="tx1"/>
                        </w14:solidFill>
                      </w14:textFill>
                    </w:rPr>
                    <w:t>最高允许排放速率（</w:t>
                  </w:r>
                  <w:r>
                    <w:rPr>
                      <w:rFonts w:hint="eastAsia"/>
                      <w:b w:val="0"/>
                      <w:bCs w:val="0"/>
                      <w:color w:val="000000" w:themeColor="text1"/>
                      <w:sz w:val="21"/>
                      <w:szCs w:val="21"/>
                      <w:highlight w:val="none"/>
                      <w:u w:val="none" w:color="auto"/>
                      <w:lang w:val="en-US" w:eastAsia="zh-CN"/>
                      <w14:textFill>
                        <w14:solidFill>
                          <w14:schemeClr w14:val="tx1"/>
                        </w14:solidFill>
                      </w14:textFill>
                    </w:rPr>
                    <w:t>kg/h</w:t>
                  </w:r>
                  <w:r>
                    <w:rPr>
                      <w:rFonts w:hint="eastAsia"/>
                      <w:b w:val="0"/>
                      <w:bCs w:val="0"/>
                      <w:color w:val="000000" w:themeColor="text1"/>
                      <w:sz w:val="21"/>
                      <w:szCs w:val="21"/>
                      <w:highlight w:val="none"/>
                      <w:u w:val="none" w:color="auto"/>
                      <w:lang w:eastAsia="zh-CN"/>
                      <w14:textFill>
                        <w14:solidFill>
                          <w14:schemeClr w14:val="tx1"/>
                        </w14:solidFill>
                      </w14:textFill>
                    </w:rPr>
                    <w:t>）</w:t>
                  </w:r>
                </w:p>
              </w:tc>
              <w:tc>
                <w:tcPr>
                  <w:tcW w:w="708" w:type="pct"/>
                  <w:tcBorders>
                    <w:tl2br w:val="nil"/>
                    <w:tr2bl w:val="nil"/>
                  </w:tcBorders>
                  <w:noWrap/>
                  <w:vAlign w:val="center"/>
                </w:tcPr>
                <w:p>
                  <w:pPr>
                    <w:keepNext w:val="0"/>
                    <w:keepLines w:val="0"/>
                    <w:pageBreakBefore w:val="0"/>
                    <w:widowControl w:val="0"/>
                    <w:kinsoku/>
                    <w:wordWrap/>
                    <w:overflowPunct/>
                    <w:topLinePunct w:val="0"/>
                    <w:bidi w:val="0"/>
                    <w:snapToGrid/>
                    <w:spacing w:line="240" w:lineRule="auto"/>
                    <w:ind w:right="0" w:rightChars="0"/>
                    <w:jc w:val="center"/>
                    <w:textAlignment w:val="auto"/>
                    <w:rPr>
                      <w:b w:val="0"/>
                      <w:bCs w:val="0"/>
                      <w:color w:val="000000" w:themeColor="text1"/>
                      <w:sz w:val="21"/>
                      <w:szCs w:val="21"/>
                      <w:highlight w:val="none"/>
                      <w:u w:val="none" w:color="auto"/>
                      <w14:textFill>
                        <w14:solidFill>
                          <w14:schemeClr w14:val="tx1"/>
                        </w14:solidFill>
                      </w14:textFill>
                    </w:rPr>
                  </w:pPr>
                  <w:r>
                    <w:rPr>
                      <w:b w:val="0"/>
                      <w:bCs w:val="0"/>
                      <w:color w:val="000000" w:themeColor="text1"/>
                      <w:sz w:val="21"/>
                      <w:szCs w:val="21"/>
                      <w:highlight w:val="none"/>
                      <w:u w:val="none" w:color="auto"/>
                      <w14:textFill>
                        <w14:solidFill>
                          <w14:schemeClr w14:val="tx1"/>
                        </w14:solidFill>
                      </w14:textFill>
                    </w:rPr>
                    <w:t>监控点</w:t>
                  </w:r>
                </w:p>
              </w:tc>
              <w:tc>
                <w:tcPr>
                  <w:tcW w:w="665" w:type="pct"/>
                  <w:tcBorders>
                    <w:tl2br w:val="nil"/>
                    <w:tr2bl w:val="nil"/>
                  </w:tcBorders>
                  <w:noWrap/>
                  <w:vAlign w:val="center"/>
                </w:tcPr>
                <w:p>
                  <w:pPr>
                    <w:keepNext w:val="0"/>
                    <w:keepLines w:val="0"/>
                    <w:pageBreakBefore w:val="0"/>
                    <w:widowControl w:val="0"/>
                    <w:kinsoku/>
                    <w:wordWrap/>
                    <w:overflowPunct/>
                    <w:topLinePunct w:val="0"/>
                    <w:bidi w:val="0"/>
                    <w:snapToGrid/>
                    <w:spacing w:line="240" w:lineRule="auto"/>
                    <w:ind w:right="0" w:rightChars="0"/>
                    <w:jc w:val="center"/>
                    <w:textAlignment w:val="auto"/>
                    <w:rPr>
                      <w:b w:val="0"/>
                      <w:bCs w:val="0"/>
                      <w:color w:val="000000" w:themeColor="text1"/>
                      <w:sz w:val="21"/>
                      <w:szCs w:val="21"/>
                      <w:highlight w:val="none"/>
                      <w:u w:val="none" w:color="auto"/>
                      <w14:textFill>
                        <w14:solidFill>
                          <w14:schemeClr w14:val="tx1"/>
                        </w14:solidFill>
                      </w14:textFill>
                    </w:rPr>
                  </w:pPr>
                  <w:r>
                    <w:rPr>
                      <w:b w:val="0"/>
                      <w:bCs w:val="0"/>
                      <w:color w:val="000000" w:themeColor="text1"/>
                      <w:sz w:val="21"/>
                      <w:szCs w:val="21"/>
                      <w:highlight w:val="none"/>
                      <w:u w:val="none" w:color="auto"/>
                      <w14:textFill>
                        <w14:solidFill>
                          <w14:schemeClr w14:val="tx1"/>
                        </w14:solidFill>
                      </w14:textFill>
                    </w:rPr>
                    <w:t>浓度</w:t>
                  </w:r>
                </w:p>
                <w:p>
                  <w:pPr>
                    <w:keepNext w:val="0"/>
                    <w:keepLines w:val="0"/>
                    <w:pageBreakBefore w:val="0"/>
                    <w:widowControl w:val="0"/>
                    <w:kinsoku/>
                    <w:wordWrap/>
                    <w:overflowPunct/>
                    <w:topLinePunct w:val="0"/>
                    <w:bidi w:val="0"/>
                    <w:snapToGrid/>
                    <w:spacing w:line="240" w:lineRule="auto"/>
                    <w:ind w:right="0" w:rightChars="0"/>
                    <w:jc w:val="center"/>
                    <w:textAlignment w:val="auto"/>
                    <w:rPr>
                      <w:b w:val="0"/>
                      <w:bCs w:val="0"/>
                      <w:color w:val="000000" w:themeColor="text1"/>
                      <w:sz w:val="21"/>
                      <w:szCs w:val="21"/>
                      <w:highlight w:val="none"/>
                      <w:u w:val="none" w:color="auto"/>
                      <w14:textFill>
                        <w14:solidFill>
                          <w14:schemeClr w14:val="tx1"/>
                        </w14:solidFill>
                      </w14:textFill>
                    </w:rPr>
                  </w:pPr>
                  <w:r>
                    <w:rPr>
                      <w:b w:val="0"/>
                      <w:bCs w:val="0"/>
                      <w:color w:val="000000" w:themeColor="text1"/>
                      <w:sz w:val="21"/>
                      <w:szCs w:val="21"/>
                      <w:highlight w:val="none"/>
                      <w:u w:val="none" w:color="auto"/>
                      <w14:textFill>
                        <w14:solidFill>
                          <w14:schemeClr w14:val="tx1"/>
                        </w14:solidFill>
                      </w14:textFill>
                    </w:rPr>
                    <w:t>（mg/m</w:t>
                  </w:r>
                  <w:r>
                    <w:rPr>
                      <w:b w:val="0"/>
                      <w:bCs w:val="0"/>
                      <w:color w:val="000000" w:themeColor="text1"/>
                      <w:sz w:val="21"/>
                      <w:szCs w:val="21"/>
                      <w:highlight w:val="none"/>
                      <w:u w:val="none" w:color="auto"/>
                      <w:vertAlign w:val="superscript"/>
                      <w14:textFill>
                        <w14:solidFill>
                          <w14:schemeClr w14:val="tx1"/>
                        </w14:solidFill>
                      </w14:textFill>
                    </w:rPr>
                    <w:t>3</w:t>
                  </w:r>
                  <w:r>
                    <w:rPr>
                      <w:b w:val="0"/>
                      <w:bCs w:val="0"/>
                      <w:color w:val="000000" w:themeColor="text1"/>
                      <w:sz w:val="21"/>
                      <w:szCs w:val="21"/>
                      <w:highlight w:val="none"/>
                      <w:u w:val="none" w:color="auto"/>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0" w:hRule="atLeast"/>
                <w:jc w:val="center"/>
              </w:trPr>
              <w:tc>
                <w:tcPr>
                  <w:tcW w:w="390" w:type="pct"/>
                  <w:tcBorders>
                    <w:tl2br w:val="nil"/>
                    <w:tr2bl w:val="nil"/>
                  </w:tcBorders>
                  <w:noWrap/>
                  <w:vAlign w:val="center"/>
                </w:tcPr>
                <w:p>
                  <w:pPr>
                    <w:keepNext w:val="0"/>
                    <w:keepLines w:val="0"/>
                    <w:pageBreakBefore w:val="0"/>
                    <w:widowControl w:val="0"/>
                    <w:kinsoku/>
                    <w:wordWrap/>
                    <w:overflowPunct/>
                    <w:topLinePunct w:val="0"/>
                    <w:bidi w:val="0"/>
                    <w:snapToGrid/>
                    <w:spacing w:line="240" w:lineRule="auto"/>
                    <w:ind w:right="0" w:rightChars="0"/>
                    <w:jc w:val="both"/>
                    <w:textAlignment w:val="auto"/>
                    <w:rPr>
                      <w:color w:val="000000" w:themeColor="text1"/>
                      <w:sz w:val="21"/>
                      <w:szCs w:val="21"/>
                      <w:highlight w:val="none"/>
                      <w:u w:val="none" w:color="auto"/>
                      <w14:textFill>
                        <w14:solidFill>
                          <w14:schemeClr w14:val="tx1"/>
                        </w14:solidFill>
                      </w14:textFill>
                    </w:rPr>
                  </w:pPr>
                  <w:r>
                    <w:rPr>
                      <w:color w:val="000000" w:themeColor="text1"/>
                      <w:sz w:val="21"/>
                      <w:szCs w:val="21"/>
                      <w:highlight w:val="none"/>
                      <w:u w:val="none" w:color="auto"/>
                      <w14:textFill>
                        <w14:solidFill>
                          <w14:schemeClr w14:val="tx1"/>
                        </w14:solidFill>
                      </w14:textFill>
                    </w:rPr>
                    <w:t>颗粒物</w:t>
                  </w:r>
                </w:p>
              </w:tc>
              <w:tc>
                <w:tcPr>
                  <w:tcW w:w="1247" w:type="pct"/>
                  <w:tcBorders>
                    <w:tl2br w:val="nil"/>
                    <w:tr2bl w:val="nil"/>
                  </w:tcBorders>
                  <w:noWrap/>
                  <w:vAlign w:val="center"/>
                </w:tcPr>
                <w:p>
                  <w:pPr>
                    <w:keepNext w:val="0"/>
                    <w:keepLines w:val="0"/>
                    <w:pageBreakBefore w:val="0"/>
                    <w:widowControl w:val="0"/>
                    <w:kinsoku/>
                    <w:wordWrap/>
                    <w:overflowPunct/>
                    <w:topLinePunct w:val="0"/>
                    <w:bidi w:val="0"/>
                    <w:snapToGrid/>
                    <w:spacing w:line="240" w:lineRule="auto"/>
                    <w:ind w:right="0" w:rightChars="0"/>
                    <w:jc w:val="center"/>
                    <w:textAlignment w:val="auto"/>
                    <w:rPr>
                      <w:color w:val="000000" w:themeColor="text1"/>
                      <w:sz w:val="21"/>
                      <w:szCs w:val="21"/>
                      <w:highlight w:val="none"/>
                      <w:u w:val="none" w:color="auto"/>
                      <w14:textFill>
                        <w14:solidFill>
                          <w14:schemeClr w14:val="tx1"/>
                        </w14:solidFill>
                      </w14:textFill>
                    </w:rPr>
                  </w:pPr>
                  <w:r>
                    <w:rPr>
                      <w:color w:val="000000" w:themeColor="text1"/>
                      <w:sz w:val="21"/>
                      <w:szCs w:val="21"/>
                      <w:highlight w:val="none"/>
                      <w:u w:val="none" w:color="auto"/>
                      <w14:textFill>
                        <w14:solidFill>
                          <w14:schemeClr w14:val="tx1"/>
                        </w14:solidFill>
                      </w14:textFill>
                    </w:rPr>
                    <w:t>120</w:t>
                  </w:r>
                </w:p>
              </w:tc>
              <w:tc>
                <w:tcPr>
                  <w:tcW w:w="815" w:type="pct"/>
                  <w:tcBorders>
                    <w:tl2br w:val="nil"/>
                    <w:tr2bl w:val="nil"/>
                  </w:tcBorders>
                  <w:noWrap/>
                  <w:vAlign w:val="center"/>
                </w:tcPr>
                <w:p>
                  <w:pPr>
                    <w:keepNext w:val="0"/>
                    <w:keepLines w:val="0"/>
                    <w:pageBreakBefore w:val="0"/>
                    <w:widowControl w:val="0"/>
                    <w:kinsoku/>
                    <w:wordWrap/>
                    <w:overflowPunct/>
                    <w:topLinePunct w:val="0"/>
                    <w:bidi w:val="0"/>
                    <w:snapToGrid/>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15</w:t>
                  </w:r>
                </w:p>
              </w:tc>
              <w:tc>
                <w:tcPr>
                  <w:tcW w:w="1172" w:type="pct"/>
                  <w:tcBorders>
                    <w:tl2br w:val="nil"/>
                    <w:tr2bl w:val="nil"/>
                  </w:tcBorders>
                  <w:noWrap/>
                  <w:vAlign w:val="center"/>
                </w:tcPr>
                <w:p>
                  <w:pPr>
                    <w:pStyle w:val="27"/>
                    <w:keepNext w:val="0"/>
                    <w:keepLines w:val="0"/>
                    <w:pageBreakBefore w:val="0"/>
                    <w:widowControl w:val="0"/>
                    <w:kinsoku/>
                    <w:wordWrap/>
                    <w:overflowPunct/>
                    <w:topLinePunct w:val="0"/>
                    <w:bidi w:val="0"/>
                    <w:snapToGrid/>
                    <w:spacing w:line="240" w:lineRule="auto"/>
                    <w:ind w:right="0" w:rightChars="0"/>
                    <w:jc w:val="center"/>
                    <w:textAlignment w:val="auto"/>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3.5</w:t>
                  </w:r>
                </w:p>
              </w:tc>
              <w:tc>
                <w:tcPr>
                  <w:tcW w:w="708" w:type="pct"/>
                  <w:tcBorders>
                    <w:tl2br w:val="nil"/>
                    <w:tr2bl w:val="nil"/>
                  </w:tcBorders>
                  <w:noWrap/>
                  <w:vAlign w:val="center"/>
                </w:tcPr>
                <w:p>
                  <w:pPr>
                    <w:keepNext w:val="0"/>
                    <w:keepLines w:val="0"/>
                    <w:pageBreakBefore w:val="0"/>
                    <w:widowControl w:val="0"/>
                    <w:kinsoku/>
                    <w:wordWrap/>
                    <w:overflowPunct/>
                    <w:topLinePunct w:val="0"/>
                    <w:bidi w:val="0"/>
                    <w:snapToGrid/>
                    <w:spacing w:line="240" w:lineRule="auto"/>
                    <w:ind w:right="0" w:rightChars="0"/>
                    <w:jc w:val="center"/>
                    <w:textAlignment w:val="auto"/>
                    <w:rPr>
                      <w:color w:val="000000" w:themeColor="text1"/>
                      <w:sz w:val="21"/>
                      <w:szCs w:val="21"/>
                      <w:highlight w:val="none"/>
                      <w:u w:val="none" w:color="auto"/>
                      <w14:textFill>
                        <w14:solidFill>
                          <w14:schemeClr w14:val="tx1"/>
                        </w14:solidFill>
                      </w14:textFill>
                    </w:rPr>
                  </w:pPr>
                  <w:r>
                    <w:rPr>
                      <w:color w:val="000000" w:themeColor="text1"/>
                      <w:sz w:val="21"/>
                      <w:szCs w:val="21"/>
                      <w:highlight w:val="none"/>
                      <w:u w:val="none" w:color="auto"/>
                      <w14:textFill>
                        <w14:solidFill>
                          <w14:schemeClr w14:val="tx1"/>
                        </w14:solidFill>
                      </w14:textFill>
                    </w:rPr>
                    <w:t>周界外浓度最高点</w:t>
                  </w:r>
                </w:p>
              </w:tc>
              <w:tc>
                <w:tcPr>
                  <w:tcW w:w="665" w:type="pct"/>
                  <w:tcBorders>
                    <w:tl2br w:val="nil"/>
                    <w:tr2bl w:val="nil"/>
                  </w:tcBorders>
                  <w:noWrap/>
                  <w:vAlign w:val="center"/>
                </w:tcPr>
                <w:p>
                  <w:pPr>
                    <w:keepNext w:val="0"/>
                    <w:keepLines w:val="0"/>
                    <w:pageBreakBefore w:val="0"/>
                    <w:widowControl w:val="0"/>
                    <w:kinsoku/>
                    <w:wordWrap/>
                    <w:overflowPunct/>
                    <w:topLinePunct w:val="0"/>
                    <w:bidi w:val="0"/>
                    <w:snapToGrid/>
                    <w:spacing w:line="240" w:lineRule="auto"/>
                    <w:ind w:right="0" w:rightChars="0"/>
                    <w:jc w:val="center"/>
                    <w:textAlignment w:val="auto"/>
                    <w:rPr>
                      <w:color w:val="000000" w:themeColor="text1"/>
                      <w:sz w:val="21"/>
                      <w:szCs w:val="21"/>
                      <w:highlight w:val="none"/>
                      <w:u w:val="none" w:color="auto"/>
                      <w14:textFill>
                        <w14:solidFill>
                          <w14:schemeClr w14:val="tx1"/>
                        </w14:solidFill>
                      </w14:textFill>
                    </w:rPr>
                  </w:pPr>
                  <w:r>
                    <w:rPr>
                      <w:color w:val="000000" w:themeColor="text1"/>
                      <w:sz w:val="21"/>
                      <w:szCs w:val="21"/>
                      <w:highlight w:val="none"/>
                      <w:u w:val="none" w:color="auto"/>
                      <w14:textFill>
                        <w14:solidFill>
                          <w14:schemeClr w14:val="tx1"/>
                        </w14:solidFill>
                      </w14:textFill>
                    </w:rPr>
                    <w:t>1.0</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000000" w:themeColor="text1"/>
                <w:sz w:val="21"/>
                <w:szCs w:val="21"/>
                <w:highlight w:val="none"/>
                <w:u w:val="none" w:color="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000000" w:themeColor="text1"/>
                <w:sz w:val="21"/>
                <w:szCs w:val="21"/>
                <w:highlight w:val="none"/>
                <w:u w:val="none" w:color="auto"/>
                <w14:textFill>
                  <w14:solidFill>
                    <w14:schemeClr w14:val="tx1"/>
                  </w14:solidFill>
                </w14:textFill>
              </w:rPr>
            </w:pPr>
            <w:r>
              <w:rPr>
                <w:rFonts w:hint="eastAsia"/>
                <w:b/>
                <w:color w:val="000000" w:themeColor="text1"/>
                <w:sz w:val="21"/>
                <w:szCs w:val="21"/>
                <w:highlight w:val="none"/>
                <w:u w:val="none" w:color="auto"/>
                <w14:textFill>
                  <w14:solidFill>
                    <w14:schemeClr w14:val="tx1"/>
                  </w14:solidFill>
                </w14:textFill>
              </w:rPr>
              <w:t>表3-</w:t>
            </w:r>
            <w:r>
              <w:rPr>
                <w:rFonts w:hint="eastAsia"/>
                <w:b/>
                <w:color w:val="000000" w:themeColor="text1"/>
                <w:sz w:val="21"/>
                <w:szCs w:val="21"/>
                <w:highlight w:val="none"/>
                <w:u w:val="none" w:color="auto"/>
                <w:lang w:val="en-US" w:eastAsia="zh-CN"/>
                <w14:textFill>
                  <w14:solidFill>
                    <w14:schemeClr w14:val="tx1"/>
                  </w14:solidFill>
                </w14:textFill>
              </w:rPr>
              <w:t xml:space="preserve">11  </w:t>
            </w:r>
            <w:r>
              <w:rPr>
                <w:rFonts w:hint="eastAsia"/>
                <w:b/>
                <w:color w:val="000000" w:themeColor="text1"/>
                <w:sz w:val="21"/>
                <w:szCs w:val="21"/>
                <w:highlight w:val="none"/>
                <w:u w:val="none" w:color="auto"/>
                <w14:textFill>
                  <w14:solidFill>
                    <w14:schemeClr w14:val="tx1"/>
                  </w14:solidFill>
                </w14:textFill>
              </w:rPr>
              <w:t>《</w:t>
            </w:r>
            <w:r>
              <w:rPr>
                <w:rFonts w:hint="eastAsia"/>
                <w:b/>
                <w:color w:val="000000" w:themeColor="text1"/>
                <w:sz w:val="21"/>
                <w:szCs w:val="21"/>
                <w:highlight w:val="none"/>
                <w:u w:val="none" w:color="auto"/>
                <w:lang w:eastAsia="zh-CN"/>
                <w14:textFill>
                  <w14:solidFill>
                    <w14:schemeClr w14:val="tx1"/>
                  </w14:solidFill>
                </w14:textFill>
              </w:rPr>
              <w:t>饮食业油烟排放标准（试行）</w:t>
            </w:r>
            <w:r>
              <w:rPr>
                <w:rFonts w:hint="eastAsia"/>
                <w:b/>
                <w:color w:val="000000" w:themeColor="text1"/>
                <w:sz w:val="21"/>
                <w:szCs w:val="21"/>
                <w:highlight w:val="none"/>
                <w:u w:val="none" w:color="auto"/>
                <w14:textFill>
                  <w14:solidFill>
                    <w14:schemeClr w14:val="tx1"/>
                  </w14:solidFill>
                </w14:textFill>
              </w:rPr>
              <w:t>》（GB18483-2001）</w:t>
            </w:r>
          </w:p>
          <w:tbl>
            <w:tblPr>
              <w:tblStyle w:val="21"/>
              <w:tblW w:w="84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344"/>
              <w:gridCol w:w="1165"/>
              <w:gridCol w:w="8"/>
              <w:gridCol w:w="1875"/>
              <w:gridCol w:w="68"/>
              <w:gridCol w:w="19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198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规模</w:t>
                  </w:r>
                </w:p>
              </w:tc>
              <w:tc>
                <w:tcPr>
                  <w:tcW w:w="69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小型</w:t>
                  </w:r>
                </w:p>
              </w:tc>
              <w:tc>
                <w:tcPr>
                  <w:tcW w:w="1116" w:type="pct"/>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中型</w:t>
                  </w:r>
                </w:p>
              </w:tc>
              <w:tc>
                <w:tcPr>
                  <w:tcW w:w="1211" w:type="pct"/>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大型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198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最高允许排放浓度（mg/m</w:t>
                  </w:r>
                  <w:r>
                    <w:rPr>
                      <w:rFonts w:hint="eastAsia"/>
                      <w:color w:val="000000" w:themeColor="text1"/>
                      <w:sz w:val="21"/>
                      <w:szCs w:val="21"/>
                      <w:highlight w:val="none"/>
                      <w:u w:val="none" w:color="auto"/>
                      <w:vertAlign w:val="superscript"/>
                      <w14:textFill>
                        <w14:solidFill>
                          <w14:schemeClr w14:val="tx1"/>
                        </w14:solidFill>
                      </w14:textFill>
                    </w:rPr>
                    <w:t>3</w:t>
                  </w:r>
                  <w:r>
                    <w:rPr>
                      <w:rFonts w:hint="eastAsia"/>
                      <w:color w:val="000000" w:themeColor="text1"/>
                      <w:sz w:val="21"/>
                      <w:szCs w:val="21"/>
                      <w:highlight w:val="none"/>
                      <w:u w:val="none" w:color="auto"/>
                      <w14:textFill>
                        <w14:solidFill>
                          <w14:schemeClr w14:val="tx1"/>
                        </w14:solidFill>
                      </w14:textFill>
                    </w:rPr>
                    <w:t>）</w:t>
                  </w:r>
                </w:p>
              </w:tc>
              <w:tc>
                <w:tcPr>
                  <w:tcW w:w="3018" w:type="pct"/>
                  <w:gridSpan w:val="5"/>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98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净化措施最低去除效率（%）</w:t>
                  </w:r>
                </w:p>
              </w:tc>
              <w:tc>
                <w:tcPr>
                  <w:tcW w:w="695" w:type="pct"/>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60</w:t>
                  </w:r>
                </w:p>
              </w:tc>
              <w:tc>
                <w:tcPr>
                  <w:tcW w:w="1151" w:type="pct"/>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75</w:t>
                  </w:r>
                </w:p>
              </w:tc>
              <w:tc>
                <w:tcPr>
                  <w:tcW w:w="117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85</w:t>
                  </w:r>
                </w:p>
              </w:tc>
            </w:tr>
          </w:tbl>
          <w:p>
            <w:pPr>
              <w:keepNext w:val="0"/>
              <w:keepLines w:val="0"/>
              <w:pageBreakBefore w:val="0"/>
              <w:widowControl w:val="0"/>
              <w:numPr>
                <w:ilvl w:val="1"/>
                <w:numId w:val="15"/>
              </w:numPr>
              <w:kinsoku/>
              <w:wordWrap/>
              <w:overflowPunct/>
              <w:topLinePunct w:val="0"/>
              <w:autoSpaceDE w:val="0"/>
              <w:autoSpaceDN w:val="0"/>
              <w:bidi w:val="0"/>
              <w:adjustRightInd/>
              <w:snapToGrid/>
              <w:spacing w:line="360" w:lineRule="auto"/>
              <w:ind w:left="0" w:leftChars="0" w:firstLine="482" w:firstLineChars="200"/>
              <w:textAlignment w:val="auto"/>
              <w:rPr>
                <w:rFonts w:hint="default" w:ascii="Times New Roman" w:hAnsi="Times New Roman" w:eastAsia="宋体" w:cs="Times New Roman"/>
                <w:b/>
                <w:bCs/>
                <w:color w:val="0000FF"/>
                <w:sz w:val="24"/>
                <w:highlight w:val="none"/>
                <w:u w:val="none" w:color="auto"/>
                <w:lang w:val="en-US" w:eastAsia="zh-CN"/>
              </w:rPr>
            </w:pPr>
            <w:r>
              <w:rPr>
                <w:rFonts w:hint="eastAsia" w:ascii="Times New Roman" w:hAnsi="Times New Roman" w:eastAsia="宋体" w:cs="Times New Roman"/>
                <w:b/>
                <w:bCs/>
                <w:color w:val="0000FF"/>
                <w:sz w:val="24"/>
                <w:highlight w:val="none"/>
                <w:u w:val="none" w:color="auto"/>
                <w:lang w:val="en-US" w:eastAsia="zh-CN"/>
              </w:rPr>
              <w:t>废水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FF"/>
                <w:highlight w:val="none"/>
                <w:u w:val="none" w:color="auto"/>
                <w:lang w:val="en-US" w:eastAsia="zh-CN"/>
              </w:rPr>
            </w:pPr>
            <w:r>
              <w:rPr>
                <w:rFonts w:hint="eastAsia" w:cs="Times New Roman"/>
                <w:color w:val="0000FF"/>
                <w:highlight w:val="none"/>
                <w:u w:val="none" w:color="auto"/>
                <w:lang w:val="en-US" w:eastAsia="zh-CN"/>
              </w:rPr>
              <w:t>项目生活污水经隔油化粪池处理后用于厂区绿化和周边林地浇灌，初期雨水经收集沉淀后用于降尘、补充车辆冲洗和绿化浇灌，车辆冲洗废水经沉淀后回用于车辆冲洗。本项目无废水外排。</w:t>
            </w:r>
          </w:p>
          <w:p>
            <w:pPr>
              <w:keepNext w:val="0"/>
              <w:keepLines w:val="0"/>
              <w:pageBreakBefore w:val="0"/>
              <w:widowControl w:val="0"/>
              <w:numPr>
                <w:ilvl w:val="1"/>
                <w:numId w:val="15"/>
              </w:numPr>
              <w:kinsoku/>
              <w:wordWrap/>
              <w:overflowPunct/>
              <w:topLinePunct w:val="0"/>
              <w:autoSpaceDE w:val="0"/>
              <w:autoSpaceDN w:val="0"/>
              <w:bidi w:val="0"/>
              <w:adjustRightInd/>
              <w:snapToGrid/>
              <w:spacing w:line="360" w:lineRule="auto"/>
              <w:ind w:left="0" w:leftChars="0" w:firstLine="482" w:firstLineChars="200"/>
              <w:textAlignment w:val="auto"/>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t>噪声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color w:val="000000" w:themeColor="text1"/>
                <w:highlight w:val="none"/>
                <w:u w:val="none" w:color="auto"/>
                <w:lang w:val="en-US" w:eastAsia="zh-CN"/>
                <w14:textFill>
                  <w14:solidFill>
                    <w14:schemeClr w14:val="tx1"/>
                  </w14:solidFill>
                </w14:textFill>
              </w:rPr>
            </w:pPr>
            <w:r>
              <w:rPr>
                <w:rFonts w:hint="eastAsia" w:cs="Times New Roman"/>
                <w:color w:val="000000" w:themeColor="text1"/>
                <w:highlight w:val="none"/>
                <w:u w:val="none" w:color="auto"/>
                <w:lang w:val="en-US" w:eastAsia="zh-CN"/>
                <w14:textFill>
                  <w14:solidFill>
                    <w14:schemeClr w14:val="tx1"/>
                  </w14:solidFill>
                </w14:textFill>
              </w:rPr>
              <w:t>项目施工期噪声执行《建筑施工场界环境噪声排放标准》（GB12523-2011）中限值标准，运营期项目厂界执行《工业企业厂界环境噪声排放标准》（GB12348-2008）2类标准。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themeColor="text1"/>
                <w:sz w:val="21"/>
                <w:szCs w:val="21"/>
                <w:highlight w:val="none"/>
                <w:u w:val="none" w:color="auto"/>
                <w:lang w:val="en-US" w:eastAsia="zh-CN"/>
                <w14:textFill>
                  <w14:solidFill>
                    <w14:schemeClr w14:val="tx1"/>
                  </w14:solidFill>
                </w14:textFill>
              </w:rPr>
            </w:pPr>
            <w:r>
              <w:rPr>
                <w:rFonts w:hint="eastAsia"/>
                <w:b/>
                <w:bCs/>
                <w:color w:val="000000" w:themeColor="text1"/>
                <w:sz w:val="21"/>
                <w:szCs w:val="21"/>
                <w:highlight w:val="none"/>
                <w:u w:val="none" w:color="auto"/>
                <w:lang w:val="en-US" w:eastAsia="zh-CN"/>
                <w14:textFill>
                  <w14:solidFill>
                    <w14:schemeClr w14:val="tx1"/>
                  </w14:solidFill>
                </w14:textFill>
              </w:rPr>
              <w:t>表3-12  《建筑施工场界环境噪声排放标准》（GB12523-2011） 单位：dB（A）</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2"/>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00"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昼间</w:t>
                  </w:r>
                </w:p>
              </w:tc>
              <w:tc>
                <w:tcPr>
                  <w:tcW w:w="2500"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70</w:t>
                  </w:r>
                </w:p>
              </w:tc>
              <w:tc>
                <w:tcPr>
                  <w:tcW w:w="2500"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55</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themeColor="text1"/>
                <w:sz w:val="21"/>
                <w:szCs w:val="21"/>
                <w:highlight w:val="none"/>
                <w:u w:val="none" w:color="auto"/>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themeColor="text1"/>
                <w:sz w:val="21"/>
                <w:szCs w:val="21"/>
                <w:highlight w:val="none"/>
                <w:u w:val="none" w:color="auto"/>
                <w:lang w:val="en-US" w:eastAsia="zh-CN"/>
                <w14:textFill>
                  <w14:solidFill>
                    <w14:schemeClr w14:val="tx1"/>
                  </w14:solidFill>
                </w14:textFill>
              </w:rPr>
            </w:pPr>
            <w:r>
              <w:rPr>
                <w:rFonts w:hint="eastAsia"/>
                <w:b/>
                <w:bCs/>
                <w:color w:val="000000" w:themeColor="text1"/>
                <w:sz w:val="21"/>
                <w:szCs w:val="21"/>
                <w:highlight w:val="none"/>
                <w:u w:val="none" w:color="auto"/>
                <w:lang w:val="en-US" w:eastAsia="zh-CN"/>
                <w14:textFill>
                  <w14:solidFill>
                    <w14:schemeClr w14:val="tx1"/>
                  </w14:solidFill>
                </w14:textFill>
              </w:rPr>
              <w:t>表3-13  《工业企业厂界环境噪声排放标准》（GB12348-2008） 单位：dB（A）</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4"/>
              <w:gridCol w:w="2814"/>
              <w:gridCol w:w="2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类别</w:t>
                  </w:r>
                </w:p>
              </w:tc>
              <w:tc>
                <w:tcPr>
                  <w:tcW w:w="1666"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昼间</w:t>
                  </w:r>
                </w:p>
              </w:tc>
              <w:tc>
                <w:tcPr>
                  <w:tcW w:w="1666"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w:t>
                  </w:r>
                </w:p>
              </w:tc>
              <w:tc>
                <w:tcPr>
                  <w:tcW w:w="1666"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60</w:t>
                  </w:r>
                </w:p>
              </w:tc>
              <w:tc>
                <w:tcPr>
                  <w:tcW w:w="1666"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50</w:t>
                  </w:r>
                </w:p>
              </w:tc>
            </w:tr>
          </w:tbl>
          <w:p>
            <w:pPr>
              <w:keepNext w:val="0"/>
              <w:keepLines w:val="0"/>
              <w:pageBreakBefore w:val="0"/>
              <w:widowControl w:val="0"/>
              <w:numPr>
                <w:ilvl w:val="1"/>
                <w:numId w:val="15"/>
              </w:numPr>
              <w:kinsoku/>
              <w:wordWrap/>
              <w:overflowPunct/>
              <w:topLinePunct w:val="0"/>
              <w:autoSpaceDE w:val="0"/>
              <w:autoSpaceDN w:val="0"/>
              <w:bidi w:val="0"/>
              <w:adjustRightInd/>
              <w:snapToGrid/>
              <w:spacing w:line="360" w:lineRule="auto"/>
              <w:ind w:left="0" w:leftChars="0" w:firstLine="482" w:firstLineChars="200"/>
              <w:textAlignment w:val="auto"/>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t>固体废物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一般固废执行《一般工业固体废物贮存和填埋污染控制标准》（GB18599-2020）的标准；</w:t>
            </w:r>
            <w:r>
              <w:rPr>
                <w:rFonts w:hint="eastAsia" w:cs="Times New Roman"/>
                <w:color w:val="000000" w:themeColor="text1"/>
                <w:kern w:val="0"/>
                <w:sz w:val="24"/>
                <w:szCs w:val="24"/>
                <w:highlight w:val="none"/>
                <w:u w:val="none" w:color="auto"/>
                <w:lang w:val="en-US" w:eastAsia="zh-CN" w:bidi="ar-SA"/>
                <w14:textFill>
                  <w14:solidFill>
                    <w14:schemeClr w14:val="tx1"/>
                  </w14:solidFill>
                </w14:textFill>
              </w:rPr>
              <w:t>危险废物执行《危险固体废物贮存污染控制标准》（GB18597-2023）标准要求；</w:t>
            </w:r>
            <w:r>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生活垃圾</w:t>
            </w:r>
            <w:r>
              <w:rPr>
                <w:rFonts w:hint="eastAsia" w:cs="Times New Roman"/>
                <w:color w:val="000000" w:themeColor="text1"/>
                <w:kern w:val="0"/>
                <w:sz w:val="24"/>
                <w:szCs w:val="24"/>
                <w:highlight w:val="none"/>
                <w:u w:val="none" w:color="auto"/>
                <w:lang w:val="en-US" w:eastAsia="zh-CN" w:bidi="ar-SA"/>
                <w14:textFill>
                  <w14:solidFill>
                    <w14:schemeClr w14:val="tx1"/>
                  </w14:solidFill>
                </w14:textFill>
              </w:rPr>
              <w:t>统一收集后由环卫部门清运</w:t>
            </w:r>
            <w:r>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1"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eastAsia"/>
                <w:color w:val="000000" w:themeColor="text1"/>
                <w:highlight w:val="none"/>
                <w:u w:val="none" w:color="auto"/>
                <w:lang w:eastAsia="zh-CN"/>
                <w14:textFill>
                  <w14:solidFill>
                    <w14:schemeClr w14:val="tx1"/>
                  </w14:solidFill>
                </w14:textFill>
              </w:rPr>
            </w:pPr>
            <w:r>
              <w:rPr>
                <w:rFonts w:hint="eastAsia"/>
                <w:color w:val="000000" w:themeColor="text1"/>
                <w:highlight w:val="none"/>
                <w:u w:val="none" w:color="auto"/>
                <w:lang w:eastAsia="zh-CN"/>
                <w14:textFill>
                  <w14:solidFill>
                    <w14:schemeClr w14:val="tx1"/>
                  </w14:solidFill>
                </w14:textFill>
              </w:rPr>
              <w:t>其他</w:t>
            </w:r>
          </w:p>
        </w:tc>
        <w:tc>
          <w:tcPr>
            <w:tcW w:w="8670"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themeColor="text1"/>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根据国家环境保护部对实施污染物排放总量控制的要</w:t>
            </w:r>
            <w:r>
              <w:rPr>
                <w:rFonts w:hint="default" w:ascii="Times New Roman" w:hAnsi="Times New Roman" w:cs="Times New Roman"/>
                <w:color w:val="000000" w:themeColor="text1"/>
                <w:kern w:val="0"/>
                <w:sz w:val="24"/>
                <w:szCs w:val="24"/>
                <w:highlight w:val="none"/>
                <w:u w:val="none" w:color="auto"/>
                <w:lang w:val="en-US" w:eastAsia="zh-CN" w:bidi="ar-SA"/>
                <w14:textFill>
                  <w14:solidFill>
                    <w14:schemeClr w14:val="tx1"/>
                  </w14:solidFill>
                </w14:textFill>
              </w:rPr>
              <w:t>求、</w:t>
            </w:r>
            <w:r>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地方生态环境主管部门的要求</w:t>
            </w:r>
            <w:r>
              <w:rPr>
                <w:rFonts w:hint="eastAsia"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t>，</w:t>
            </w:r>
            <w:r>
              <w:rPr>
                <w:rFonts w:hint="eastAsia" w:ascii="宋体" w:hAnsi="宋体" w:eastAsia="宋体" w:cs="宋体"/>
                <w:color w:val="000000" w:themeColor="text1"/>
                <w:kern w:val="0"/>
                <w:sz w:val="24"/>
                <w:szCs w:val="24"/>
                <w:highlight w:val="none"/>
                <w:u w:val="none" w:color="auto"/>
                <w:lang w:val="en-US" w:eastAsia="zh-CN" w:bidi="ar"/>
                <w14:textFill>
                  <w14:solidFill>
                    <w14:schemeClr w14:val="tx1"/>
                  </w14:solidFill>
                </w14:textFill>
              </w:rPr>
              <w:t>总量控制项目为化学需氧量（</w:t>
            </w:r>
            <w:r>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t>COD</w:t>
            </w:r>
            <w:r>
              <w:rPr>
                <w:rFonts w:hint="eastAsia" w:ascii="宋体" w:hAnsi="宋体" w:eastAsia="宋体" w:cs="宋体"/>
                <w:color w:val="000000" w:themeColor="text1"/>
                <w:kern w:val="0"/>
                <w:sz w:val="24"/>
                <w:szCs w:val="24"/>
                <w:highlight w:val="none"/>
                <w:u w:val="none" w:color="auto"/>
                <w:lang w:val="en-US" w:eastAsia="zh-CN" w:bidi="ar"/>
                <w14:textFill>
                  <w14:solidFill>
                    <w14:schemeClr w14:val="tx1"/>
                  </w14:solidFill>
                </w14:textFill>
              </w:rPr>
              <w:t>）、氨氮（</w:t>
            </w:r>
            <w:r>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t>NH</w:t>
            </w:r>
            <w:r>
              <w:rPr>
                <w:rFonts w:hint="default" w:ascii="Times New Roman" w:hAnsi="Times New Roman" w:eastAsia="宋体" w:cs="Times New Roman"/>
                <w:color w:val="000000" w:themeColor="text1"/>
                <w:kern w:val="0"/>
                <w:sz w:val="15"/>
                <w:szCs w:val="15"/>
                <w:highlight w:val="none"/>
                <w:u w:val="none" w:color="auto"/>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t>-N</w:t>
            </w:r>
            <w:r>
              <w:rPr>
                <w:rFonts w:hint="eastAsia" w:ascii="宋体" w:hAnsi="宋体" w:eastAsia="宋体" w:cs="宋体"/>
                <w:color w:val="000000" w:themeColor="text1"/>
                <w:kern w:val="0"/>
                <w:sz w:val="24"/>
                <w:szCs w:val="24"/>
                <w:highlight w:val="none"/>
                <w:u w:val="none" w:color="auto"/>
                <w:lang w:val="en-US" w:eastAsia="zh-CN" w:bidi="ar"/>
                <w14:textFill>
                  <w14:solidFill>
                    <w14:schemeClr w14:val="tx1"/>
                  </w14:solidFill>
                </w14:textFill>
              </w:rPr>
              <w:t>）、氮氧化物（</w:t>
            </w:r>
            <w:r>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t>NO</w:t>
            </w:r>
            <w:r>
              <w:rPr>
                <w:rFonts w:hint="default" w:ascii="Times New Roman" w:hAnsi="Times New Roman" w:eastAsia="宋体" w:cs="Times New Roman"/>
                <w:color w:val="000000" w:themeColor="text1"/>
                <w:kern w:val="0"/>
                <w:sz w:val="15"/>
                <w:szCs w:val="15"/>
                <w:highlight w:val="none"/>
                <w:u w:val="none" w:color="auto"/>
                <w:lang w:val="en-US" w:eastAsia="zh-CN" w:bidi="ar"/>
                <w14:textFill>
                  <w14:solidFill>
                    <w14:schemeClr w14:val="tx1"/>
                  </w14:solidFill>
                </w14:textFill>
              </w:rPr>
              <w:t>X</w:t>
            </w:r>
            <w:r>
              <w:rPr>
                <w:rFonts w:hint="eastAsia" w:ascii="宋体" w:hAnsi="宋体" w:eastAsia="宋体" w:cs="宋体"/>
                <w:color w:val="000000" w:themeColor="text1"/>
                <w:kern w:val="0"/>
                <w:sz w:val="24"/>
                <w:szCs w:val="24"/>
                <w:highlight w:val="none"/>
                <w:u w:val="none" w:color="auto"/>
                <w:lang w:val="en-US" w:eastAsia="zh-CN" w:bidi="ar"/>
                <w14:textFill>
                  <w14:solidFill>
                    <w14:schemeClr w14:val="tx1"/>
                  </w14:solidFill>
                </w14:textFill>
              </w:rPr>
              <w:t>）、挥发性有机物（</w:t>
            </w:r>
            <w:r>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t>VOCs</w:t>
            </w:r>
            <w:r>
              <w:rPr>
                <w:rFonts w:hint="eastAsia" w:ascii="宋体" w:hAnsi="宋体" w:eastAsia="宋体" w:cs="宋体"/>
                <w:color w:val="000000" w:themeColor="text1"/>
                <w:kern w:val="0"/>
                <w:sz w:val="24"/>
                <w:szCs w:val="24"/>
                <w:highlight w:val="none"/>
                <w:u w:val="none" w:color="auto"/>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themeColor="text1"/>
                <w:kern w:val="0"/>
                <w:sz w:val="24"/>
                <w:szCs w:val="24"/>
                <w:highlight w:val="none"/>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lang w:val="en-US" w:eastAsia="zh-CN" w:bidi="ar"/>
                <w14:textFill>
                  <w14:solidFill>
                    <w14:schemeClr w14:val="tx1"/>
                  </w14:solidFill>
                </w14:textFill>
              </w:rPr>
              <w:t>项目</w:t>
            </w:r>
            <w:r>
              <w:rPr>
                <w:rFonts w:hint="eastAsia" w:ascii="宋体" w:hAnsi="宋体" w:cs="宋体"/>
                <w:color w:val="000000" w:themeColor="text1"/>
                <w:kern w:val="0"/>
                <w:sz w:val="24"/>
                <w:szCs w:val="24"/>
                <w:highlight w:val="none"/>
                <w:u w:val="none" w:color="auto"/>
                <w:lang w:val="en-US" w:eastAsia="zh-CN" w:bidi="ar"/>
                <w14:textFill>
                  <w14:solidFill>
                    <w14:schemeClr w14:val="tx1"/>
                  </w14:solidFill>
                </w14:textFill>
              </w:rPr>
              <w:t>运营期</w:t>
            </w:r>
            <w:r>
              <w:rPr>
                <w:rFonts w:hint="eastAsia" w:ascii="宋体" w:hAnsi="宋体" w:eastAsia="宋体" w:cs="宋体"/>
                <w:color w:val="000000" w:themeColor="text1"/>
                <w:kern w:val="0"/>
                <w:sz w:val="24"/>
                <w:szCs w:val="24"/>
                <w:highlight w:val="none"/>
                <w:u w:val="none" w:color="auto"/>
                <w:lang w:val="en-US" w:eastAsia="zh-CN" w:bidi="ar"/>
                <w14:textFill>
                  <w14:solidFill>
                    <w14:schemeClr w14:val="tx1"/>
                  </w14:solidFill>
                </w14:textFill>
              </w:rPr>
              <w:t>产生的</w:t>
            </w:r>
            <w:r>
              <w:rPr>
                <w:rFonts w:hint="eastAsia" w:cs="Times New Roman"/>
                <w:color w:val="000000" w:themeColor="text1"/>
                <w:highlight w:val="none"/>
                <w:u w:val="none" w:color="auto"/>
                <w:lang w:val="en-US" w:eastAsia="zh-CN"/>
                <w14:textFill>
                  <w14:solidFill>
                    <w14:schemeClr w14:val="tx1"/>
                  </w14:solidFill>
                </w14:textFill>
              </w:rPr>
              <w:t>生活污水经化粪池处理后用于厂区绿化，初期雨水经收集沉淀后用于降尘、补充车辆冲洗和绿化浇灌，车辆冲洗废水经沉淀后回用于车辆冲洗。本项目废水均不外排，</w:t>
            </w:r>
            <w:r>
              <w:rPr>
                <w:rFonts w:hint="eastAsia" w:ascii="宋体" w:hAnsi="宋体" w:eastAsia="宋体" w:cs="宋体"/>
                <w:color w:val="000000" w:themeColor="text1"/>
                <w:kern w:val="0"/>
                <w:sz w:val="24"/>
                <w:szCs w:val="24"/>
                <w:highlight w:val="none"/>
                <w:u w:val="none" w:color="auto"/>
                <w:lang w:val="en-US" w:eastAsia="zh-CN" w:bidi="ar"/>
                <w14:textFill>
                  <w14:solidFill>
                    <w14:schemeClr w14:val="tx1"/>
                  </w14:solidFill>
                </w14:textFill>
              </w:rPr>
              <w:t>故不设水污染物排放总量指标。</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color w:val="000000" w:themeColor="text1"/>
                <w:highlight w:val="none"/>
                <w:u w:val="none" w:color="auto"/>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lang w:val="en-US" w:eastAsia="zh-CN" w:bidi="ar"/>
                <w14:textFill>
                  <w14:solidFill>
                    <w14:schemeClr w14:val="tx1"/>
                  </w14:solidFill>
                </w14:textFill>
              </w:rPr>
              <w:t>本项目废气排放的污染物主要为颗粒物，不涉及大气污染物总量指标，故不需要申请总量控制指标。</w:t>
            </w:r>
          </w:p>
        </w:tc>
      </w:tr>
    </w:tbl>
    <w:p>
      <w:pPr>
        <w:pStyle w:val="18"/>
        <w:jc w:val="center"/>
        <w:outlineLvl w:val="0"/>
        <w:rPr>
          <w:rFonts w:hint="eastAsia" w:ascii="Times New Roman" w:hAnsi="Times New Roman" w:eastAsia="宋体" w:cs="Times New Roman"/>
          <w:snapToGrid w:val="0"/>
          <w:color w:val="000000" w:themeColor="text1"/>
          <w:sz w:val="30"/>
          <w:szCs w:val="30"/>
          <w:highlight w:val="none"/>
          <w:u w:val="none" w:color="auto"/>
          <w:lang w:eastAsia="zh-CN"/>
          <w14:textFill>
            <w14:solidFill>
              <w14:schemeClr w14:val="tx1"/>
            </w14:solidFill>
          </w14:textFill>
        </w:rPr>
      </w:pPr>
      <w:r>
        <w:rPr>
          <w:rFonts w:hint="default" w:ascii="Times New Roman" w:hAnsi="Times New Roman" w:eastAsia="宋体" w:cs="Times New Roman"/>
          <w:snapToGrid w:val="0"/>
          <w:color w:val="000000" w:themeColor="text1"/>
          <w:sz w:val="36"/>
          <w:szCs w:val="36"/>
          <w:highlight w:val="none"/>
          <w:u w:val="none" w:color="auto"/>
          <w14:textFill>
            <w14:solidFill>
              <w14:schemeClr w14:val="tx1"/>
            </w14:solidFill>
          </w14:textFill>
        </w:rPr>
        <w:br w:type="page"/>
      </w:r>
      <w:bookmarkStart w:id="38" w:name="_Toc4760"/>
      <w:r>
        <w:rPr>
          <w:rFonts w:hint="default" w:ascii="Times New Roman" w:hAnsi="Times New Roman" w:eastAsia="宋体" w:cs="Times New Roman"/>
          <w:b/>
          <w:bCs/>
          <w:snapToGrid w:val="0"/>
          <w:color w:val="000000" w:themeColor="text1"/>
          <w:sz w:val="30"/>
          <w:szCs w:val="30"/>
          <w:highlight w:val="none"/>
          <w:u w:val="none" w:color="auto"/>
          <w14:textFill>
            <w14:solidFill>
              <w14:schemeClr w14:val="tx1"/>
            </w14:solidFill>
          </w14:textFill>
        </w:rPr>
        <w:t>四、</w:t>
      </w:r>
      <w:r>
        <w:rPr>
          <w:rFonts w:hint="eastAsia" w:ascii="Times New Roman" w:hAnsi="Times New Roman" w:cs="Times New Roman"/>
          <w:b/>
          <w:bCs/>
          <w:snapToGrid w:val="0"/>
          <w:color w:val="000000" w:themeColor="text1"/>
          <w:sz w:val="30"/>
          <w:szCs w:val="30"/>
          <w:highlight w:val="none"/>
          <w:u w:val="none" w:color="auto"/>
          <w:lang w:eastAsia="zh-CN"/>
          <w14:textFill>
            <w14:solidFill>
              <w14:schemeClr w14:val="tx1"/>
            </w14:solidFill>
          </w14:textFill>
        </w:rPr>
        <w:t>生态环境影响分析</w:t>
      </w:r>
      <w:bookmarkEnd w:id="38"/>
    </w:p>
    <w:tbl>
      <w:tblPr>
        <w:tblStyle w:val="21"/>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8"/>
        <w:gridCol w:w="84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76" w:hRule="atLeast"/>
          <w:jc w:val="center"/>
        </w:trPr>
        <w:tc>
          <w:tcPr>
            <w:tcW w:w="558" w:type="dxa"/>
            <w:noWrap w:val="0"/>
            <w:tcMar>
              <w:left w:w="28" w:type="dxa"/>
              <w:right w:w="28" w:type="dxa"/>
            </w:tcMar>
            <w:vAlign w:val="center"/>
          </w:tcPr>
          <w:p>
            <w:pPr>
              <w:keepNext w:val="0"/>
              <w:keepLines w:val="0"/>
              <w:pageBreakBefore w:val="0"/>
              <w:widowControl w:val="0"/>
              <w:kinsoku/>
              <w:wordWrap/>
              <w:overflowPunct/>
              <w:topLinePunct w:val="0"/>
              <w:bidi w:val="0"/>
              <w:adjustRightInd/>
              <w:snapToGrid/>
              <w:spacing w:line="240" w:lineRule="auto"/>
              <w:textAlignment w:val="auto"/>
              <w:rPr>
                <w:rFonts w:hint="eastAsia"/>
                <w:color w:val="000000" w:themeColor="text1"/>
                <w:highlight w:val="none"/>
                <w:u w:val="none" w:color="auto"/>
                <w:lang w:eastAsia="zh-CN"/>
                <w14:textFill>
                  <w14:solidFill>
                    <w14:schemeClr w14:val="tx1"/>
                  </w14:solidFill>
                </w14:textFill>
              </w:rPr>
            </w:pPr>
            <w:r>
              <w:rPr>
                <w:rFonts w:hint="eastAsia"/>
                <w:color w:val="000000" w:themeColor="text1"/>
                <w:highlight w:val="none"/>
                <w:u w:val="none" w:color="auto"/>
                <w:lang w:eastAsia="zh-CN"/>
                <w14:textFill>
                  <w14:solidFill>
                    <w14:schemeClr w14:val="tx1"/>
                  </w14:solidFill>
                </w14:textFill>
              </w:rPr>
              <w:t>施工期生态环境影响分析</w:t>
            </w:r>
          </w:p>
        </w:tc>
        <w:tc>
          <w:tcPr>
            <w:tcW w:w="8423" w:type="dxa"/>
            <w:noWrap w:val="0"/>
            <w:vAlign w:val="center"/>
          </w:tcPr>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highlight w:val="none"/>
                <w:u w:val="none" w:color="auto"/>
                <w14:textFill>
                  <w14:solidFill>
                    <w14:schemeClr w14:val="tx1"/>
                  </w14:solidFill>
                </w14:textFill>
              </w:rPr>
            </w:pPr>
            <w:r>
              <w:rPr>
                <w:rFonts w:hint="eastAsia"/>
                <w:color w:val="000000" w:themeColor="text1"/>
                <w:sz w:val="24"/>
                <w:highlight w:val="none"/>
                <w:u w:val="none" w:color="auto"/>
                <w14:textFill>
                  <w14:solidFill>
                    <w14:schemeClr w14:val="tx1"/>
                  </w14:solidFill>
                </w14:textFill>
              </w:rPr>
              <w:t>施工期主要施工活动包括采场截排水沟、排土场截（排）水沟</w:t>
            </w:r>
            <w:r>
              <w:rPr>
                <w:rFonts w:hint="eastAsia"/>
                <w:color w:val="000000" w:themeColor="text1"/>
                <w:sz w:val="24"/>
                <w:highlight w:val="none"/>
                <w:u w:val="none" w:color="auto"/>
                <w:lang w:eastAsia="zh-CN"/>
                <w14:textFill>
                  <w14:solidFill>
                    <w14:schemeClr w14:val="tx1"/>
                  </w14:solidFill>
                </w14:textFill>
              </w:rPr>
              <w:t>的建设</w:t>
            </w:r>
            <w:r>
              <w:rPr>
                <w:rFonts w:hint="eastAsia"/>
                <w:color w:val="000000" w:themeColor="text1"/>
                <w:sz w:val="24"/>
                <w:highlight w:val="none"/>
                <w:u w:val="none" w:color="auto"/>
                <w14:textFill>
                  <w14:solidFill>
                    <w14:schemeClr w14:val="tx1"/>
                  </w14:solidFill>
                </w14:textFill>
              </w:rPr>
              <w:t>及挡</w:t>
            </w:r>
            <w:r>
              <w:rPr>
                <w:rFonts w:hint="eastAsia"/>
                <w:color w:val="000000" w:themeColor="text1"/>
                <w:sz w:val="24"/>
                <w:highlight w:val="none"/>
                <w:u w:val="none" w:color="auto"/>
                <w:lang w:eastAsia="zh-CN"/>
                <w14:textFill>
                  <w14:solidFill>
                    <w14:schemeClr w14:val="tx1"/>
                  </w14:solidFill>
                </w14:textFill>
              </w:rPr>
              <w:t>土</w:t>
            </w:r>
            <w:r>
              <w:rPr>
                <w:rFonts w:hint="eastAsia"/>
                <w:color w:val="000000" w:themeColor="text1"/>
                <w:sz w:val="24"/>
                <w:highlight w:val="none"/>
                <w:u w:val="none" w:color="auto"/>
                <w14:textFill>
                  <w14:solidFill>
                    <w14:schemeClr w14:val="tx1"/>
                  </w14:solidFill>
                </w14:textFill>
              </w:rPr>
              <w:t>墙的修建、开采平台的建设、工业广场</w:t>
            </w:r>
            <w:r>
              <w:rPr>
                <w:rFonts w:hint="eastAsia"/>
                <w:color w:val="000000" w:themeColor="text1"/>
                <w:sz w:val="24"/>
                <w:highlight w:val="none"/>
                <w:u w:val="none" w:color="auto"/>
                <w:lang w:eastAsia="zh-CN"/>
                <w14:textFill>
                  <w14:solidFill>
                    <w14:schemeClr w14:val="tx1"/>
                  </w14:solidFill>
                </w14:textFill>
              </w:rPr>
              <w:t>建设</w:t>
            </w:r>
            <w:r>
              <w:rPr>
                <w:rFonts w:hint="eastAsia"/>
                <w:color w:val="000000" w:themeColor="text1"/>
                <w:sz w:val="24"/>
                <w:highlight w:val="none"/>
                <w:u w:val="none" w:color="auto"/>
                <w14:textFill>
                  <w14:solidFill>
                    <w14:schemeClr w14:val="tx1"/>
                  </w14:solidFill>
                </w14:textFill>
              </w:rPr>
              <w:t>及其它设施等，项目建设期</w:t>
            </w:r>
            <w:r>
              <w:rPr>
                <w:rFonts w:hint="eastAsia"/>
                <w:color w:val="000000" w:themeColor="text1"/>
                <w:sz w:val="24"/>
                <w:highlight w:val="none"/>
                <w:u w:val="none" w:color="auto"/>
                <w:lang w:eastAsia="zh-CN"/>
                <w14:textFill>
                  <w14:solidFill>
                    <w14:schemeClr w14:val="tx1"/>
                  </w14:solidFill>
                </w14:textFill>
              </w:rPr>
              <w:t>约</w:t>
            </w:r>
            <w:r>
              <w:rPr>
                <w:rFonts w:hint="eastAsia"/>
                <w:color w:val="000000" w:themeColor="text1"/>
                <w:sz w:val="24"/>
                <w:highlight w:val="none"/>
                <w:u w:val="none" w:color="auto"/>
                <w:lang w:val="en-US" w:eastAsia="zh-CN"/>
                <w14:textFill>
                  <w14:solidFill>
                    <w14:schemeClr w14:val="tx1"/>
                  </w14:solidFill>
                </w14:textFill>
              </w:rPr>
              <w:t>12</w:t>
            </w:r>
            <w:r>
              <w:rPr>
                <w:rFonts w:hint="eastAsia"/>
                <w:color w:val="000000" w:themeColor="text1"/>
                <w:sz w:val="24"/>
                <w:highlight w:val="none"/>
                <w:u w:val="none" w:color="auto"/>
                <w14:textFill>
                  <w14:solidFill>
                    <w14:schemeClr w14:val="tx1"/>
                  </w14:solidFill>
                </w14:textFill>
              </w:rPr>
              <w:t>个月。</w:t>
            </w:r>
          </w:p>
          <w:p>
            <w:pPr>
              <w:keepNext w:val="0"/>
              <w:keepLines w:val="0"/>
              <w:suppressLineNumbers w:val="0"/>
              <w:spacing w:before="0" w:beforeAutospacing="0" w:after="0" w:afterAutospacing="0" w:line="360" w:lineRule="auto"/>
              <w:ind w:left="0" w:right="0" w:firstLine="482" w:firstLineChars="200"/>
              <w:rPr>
                <w:rFonts w:hint="default"/>
                <w:b/>
                <w:color w:val="000000" w:themeColor="text1"/>
                <w:sz w:val="24"/>
                <w:highlight w:val="none"/>
                <w:u w:val="none" w:color="auto"/>
                <w14:textFill>
                  <w14:solidFill>
                    <w14:schemeClr w14:val="tx1"/>
                  </w14:solidFill>
                </w14:textFill>
              </w:rPr>
            </w:pPr>
            <w:r>
              <w:rPr>
                <w:rFonts w:hint="eastAsia"/>
                <w:b/>
                <w:color w:val="000000" w:themeColor="text1"/>
                <w:sz w:val="24"/>
                <w:highlight w:val="none"/>
                <w:u w:val="none" w:color="auto"/>
                <w14:textFill>
                  <w14:solidFill>
                    <w14:schemeClr w14:val="tx1"/>
                  </w14:solidFill>
                </w14:textFill>
              </w:rPr>
              <w:t>1、生态环境影响分析</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highlight w:val="none"/>
                <w:u w:val="none" w:color="auto"/>
                <w14:textFill>
                  <w14:solidFill>
                    <w14:schemeClr w14:val="tx1"/>
                  </w14:solidFill>
                </w14:textFill>
              </w:rPr>
            </w:pPr>
            <w:r>
              <w:rPr>
                <w:rFonts w:hint="default"/>
                <w:b/>
                <w:bCs/>
                <w:color w:val="000000" w:themeColor="text1"/>
                <w:sz w:val="24"/>
                <w:highlight w:val="none"/>
                <w:u w:val="none" w:color="auto"/>
                <w14:textFill>
                  <w14:solidFill>
                    <w14:schemeClr w14:val="tx1"/>
                  </w14:solidFill>
                </w14:textFill>
              </w:rPr>
              <w:t>（1）对植被破坏的影响</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项目占地主要为林地，项目的建设会使项目所在区域植被受到占压、破坏，施工活动将使植被生长环境遭到破坏，生物个体失去生长环境，影响的程度是不可逆的。从植被分布现状调查的结果看，受项目直接影响的植被主要为灌草丛。破坏的植被可以通过项目区绿化、林地补偿，对部分高大乔木进行移栽等措施控制，故项目建设占地不会对项目区植被覆盖率造成大的影响。通过现场实地调查，项目区未发现有国家重点保护植物</w:t>
            </w:r>
            <w:r>
              <w:rPr>
                <w:rFonts w:hint="eastAsia"/>
                <w:color w:val="000000" w:themeColor="text1"/>
                <w:sz w:val="24"/>
                <w:highlight w:val="none"/>
                <w:u w:val="none" w:color="auto"/>
                <w:lang w:eastAsia="zh-CN"/>
                <w14:textFill>
                  <w14:solidFill>
                    <w14:schemeClr w14:val="tx1"/>
                  </w14:solidFill>
                </w14:textFill>
              </w:rPr>
              <w:t>、</w:t>
            </w:r>
            <w:r>
              <w:rPr>
                <w:rFonts w:hint="default"/>
                <w:color w:val="000000" w:themeColor="text1"/>
                <w:sz w:val="24"/>
                <w:highlight w:val="none"/>
                <w:u w:val="none" w:color="auto"/>
                <w14:textFill>
                  <w14:solidFill>
                    <w14:schemeClr w14:val="tx1"/>
                  </w14:solidFill>
                </w14:textFill>
              </w:rPr>
              <w:t>古树名木</w:t>
            </w:r>
            <w:r>
              <w:rPr>
                <w:rFonts w:hint="eastAsia"/>
                <w:color w:val="000000" w:themeColor="text1"/>
                <w:sz w:val="24"/>
                <w:highlight w:val="none"/>
                <w:u w:val="none" w:color="auto"/>
                <w:lang w:eastAsia="zh-CN"/>
                <w14:textFill>
                  <w14:solidFill>
                    <w14:schemeClr w14:val="tx1"/>
                  </w14:solidFill>
                </w14:textFill>
              </w:rPr>
              <w:t>及生态公益林</w:t>
            </w:r>
            <w:r>
              <w:rPr>
                <w:rFonts w:hint="default"/>
                <w:color w:val="000000" w:themeColor="text1"/>
                <w:sz w:val="24"/>
                <w:highlight w:val="none"/>
                <w:u w:val="none" w:color="auto"/>
                <w14:textFill>
                  <w14:solidFill>
                    <w14:schemeClr w14:val="tx1"/>
                  </w14:solidFill>
                </w14:textFill>
              </w:rPr>
              <w:t>的分布。</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综上，项目占地对植被的破坏程度是长期的、不可恢复的，但项目建设后对项目区内进行绿化，会在一定程度上补偿占地对植被的破坏。</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highlight w:val="none"/>
                <w:u w:val="none" w:color="auto"/>
                <w14:textFill>
                  <w14:solidFill>
                    <w14:schemeClr w14:val="tx1"/>
                  </w14:solidFill>
                </w14:textFill>
              </w:rPr>
            </w:pPr>
            <w:r>
              <w:rPr>
                <w:rFonts w:hint="default"/>
                <w:b/>
                <w:bCs/>
                <w:color w:val="000000" w:themeColor="text1"/>
                <w:sz w:val="24"/>
                <w:highlight w:val="none"/>
                <w:u w:val="none" w:color="auto"/>
                <w14:textFill>
                  <w14:solidFill>
                    <w14:schemeClr w14:val="tx1"/>
                  </w14:solidFill>
                </w14:textFill>
              </w:rPr>
              <w:t>（2）对生态结构和稳定性的影响</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施工期人为活动，如：截排水沟开挖以及施工人员的践踏等，将使施工作业区周围的林草植被遭受直接的破坏作用，从而使群落的生物多样性降低。</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根据现场调查，在工程影响范围内，受工程影响的植物均属一般常见种，其生长范围广，适应性强。地表植被的损失将对现有生态系统产生一定的影响，但由于损失的面积相对于项目所在区域是少量的，施工期结束后对场地进行绿化将弥补部分损失的生物量，因此施工活动不会影响项目区的生态系统稳定性和完整性。</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highlight w:val="none"/>
                <w:u w:val="none" w:color="auto"/>
                <w14:textFill>
                  <w14:solidFill>
                    <w14:schemeClr w14:val="tx1"/>
                  </w14:solidFill>
                </w14:textFill>
              </w:rPr>
            </w:pPr>
            <w:r>
              <w:rPr>
                <w:rFonts w:hint="default"/>
                <w:b/>
                <w:bCs/>
                <w:color w:val="000000" w:themeColor="text1"/>
                <w:sz w:val="24"/>
                <w:highlight w:val="none"/>
                <w:u w:val="none" w:color="auto"/>
                <w14:textFill>
                  <w14:solidFill>
                    <w14:schemeClr w14:val="tx1"/>
                  </w14:solidFill>
                </w14:textFill>
              </w:rPr>
              <w:t>（3）对野生动物的影响</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项目施工会破坏某些野生动物原有的生存环境，生活受到干扰，如蛇、鼠及其它一些爬行动物等，部分会向其它地方迁徙，项目区内动物活动比较频繁，主要以家禽、家畜为主，野生动物较少。</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highlight w:val="none"/>
                <w:u w:val="none" w:color="auto"/>
                <w14:textFill>
                  <w14:solidFill>
                    <w14:schemeClr w14:val="tx1"/>
                  </w14:solidFill>
                </w14:textFill>
              </w:rPr>
            </w:pPr>
            <w:r>
              <w:rPr>
                <w:rFonts w:hint="default"/>
                <w:b/>
                <w:bCs/>
                <w:color w:val="000000" w:themeColor="text1"/>
                <w:sz w:val="24"/>
                <w:highlight w:val="none"/>
                <w:u w:val="none" w:color="auto"/>
                <w14:textFill>
                  <w14:solidFill>
                    <w14:schemeClr w14:val="tx1"/>
                  </w14:solidFill>
                </w14:textFill>
              </w:rPr>
              <w:t>（4）对土地利用的影响</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kern w:val="0"/>
                <w:sz w:val="24"/>
                <w:highlight w:val="none"/>
                <w:u w:val="none" w:color="auto"/>
                <w:lang w:val="zh-CN"/>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本项目施工期占用的土地类型主要为林地，将使土壤失去原有的涵养水源、保持水土等生态功能。同时，工程占地面积内直接破坏，以及对占</w:t>
            </w:r>
            <w:r>
              <w:rPr>
                <w:rFonts w:hint="default"/>
                <w:color w:val="000000" w:themeColor="text1"/>
                <w:kern w:val="0"/>
                <w:sz w:val="24"/>
                <w:highlight w:val="none"/>
                <w:u w:val="none" w:color="auto"/>
                <w:lang w:val="zh-CN"/>
                <w14:textFill>
                  <w14:solidFill>
                    <w14:schemeClr w14:val="tx1"/>
                  </w14:solidFill>
                </w14:textFill>
              </w:rPr>
              <w:t>地区周边会造成碾压、掩埋等间接的生态影响。由于施工期占地数量有限，占用的植被属评价区广泛分布的植物物种和植被类型，无珍稀保护野生植物分布，且在平台形成后立即进行绿化，在一定程度上可以对施工活动所破坏的植被进行补偿。因此，本项目对评价区土地利用格局的影响较小，是可接受的。</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kern w:val="0"/>
                <w:sz w:val="24"/>
                <w:highlight w:val="none"/>
                <w:u w:val="none" w:color="auto"/>
                <w:lang w:val="zh-CN"/>
                <w14:textFill>
                  <w14:solidFill>
                    <w14:schemeClr w14:val="tx1"/>
                  </w14:solidFill>
                </w14:textFill>
              </w:rPr>
            </w:pPr>
            <w:r>
              <w:rPr>
                <w:rFonts w:hint="default"/>
                <w:color w:val="000000" w:themeColor="text1"/>
                <w:kern w:val="0"/>
                <w:sz w:val="24"/>
                <w:highlight w:val="none"/>
                <w:u w:val="none" w:color="auto"/>
                <w:lang w:val="zh-CN"/>
                <w14:textFill>
                  <w14:solidFill>
                    <w14:schemeClr w14:val="tx1"/>
                  </w14:solidFill>
                </w14:textFill>
              </w:rPr>
              <w:t>综上，本项目施工期对周边生态环境影响轻微。</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000000" w:themeColor="text1"/>
                <w:sz w:val="24"/>
                <w:highlight w:val="none"/>
                <w:u w:val="none" w:color="auto"/>
                <w14:textFill>
                  <w14:solidFill>
                    <w14:schemeClr w14:val="tx1"/>
                  </w14:solidFill>
                </w14:textFill>
              </w:rPr>
            </w:pPr>
            <w:r>
              <w:rPr>
                <w:rFonts w:hint="eastAsia"/>
                <w:b/>
                <w:color w:val="000000" w:themeColor="text1"/>
                <w:sz w:val="24"/>
                <w:highlight w:val="none"/>
                <w:u w:val="none" w:color="auto"/>
                <w14:textFill>
                  <w14:solidFill>
                    <w14:schemeClr w14:val="tx1"/>
                  </w14:solidFill>
                </w14:textFill>
              </w:rPr>
              <w:t>2、环境</w:t>
            </w:r>
            <w:r>
              <w:rPr>
                <w:rFonts w:hint="eastAsia"/>
                <w:b/>
                <w:color w:val="000000" w:themeColor="text1"/>
                <w:sz w:val="24"/>
                <w:highlight w:val="none"/>
                <w:u w:val="none" w:color="auto"/>
                <w:lang w:eastAsia="zh-CN"/>
                <w14:textFill>
                  <w14:solidFill>
                    <w14:schemeClr w14:val="tx1"/>
                  </w14:solidFill>
                </w14:textFill>
              </w:rPr>
              <w:t>污染</w:t>
            </w:r>
            <w:r>
              <w:rPr>
                <w:rFonts w:hint="eastAsia"/>
                <w:b/>
                <w:color w:val="000000" w:themeColor="text1"/>
                <w:sz w:val="24"/>
                <w:highlight w:val="none"/>
                <w:u w:val="none" w:color="auto"/>
                <w14:textFill>
                  <w14:solidFill>
                    <w14:schemeClr w14:val="tx1"/>
                  </w14:solidFill>
                </w14:textFill>
              </w:rPr>
              <w:t>影响分析</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val="0"/>
                <w:color w:val="000000" w:themeColor="text1"/>
                <w:sz w:val="24"/>
                <w:highlight w:val="none"/>
                <w:u w:val="none" w:color="auto"/>
                <w:lang w:val="en-US" w:eastAsia="zh-CN"/>
                <w14:textFill>
                  <w14:solidFill>
                    <w14:schemeClr w14:val="tx1"/>
                  </w14:solidFill>
                </w14:textFill>
              </w:rPr>
            </w:pPr>
            <w:r>
              <w:rPr>
                <w:rFonts w:hint="eastAsia" w:ascii="Times New Roman" w:hAnsi="Times New Roman" w:cs="Times New Roman"/>
                <w:b/>
                <w:bCs w:val="0"/>
                <w:color w:val="000000" w:themeColor="text1"/>
                <w:sz w:val="24"/>
                <w:highlight w:val="none"/>
                <w:u w:val="none" w:color="auto"/>
                <w:lang w:val="en-US" w:eastAsia="zh-CN"/>
                <w14:textFill>
                  <w14:solidFill>
                    <w14:schemeClr w14:val="tx1"/>
                  </w14:solidFill>
                </w14:textFill>
              </w:rPr>
              <w:t>（1）大气环境影响分析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00" w:themeColor="text1"/>
                <w:sz w:val="24"/>
                <w:highlight w:val="none"/>
                <w:u w:val="none" w:color="auto"/>
                <w14:textFill>
                  <w14:solidFill>
                    <w14:schemeClr w14:val="tx1"/>
                  </w14:solidFill>
                </w14:textFill>
              </w:rPr>
            </w:pPr>
            <w:r>
              <w:rPr>
                <w:rFonts w:hint="default" w:ascii="Times New Roman" w:hAnsi="Times New Roman" w:cs="Times New Roman"/>
                <w:bCs/>
                <w:color w:val="000000" w:themeColor="text1"/>
                <w:sz w:val="24"/>
                <w:highlight w:val="none"/>
                <w:u w:val="none" w:color="auto"/>
                <w14:textFill>
                  <w14:solidFill>
                    <w14:schemeClr w14:val="tx1"/>
                  </w14:solidFill>
                </w14:textFill>
              </w:rPr>
              <w:t>施工期的主要大气污染物为施工机械废气和施工作业时产生的扬尘等。</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eastAsia"/>
                <w:color w:val="000000" w:themeColor="text1"/>
                <w:sz w:val="24"/>
                <w:highlight w:val="none"/>
                <w:u w:val="none" w:color="auto"/>
                <w14:textFill>
                  <w14:solidFill>
                    <w14:schemeClr w14:val="tx1"/>
                  </w14:solidFill>
                </w14:textFill>
              </w:rPr>
              <w:t>①</w:t>
            </w:r>
            <w:r>
              <w:rPr>
                <w:rFonts w:hint="default"/>
                <w:color w:val="000000" w:themeColor="text1"/>
                <w:sz w:val="24"/>
                <w:highlight w:val="none"/>
                <w:u w:val="none" w:color="auto"/>
                <w14:textFill>
                  <w14:solidFill>
                    <w14:schemeClr w14:val="tx1"/>
                  </w14:solidFill>
                </w14:textFill>
              </w:rPr>
              <w:t>机械废气：在施工过程中使用部分施工机械，该类机械均以柴油为燃料。在运行过程中产生一定废气，废气中主要含CO、NOx。本项目场地较平整，且施工机械布置较分散，产生的污染经自然扩散浓度很小，预计施工机械尾气对项目区周围环境空气质量影响较小。</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eastAsia"/>
                <w:color w:val="000000" w:themeColor="text1"/>
                <w:sz w:val="24"/>
                <w:highlight w:val="none"/>
                <w:u w:val="none" w:color="auto"/>
                <w14:textFill>
                  <w14:solidFill>
                    <w14:schemeClr w14:val="tx1"/>
                  </w14:solidFill>
                </w14:textFill>
              </w:rPr>
              <w:t>②</w:t>
            </w:r>
            <w:r>
              <w:rPr>
                <w:rFonts w:hint="default"/>
                <w:color w:val="000000" w:themeColor="text1"/>
                <w:sz w:val="24"/>
                <w:highlight w:val="none"/>
                <w:u w:val="none" w:color="auto"/>
                <w14:textFill>
                  <w14:solidFill>
                    <w14:schemeClr w14:val="tx1"/>
                  </w14:solidFill>
                </w14:textFill>
              </w:rPr>
              <w:t>施工扬尘：施工扬尘中TSP污染占主导地位，因此施工单位必须采取抑尘措施，减少对周围环境的影响。此外，在物料或土方运输过程 中，如防护不当易导致物料散落，使路面起尘量增大，对道路两侧一定范围内的大气环境可能会产生一定影响，但其影响都是暂时的，及时采取道路清扫和洒水措施后对环境空气影响较小。</w:t>
            </w:r>
          </w:p>
          <w:p>
            <w:pPr>
              <w:keepNext w:val="0"/>
              <w:keepLines w:val="0"/>
              <w:suppressLineNumbers w:val="0"/>
              <w:spacing w:before="0" w:beforeAutospacing="0" w:after="0" w:afterAutospacing="0" w:line="360" w:lineRule="auto"/>
              <w:ind w:left="0" w:right="0" w:firstLine="482" w:firstLineChars="200"/>
              <w:rPr>
                <w:rFonts w:hint="default"/>
                <w:b/>
                <w:bCs/>
                <w:color w:val="000000" w:themeColor="text1"/>
                <w:sz w:val="24"/>
                <w:highlight w:val="none"/>
                <w:u w:val="none" w:color="auto"/>
                <w14:textFill>
                  <w14:solidFill>
                    <w14:schemeClr w14:val="tx1"/>
                  </w14:solidFill>
                </w14:textFill>
              </w:rPr>
            </w:pPr>
            <w:r>
              <w:rPr>
                <w:rFonts w:hint="eastAsia"/>
                <w:b/>
                <w:bCs/>
                <w:color w:val="000000" w:themeColor="text1"/>
                <w:sz w:val="24"/>
                <w:highlight w:val="none"/>
                <w:u w:val="none" w:color="auto"/>
                <w:lang w:eastAsia="zh-CN"/>
                <w14:textFill>
                  <w14:solidFill>
                    <w14:schemeClr w14:val="tx1"/>
                  </w14:solidFill>
                </w14:textFill>
              </w:rPr>
              <w:t>（</w:t>
            </w:r>
            <w:r>
              <w:rPr>
                <w:rFonts w:hint="eastAsia"/>
                <w:b/>
                <w:bCs/>
                <w:color w:val="000000" w:themeColor="text1"/>
                <w:sz w:val="24"/>
                <w:highlight w:val="none"/>
                <w:u w:val="none" w:color="auto"/>
                <w:lang w:val="en-US" w:eastAsia="zh-CN"/>
                <w14:textFill>
                  <w14:solidFill>
                    <w14:schemeClr w14:val="tx1"/>
                  </w14:solidFill>
                </w14:textFill>
              </w:rPr>
              <w:t>2</w:t>
            </w:r>
            <w:r>
              <w:rPr>
                <w:rFonts w:hint="eastAsia"/>
                <w:b/>
                <w:bCs/>
                <w:color w:val="000000" w:themeColor="text1"/>
                <w:sz w:val="24"/>
                <w:highlight w:val="none"/>
                <w:u w:val="none" w:color="auto"/>
                <w:lang w:eastAsia="zh-CN"/>
                <w14:textFill>
                  <w14:solidFill>
                    <w14:schemeClr w14:val="tx1"/>
                  </w14:solidFill>
                </w14:textFill>
              </w:rPr>
              <w:t>）</w:t>
            </w:r>
            <w:r>
              <w:rPr>
                <w:rFonts w:hint="eastAsia"/>
                <w:b/>
                <w:bCs/>
                <w:color w:val="000000" w:themeColor="text1"/>
                <w:sz w:val="24"/>
                <w:highlight w:val="none"/>
                <w:u w:val="none" w:color="auto"/>
                <w14:textFill>
                  <w14:solidFill>
                    <w14:schemeClr w14:val="tx1"/>
                  </w14:solidFill>
                </w14:textFill>
              </w:rPr>
              <w:t>水环境影响分析</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施工期产生的废水主要有施工机械、运输车辆冲洗产生的废水，主要污染物为SS和石油类。施工废水主要污染物浓度为SS、石油类。施工废水经沉淀处理后回用于场地洒水抑尘</w:t>
            </w:r>
            <w:r>
              <w:rPr>
                <w:rFonts w:hint="eastAsia"/>
                <w:color w:val="000000" w:themeColor="text1"/>
                <w:sz w:val="24"/>
                <w:highlight w:val="none"/>
                <w:u w:val="none" w:color="auto"/>
                <w14:textFill>
                  <w14:solidFill>
                    <w14:schemeClr w14:val="tx1"/>
                  </w14:solidFill>
                </w14:textFill>
              </w:rPr>
              <w:t>，不外排</w:t>
            </w:r>
            <w:r>
              <w:rPr>
                <w:rFonts w:hint="default"/>
                <w:color w:val="000000" w:themeColor="text1"/>
                <w:sz w:val="24"/>
                <w:highlight w:val="none"/>
                <w:u w:val="none" w:color="auto"/>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施工人员生活污水主要污染物为COD、BOD</w:t>
            </w:r>
            <w:r>
              <w:rPr>
                <w:rFonts w:hint="default"/>
                <w:color w:val="000000" w:themeColor="text1"/>
                <w:sz w:val="24"/>
                <w:highlight w:val="none"/>
                <w:u w:val="none" w:color="auto"/>
                <w:vertAlign w:val="subscript"/>
                <w14:textFill>
                  <w14:solidFill>
                    <w14:schemeClr w14:val="tx1"/>
                  </w14:solidFill>
                </w14:textFill>
              </w:rPr>
              <w:t>5</w:t>
            </w:r>
            <w:r>
              <w:rPr>
                <w:rFonts w:hint="default"/>
                <w:color w:val="000000" w:themeColor="text1"/>
                <w:sz w:val="24"/>
                <w:highlight w:val="none"/>
                <w:u w:val="none" w:color="auto"/>
                <w14:textFill>
                  <w14:solidFill>
                    <w14:schemeClr w14:val="tx1"/>
                  </w14:solidFill>
                </w14:textFill>
              </w:rPr>
              <w:t>、SS和氨氮，</w:t>
            </w:r>
            <w:r>
              <w:rPr>
                <w:rFonts w:hint="eastAsia"/>
                <w:color w:val="000000" w:themeColor="text1"/>
                <w:sz w:val="24"/>
                <w:highlight w:val="none"/>
                <w:u w:val="none" w:color="auto"/>
                <w14:textFill>
                  <w14:solidFill>
                    <w14:schemeClr w14:val="tx1"/>
                  </w14:solidFill>
                </w14:textFill>
              </w:rPr>
              <w:t>生活污水</w:t>
            </w:r>
            <w:r>
              <w:rPr>
                <w:rFonts w:hint="eastAsia"/>
                <w:color w:val="000000" w:themeColor="text1"/>
                <w:sz w:val="24"/>
                <w:highlight w:val="none"/>
                <w:u w:val="none" w:color="auto"/>
                <w:lang w:eastAsia="zh-CN"/>
                <w14:textFill>
                  <w14:solidFill>
                    <w14:schemeClr w14:val="tx1"/>
                  </w14:solidFill>
                </w14:textFill>
              </w:rPr>
              <w:t>依托民房现有</w:t>
            </w:r>
            <w:r>
              <w:rPr>
                <w:rFonts w:hint="eastAsia"/>
                <w:color w:val="000000" w:themeColor="text1"/>
                <w:sz w:val="24"/>
                <w:highlight w:val="none"/>
                <w:u w:val="none" w:color="auto"/>
                <w14:textFill>
                  <w14:solidFill>
                    <w14:schemeClr w14:val="tx1"/>
                  </w14:solidFill>
                </w14:textFill>
              </w:rPr>
              <w:t>化粪池处理后用于农肥，不外排</w:t>
            </w:r>
            <w:r>
              <w:rPr>
                <w:rFonts w:hint="default"/>
                <w:color w:val="000000" w:themeColor="text1"/>
                <w:sz w:val="24"/>
                <w:highlight w:val="none"/>
                <w:u w:val="none" w:color="auto"/>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本工程施工期间将落实严格的废水污染防治措施，在落实相关措施后工程施工废水对周围环境的影响较小。</w:t>
            </w:r>
          </w:p>
          <w:p>
            <w:pPr>
              <w:keepNext w:val="0"/>
              <w:keepLines w:val="0"/>
              <w:suppressLineNumbers w:val="0"/>
              <w:spacing w:before="0" w:beforeAutospacing="0" w:after="0" w:afterAutospacing="0" w:line="360" w:lineRule="auto"/>
              <w:ind w:left="0" w:right="0" w:firstLine="482" w:firstLineChars="200"/>
              <w:rPr>
                <w:rFonts w:hint="eastAsia"/>
                <w:b/>
                <w:color w:val="000000" w:themeColor="text1"/>
                <w:sz w:val="24"/>
                <w:highlight w:val="none"/>
                <w:u w:val="none" w:color="auto"/>
                <w14:textFill>
                  <w14:solidFill>
                    <w14:schemeClr w14:val="tx1"/>
                  </w14:solidFill>
                </w14:textFill>
              </w:rPr>
            </w:pPr>
            <w:r>
              <w:rPr>
                <w:rFonts w:hint="eastAsia"/>
                <w:b/>
                <w:bCs/>
                <w:color w:val="000000" w:themeColor="text1"/>
                <w:sz w:val="24"/>
                <w:highlight w:val="none"/>
                <w:u w:val="none" w:color="auto"/>
                <w:lang w:eastAsia="zh-CN"/>
                <w14:textFill>
                  <w14:solidFill>
                    <w14:schemeClr w14:val="tx1"/>
                  </w14:solidFill>
                </w14:textFill>
              </w:rPr>
              <w:t>（</w:t>
            </w:r>
            <w:r>
              <w:rPr>
                <w:rFonts w:hint="eastAsia"/>
                <w:b/>
                <w:bCs/>
                <w:color w:val="000000" w:themeColor="text1"/>
                <w:sz w:val="24"/>
                <w:highlight w:val="none"/>
                <w:u w:val="none" w:color="auto"/>
                <w:lang w:val="en-US" w:eastAsia="zh-CN"/>
                <w14:textFill>
                  <w14:solidFill>
                    <w14:schemeClr w14:val="tx1"/>
                  </w14:solidFill>
                </w14:textFill>
              </w:rPr>
              <w:t>3</w:t>
            </w:r>
            <w:r>
              <w:rPr>
                <w:rFonts w:hint="eastAsia"/>
                <w:b/>
                <w:bCs/>
                <w:color w:val="000000" w:themeColor="text1"/>
                <w:sz w:val="24"/>
                <w:highlight w:val="none"/>
                <w:u w:val="none" w:color="auto"/>
                <w:lang w:eastAsia="zh-CN"/>
                <w14:textFill>
                  <w14:solidFill>
                    <w14:schemeClr w14:val="tx1"/>
                  </w14:solidFill>
                </w14:textFill>
              </w:rPr>
              <w:t>）</w:t>
            </w:r>
            <w:r>
              <w:rPr>
                <w:rFonts w:hint="eastAsia"/>
                <w:b/>
                <w:bCs/>
                <w:color w:val="000000" w:themeColor="text1"/>
                <w:sz w:val="24"/>
                <w:highlight w:val="none"/>
                <w:u w:val="none" w:color="auto"/>
                <w14:textFill>
                  <w14:solidFill>
                    <w14:schemeClr w14:val="tx1"/>
                  </w14:solidFill>
                </w14:textFill>
              </w:rPr>
              <w:t>噪声</w:t>
            </w:r>
            <w:r>
              <w:rPr>
                <w:rFonts w:hint="eastAsia"/>
                <w:b/>
                <w:color w:val="000000" w:themeColor="text1"/>
                <w:sz w:val="24"/>
                <w:highlight w:val="none"/>
                <w:u w:val="none" w:color="auto"/>
                <w14:textFill>
                  <w14:solidFill>
                    <w14:schemeClr w14:val="tx1"/>
                  </w14:solidFill>
                </w14:textFill>
              </w:rPr>
              <w:t>影响分析</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项目建筑施工过程中噪声主要来自场地清理、建筑施工和设备安装阶段。其中场地平整和建筑施工阶段噪声主要为挖掘机、打桩机、灌注桩机等设备运行噪声，设备安装阶段噪声主要为空压机、电钻等设备运行噪声，各施工机械噪声值约在</w:t>
            </w:r>
            <w:r>
              <w:rPr>
                <w:rFonts w:hint="eastAsia"/>
                <w:color w:val="000000" w:themeColor="text1"/>
                <w:sz w:val="24"/>
                <w:highlight w:val="none"/>
                <w:u w:val="none" w:color="auto"/>
                <w14:textFill>
                  <w14:solidFill>
                    <w14:schemeClr w14:val="tx1"/>
                  </w14:solidFill>
                </w14:textFill>
              </w:rPr>
              <w:t>75~</w:t>
            </w:r>
            <w:r>
              <w:rPr>
                <w:rFonts w:hint="default"/>
                <w:color w:val="000000" w:themeColor="text1"/>
                <w:sz w:val="24"/>
                <w:highlight w:val="none"/>
                <w:u w:val="none" w:color="auto"/>
                <w14:textFill>
                  <w14:solidFill>
                    <w14:schemeClr w14:val="tx1"/>
                  </w14:solidFill>
                </w14:textFill>
              </w:rPr>
              <w:t>95dB（A）之间。这些设备在施工时将对施工区附近的声环境造成一定影响，其噪声源具有噪声高、无规律的特点，对外环境的影响是暂时的，随着施工结束而消失。施工在白天进行，夜间不施工。</w:t>
            </w:r>
            <w:r>
              <w:rPr>
                <w:rFonts w:hint="eastAsia"/>
                <w:color w:val="000000" w:themeColor="text1"/>
                <w:sz w:val="24"/>
                <w:highlight w:val="none"/>
                <w:u w:val="none" w:color="auto"/>
                <w14:textFill>
                  <w14:solidFill>
                    <w14:schemeClr w14:val="tx1"/>
                  </w14:solidFill>
                </w14:textFill>
              </w:rPr>
              <w:t>本工程在施工时采取围挡等</w:t>
            </w:r>
            <w:r>
              <w:rPr>
                <w:rFonts w:hint="eastAsia"/>
                <w:color w:val="000000" w:themeColor="text1"/>
                <w:sz w:val="24"/>
                <w:highlight w:val="none"/>
                <w:u w:val="none" w:color="auto"/>
                <w:lang w:eastAsia="zh-CN"/>
                <w14:textFill>
                  <w14:solidFill>
                    <w14:schemeClr w14:val="tx1"/>
                  </w14:solidFill>
                </w14:textFill>
              </w:rPr>
              <w:t>以上</w:t>
            </w:r>
            <w:r>
              <w:rPr>
                <w:rFonts w:hint="eastAsia"/>
                <w:color w:val="000000" w:themeColor="text1"/>
                <w:sz w:val="24"/>
                <w:highlight w:val="none"/>
                <w:u w:val="none" w:color="auto"/>
                <w14:textFill>
                  <w14:solidFill>
                    <w14:schemeClr w14:val="tx1"/>
                  </w14:solidFill>
                </w14:textFill>
              </w:rPr>
              <w:t>措施后，对周围声环境影响较小。</w:t>
            </w:r>
          </w:p>
          <w:p>
            <w:pPr>
              <w:keepNext w:val="0"/>
              <w:keepLines w:val="0"/>
              <w:suppressLineNumbers w:val="0"/>
              <w:spacing w:before="0" w:beforeAutospacing="0" w:after="0" w:afterAutospacing="0" w:line="360" w:lineRule="auto"/>
              <w:ind w:left="0" w:right="0" w:firstLine="482" w:firstLineChars="200"/>
              <w:rPr>
                <w:rFonts w:hint="default"/>
                <w:b/>
                <w:color w:val="000000" w:themeColor="text1"/>
                <w:sz w:val="24"/>
                <w:highlight w:val="none"/>
                <w:u w:val="none" w:color="auto"/>
                <w14:textFill>
                  <w14:solidFill>
                    <w14:schemeClr w14:val="tx1"/>
                  </w14:solidFill>
                </w14:textFill>
              </w:rPr>
            </w:pPr>
            <w:r>
              <w:rPr>
                <w:rFonts w:hint="eastAsia"/>
                <w:b/>
                <w:color w:val="000000" w:themeColor="text1"/>
                <w:sz w:val="24"/>
                <w:highlight w:val="none"/>
                <w:u w:val="none" w:color="auto"/>
                <w:lang w:eastAsia="zh-CN"/>
                <w14:textFill>
                  <w14:solidFill>
                    <w14:schemeClr w14:val="tx1"/>
                  </w14:solidFill>
                </w14:textFill>
              </w:rPr>
              <w:t>（</w:t>
            </w:r>
            <w:r>
              <w:rPr>
                <w:rFonts w:hint="eastAsia"/>
                <w:b/>
                <w:color w:val="000000" w:themeColor="text1"/>
                <w:sz w:val="24"/>
                <w:highlight w:val="none"/>
                <w:u w:val="none" w:color="auto"/>
                <w:lang w:val="en-US" w:eastAsia="zh-CN"/>
                <w14:textFill>
                  <w14:solidFill>
                    <w14:schemeClr w14:val="tx1"/>
                  </w14:solidFill>
                </w14:textFill>
              </w:rPr>
              <w:t>4</w:t>
            </w:r>
            <w:r>
              <w:rPr>
                <w:rFonts w:hint="eastAsia"/>
                <w:b/>
                <w:color w:val="000000" w:themeColor="text1"/>
                <w:sz w:val="24"/>
                <w:highlight w:val="none"/>
                <w:u w:val="none" w:color="auto"/>
                <w:lang w:eastAsia="zh-CN"/>
                <w14:textFill>
                  <w14:solidFill>
                    <w14:schemeClr w14:val="tx1"/>
                  </w14:solidFill>
                </w14:textFill>
              </w:rPr>
              <w:t>）</w:t>
            </w:r>
            <w:r>
              <w:rPr>
                <w:rFonts w:hint="eastAsia"/>
                <w:b/>
                <w:color w:val="000000" w:themeColor="text1"/>
                <w:sz w:val="24"/>
                <w:highlight w:val="none"/>
                <w:u w:val="none" w:color="auto"/>
                <w14:textFill>
                  <w14:solidFill>
                    <w14:schemeClr w14:val="tx1"/>
                  </w14:solidFill>
                </w14:textFill>
              </w:rPr>
              <w:t>固体废物环境影响分析</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项目施工过程产生的固体废物主要有施工过程中产生的建筑垃圾和施工人员产生的生活垃圾。</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eastAsia"/>
                <w:color w:val="000000" w:themeColor="text1"/>
                <w:sz w:val="24"/>
                <w:highlight w:val="none"/>
                <w:u w:val="none" w:color="auto"/>
                <w:lang w:eastAsia="zh-CN"/>
                <w14:textFill>
                  <w14:solidFill>
                    <w14:schemeClr w14:val="tx1"/>
                  </w14:solidFill>
                </w14:textFill>
              </w:rPr>
              <w:t>开挖土石方可全部回用于项目内回填及绿化覆土，无弃土产生。</w:t>
            </w:r>
            <w:r>
              <w:rPr>
                <w:rFonts w:hint="eastAsia"/>
                <w:color w:val="000000" w:themeColor="text1"/>
                <w:sz w:val="24"/>
                <w:highlight w:val="none"/>
                <w:u w:val="none" w:color="auto"/>
                <w14:textFill>
                  <w14:solidFill>
                    <w14:schemeClr w14:val="tx1"/>
                  </w14:solidFill>
                </w14:textFill>
              </w:rPr>
              <w:t>建筑垃圾中废纸包装物、废金属及废钢筋可以回收，不能回收的建筑垃圾送指定渣场处理。</w:t>
            </w:r>
            <w:r>
              <w:rPr>
                <w:rFonts w:hint="default"/>
                <w:color w:val="000000" w:themeColor="text1"/>
                <w:sz w:val="24"/>
                <w:highlight w:val="none"/>
                <w:u w:val="none" w:color="auto"/>
                <w14:textFill>
                  <w14:solidFill>
                    <w14:schemeClr w14:val="tx1"/>
                  </w14:solidFill>
                </w14:textFill>
              </w:rPr>
              <w:t>生活垃圾</w:t>
            </w:r>
            <w:r>
              <w:rPr>
                <w:rFonts w:hint="eastAsia"/>
                <w:color w:val="000000" w:themeColor="text1"/>
                <w:sz w:val="24"/>
                <w:highlight w:val="none"/>
                <w:u w:val="none" w:color="auto"/>
                <w14:textFill>
                  <w14:solidFill>
                    <w14:schemeClr w14:val="tx1"/>
                  </w14:solidFill>
                </w14:textFill>
              </w:rPr>
              <w:t>经垃圾桶收集后</w:t>
            </w:r>
            <w:r>
              <w:rPr>
                <w:rFonts w:hint="default"/>
                <w:color w:val="000000" w:themeColor="text1"/>
                <w:sz w:val="24"/>
                <w:highlight w:val="none"/>
                <w:u w:val="none" w:color="auto"/>
                <w14:textFill>
                  <w14:solidFill>
                    <w14:schemeClr w14:val="tx1"/>
                  </w14:solidFill>
                </w14:textFill>
              </w:rPr>
              <w:t>定期运至当地垃圾转运站委托环卫部门处置。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采取上述措施后，项目施工期固体废物对</w:t>
            </w:r>
            <w:r>
              <w:rPr>
                <w:rFonts w:hint="eastAsia"/>
                <w:color w:val="000000" w:themeColor="text1"/>
                <w:sz w:val="24"/>
                <w:highlight w:val="none"/>
                <w:u w:val="none" w:color="auto"/>
                <w14:textFill>
                  <w14:solidFill>
                    <w14:schemeClr w14:val="tx1"/>
                  </w14:solidFill>
                </w14:textFill>
              </w:rPr>
              <w:t>周边</w:t>
            </w:r>
            <w:r>
              <w:rPr>
                <w:rFonts w:hint="default"/>
                <w:color w:val="000000" w:themeColor="text1"/>
                <w:sz w:val="24"/>
                <w:highlight w:val="none"/>
                <w:u w:val="none" w:color="auto"/>
                <w14:textFill>
                  <w14:solidFill>
                    <w14:schemeClr w14:val="tx1"/>
                  </w14:solidFill>
                </w14:textFill>
              </w:rPr>
              <w:t>环境影响小。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8" w:type="dxa"/>
            <w:noWrap w:val="0"/>
            <w:tcMar>
              <w:left w:w="28" w:type="dxa"/>
              <w:right w:w="28" w:type="dxa"/>
            </w:tcMar>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运营期生态环境影响分析</w:t>
            </w:r>
          </w:p>
        </w:tc>
        <w:tc>
          <w:tcPr>
            <w:tcW w:w="8423" w:type="dxa"/>
            <w:noWrap w:val="0"/>
            <w:vAlign w:val="center"/>
          </w:tcPr>
          <w:p>
            <w:pPr>
              <w:keepNext w:val="0"/>
              <w:keepLines w:val="0"/>
              <w:suppressLineNumbers w:val="0"/>
              <w:adjustRightInd w:val="0"/>
              <w:snapToGrid w:val="0"/>
              <w:spacing w:before="0" w:beforeAutospacing="0" w:after="0" w:afterAutospacing="0" w:line="360" w:lineRule="auto"/>
              <w:ind w:left="0" w:right="0" w:firstLine="482" w:firstLineChars="200"/>
              <w:rPr>
                <w:rFonts w:hint="default" w:hAnsi="宋体"/>
                <w:color w:val="000000" w:themeColor="text1"/>
                <w:sz w:val="24"/>
                <w:highlight w:val="none"/>
                <w:u w:val="none" w:color="auto"/>
                <w14:textFill>
                  <w14:solidFill>
                    <w14:schemeClr w14:val="tx1"/>
                  </w14:solidFill>
                </w14:textFill>
              </w:rPr>
            </w:pPr>
            <w:r>
              <w:rPr>
                <w:rFonts w:hint="eastAsia"/>
                <w:b/>
                <w:bCs/>
                <w:color w:val="000000" w:themeColor="text1"/>
                <w:sz w:val="24"/>
                <w:highlight w:val="none"/>
                <w:u w:val="none" w:color="auto"/>
                <w:lang w:val="en-US" w:eastAsia="zh-CN"/>
                <w14:textFill>
                  <w14:solidFill>
                    <w14:schemeClr w14:val="tx1"/>
                  </w14:solidFill>
                </w14:textFill>
              </w:rPr>
              <w:t>1</w:t>
            </w:r>
            <w:r>
              <w:rPr>
                <w:rFonts w:hint="eastAsia"/>
                <w:b/>
                <w:bCs/>
                <w:color w:val="000000" w:themeColor="text1"/>
                <w:sz w:val="24"/>
                <w:highlight w:val="none"/>
                <w:u w:val="none" w:color="auto"/>
                <w14:textFill>
                  <w14:solidFill>
                    <w14:schemeClr w14:val="tx1"/>
                  </w14:solidFill>
                </w14:textFill>
              </w:rPr>
              <w:t>、生态影响分析</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hAnsi="宋体" w:eastAsia="宋体"/>
                <w:b/>
                <w:bCs/>
                <w:color w:val="000000" w:themeColor="text1"/>
                <w:sz w:val="24"/>
                <w:highlight w:val="none"/>
                <w:u w:val="none" w:color="auto"/>
                <w:lang w:eastAsia="zh-CN"/>
                <w14:textFill>
                  <w14:solidFill>
                    <w14:schemeClr w14:val="tx1"/>
                  </w14:solidFill>
                </w14:textFill>
              </w:rPr>
            </w:pPr>
            <w:r>
              <w:rPr>
                <w:rFonts w:hint="eastAsia" w:hAnsi="宋体"/>
                <w:b/>
                <w:bCs/>
                <w:color w:val="000000" w:themeColor="text1"/>
                <w:sz w:val="24"/>
                <w:highlight w:val="none"/>
                <w:u w:val="none" w:color="auto"/>
                <w14:textFill>
                  <w14:solidFill>
                    <w14:schemeClr w14:val="tx1"/>
                  </w14:solidFill>
                </w14:textFill>
              </w:rPr>
              <w:t>（1）</w:t>
            </w:r>
            <w:r>
              <w:rPr>
                <w:rFonts w:hint="eastAsia" w:hAnsi="宋体"/>
                <w:b/>
                <w:bCs/>
                <w:color w:val="000000" w:themeColor="text1"/>
                <w:sz w:val="24"/>
                <w:highlight w:val="none"/>
                <w:u w:val="none" w:color="auto"/>
                <w:lang w:eastAsia="zh-CN"/>
                <w14:textFill>
                  <w14:solidFill>
                    <w14:schemeClr w14:val="tx1"/>
                  </w14:solidFill>
                </w14:textFill>
              </w:rPr>
              <w:t>生态环境影响的方式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eastAsia="宋体" w:cs="宋体"/>
                <w:color w:val="000000" w:themeColor="text1"/>
                <w:sz w:val="24"/>
                <w:szCs w:val="24"/>
                <w:highlight w:val="none"/>
                <w:u w:val="none" w:color="auto"/>
                <w14:textFill>
                  <w14:solidFill>
                    <w14:schemeClr w14:val="tx1"/>
                  </w14:solidFill>
                </w14:textFill>
              </w:rPr>
            </w:pPr>
            <w:r>
              <w:rPr>
                <w:rFonts w:hint="default" w:ascii="宋体" w:hAnsi="宋体" w:eastAsia="宋体" w:cs="宋体"/>
                <w:color w:val="000000" w:themeColor="text1"/>
                <w:sz w:val="24"/>
                <w:szCs w:val="24"/>
                <w:highlight w:val="none"/>
                <w:u w:val="none" w:color="auto"/>
                <w14:textFill>
                  <w14:solidFill>
                    <w14:schemeClr w14:val="tx1"/>
                  </w14:solidFill>
                </w14:textFill>
              </w:rPr>
              <w:t>①项目矿区采用自上而下的方式进行开采,会直接毁坏地表土层和植被，因此对土地和植被的破坏影响较大。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eastAsia="宋体" w:cs="宋体"/>
                <w:color w:val="000000" w:themeColor="text1"/>
                <w:sz w:val="24"/>
                <w:szCs w:val="24"/>
                <w:highlight w:val="none"/>
                <w:u w:val="none" w:color="auto"/>
                <w14:textFill>
                  <w14:solidFill>
                    <w14:schemeClr w14:val="tx1"/>
                  </w14:solidFill>
                </w14:textFill>
              </w:rPr>
            </w:pPr>
            <w:r>
              <w:rPr>
                <w:rFonts w:hint="default" w:ascii="宋体" w:hAnsi="宋体" w:eastAsia="宋体" w:cs="宋体"/>
                <w:color w:val="000000" w:themeColor="text1"/>
                <w:sz w:val="24"/>
                <w:szCs w:val="24"/>
                <w:highlight w:val="none"/>
                <w:u w:val="none" w:color="auto"/>
                <w14:textFill>
                  <w14:solidFill>
                    <w14:schemeClr w14:val="tx1"/>
                  </w14:solidFill>
                </w14:textFill>
              </w:rPr>
              <w:t>②用于复垦覆土的弃土等需要堆置场地，从而导致对土地的占用和原有生态系统的破坏。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ascii="宋体" w:hAnsi="宋体" w:eastAsia="宋体" w:cs="宋体"/>
                <w:color w:val="000000" w:themeColor="text1"/>
                <w:sz w:val="24"/>
                <w:szCs w:val="24"/>
                <w:highlight w:val="none"/>
                <w:u w:val="none" w:color="auto"/>
                <w14:textFill>
                  <w14:solidFill>
                    <w14:schemeClr w14:val="tx1"/>
                  </w14:solidFill>
                </w14:textFill>
              </w:rPr>
              <w:t>③本项目采掘区滑坡或泥石流事故的概率较小，但是一旦发生滑坡事故将会使土地和植被受到破坏。</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hAnsi="宋体"/>
                <w:b/>
                <w:bCs w:val="0"/>
                <w:color w:val="000000" w:themeColor="text1"/>
                <w:sz w:val="24"/>
                <w:highlight w:val="none"/>
                <w:u w:val="none" w:color="auto"/>
                <w14:textFill>
                  <w14:solidFill>
                    <w14:schemeClr w14:val="tx1"/>
                  </w14:solidFill>
                </w14:textFill>
              </w:rPr>
            </w:pPr>
            <w:r>
              <w:rPr>
                <w:rFonts w:hint="default" w:hAnsi="宋体"/>
                <w:b/>
                <w:bCs w:val="0"/>
                <w:color w:val="000000" w:themeColor="text1"/>
                <w:sz w:val="24"/>
                <w:highlight w:val="none"/>
                <w:u w:val="none" w:color="auto"/>
                <w14:textFill>
                  <w14:solidFill>
                    <w14:schemeClr w14:val="tx1"/>
                  </w14:solidFill>
                </w14:textFill>
              </w:rPr>
              <w:t>（</w:t>
            </w:r>
            <w:r>
              <w:rPr>
                <w:rFonts w:hint="eastAsia" w:hAnsi="宋体"/>
                <w:b/>
                <w:bCs w:val="0"/>
                <w:color w:val="000000" w:themeColor="text1"/>
                <w:sz w:val="24"/>
                <w:highlight w:val="none"/>
                <w:u w:val="none" w:color="auto"/>
                <w14:textFill>
                  <w14:solidFill>
                    <w14:schemeClr w14:val="tx1"/>
                  </w14:solidFill>
                </w14:textFill>
              </w:rPr>
              <w:t>2</w:t>
            </w:r>
            <w:r>
              <w:rPr>
                <w:rFonts w:hint="default" w:hAnsi="宋体"/>
                <w:b/>
                <w:bCs w:val="0"/>
                <w:color w:val="000000" w:themeColor="text1"/>
                <w:sz w:val="24"/>
                <w:highlight w:val="none"/>
                <w:u w:val="none" w:color="auto"/>
                <w14:textFill>
                  <w14:solidFill>
                    <w14:schemeClr w14:val="tx1"/>
                  </w14:solidFill>
                </w14:textFill>
              </w:rPr>
              <w:t>）对动植物的影响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①对植物的影响分析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项目所在区域以</w:t>
            </w:r>
            <w:r>
              <w:rPr>
                <w:rFonts w:hint="eastAsia" w:hAnsi="宋体"/>
                <w:color w:val="000000" w:themeColor="text1"/>
                <w:sz w:val="24"/>
                <w:highlight w:val="none"/>
                <w:u w:val="none" w:color="auto"/>
                <w:lang w:val="en-US" w:eastAsia="zh-CN"/>
                <w14:textFill>
                  <w14:solidFill>
                    <w14:schemeClr w14:val="tx1"/>
                  </w14:solidFill>
                </w14:textFill>
              </w:rPr>
              <w:t>林地</w:t>
            </w:r>
            <w:r>
              <w:rPr>
                <w:rFonts w:hint="eastAsia" w:hAnsi="宋体"/>
                <w:color w:val="000000" w:themeColor="text1"/>
                <w:sz w:val="24"/>
                <w:highlight w:val="none"/>
                <w:u w:val="none" w:color="auto"/>
                <w14:textFill>
                  <w14:solidFill>
                    <w14:schemeClr w14:val="tx1"/>
                  </w14:solidFill>
                </w14:textFill>
              </w:rPr>
              <w:t>为主，丝茅、狗尾巴草等草本植物，马尾松、桉树等乔木树种，均为当地一些常见的植物种，未发现珍稀和保护植被物种分布。</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eastAsia="宋体" w:cs="宋体"/>
                <w:color w:val="000000" w:themeColor="text1"/>
                <w:sz w:val="24"/>
                <w:szCs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项目实施过程中的开采将使得采场区域内的植被受到不同程度的占压和破坏，导致植物生境的丧失，生物量减少，但从区域角度分析，项目周边多为林地，项目的实施</w:t>
            </w:r>
            <w:r>
              <w:rPr>
                <w:rFonts w:hint="default" w:ascii="宋体" w:hAnsi="宋体" w:eastAsia="宋体" w:cs="宋体"/>
                <w:color w:val="000000" w:themeColor="text1"/>
                <w:sz w:val="24"/>
                <w:szCs w:val="24"/>
                <w:highlight w:val="none"/>
                <w:u w:val="none" w:color="auto"/>
                <w14:textFill>
                  <w14:solidFill>
                    <w14:schemeClr w14:val="tx1"/>
                  </w14:solidFill>
                </w14:textFill>
              </w:rPr>
              <w:t>并不会导致区域植物种类减少，多样性的降低，对基因库、物种的繁衍和保存均无影响。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建设单位在开采过程中应尽量减少对原生植被的破坏，并且严格按照生态文明建设要求制定切实可行的生态修复方案，及时对生产区域(尤其是开采区)进行绿化修复及土地复垦。主要对矿山运输道路两侧、采场边坡平台周边区域进行复绿，以美化矿区环境。该工程主要内容包括</w:t>
            </w:r>
            <w:r>
              <w:rPr>
                <w:rFonts w:hint="eastAsia"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场地平整、覆土、种草植树。项目不涉及自然保护区、风景名胜区和基本农田保护区。植被的保护</w:t>
            </w:r>
            <w:r>
              <w:rPr>
                <w:rFonts w:hint="eastAsia"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严格控制项目用地范围，避免超出用地红线范围，破坏周边植被</w:t>
            </w:r>
            <w:r>
              <w:rPr>
                <w:rFonts w:hint="eastAsia"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加强矿区除尘抑尘措施，减少无组织粉尘排放，避免大量粉尘排放对周边植被造成破坏。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②对动物的影响分析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现场调查发现，区域野生动物主要是一些野兔、鼠类、鸟雀类、蛇等小型动物为主，尚未发现有大型野生哺乳动物，另有大量的昆虫类，无国家重点保护珍稀野生动物及其栖息地分布。</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ascii="宋体" w:hAnsi="宋体" w:eastAsia="宋体" w:cs="宋体"/>
                <w:color w:val="000000" w:themeColor="text1"/>
                <w:sz w:val="24"/>
                <w:szCs w:val="24"/>
                <w:highlight w:val="none"/>
                <w:u w:val="none" w:color="auto"/>
                <w14:textFill>
                  <w14:solidFill>
                    <w14:schemeClr w14:val="tx1"/>
                  </w14:solidFill>
                </w14:textFill>
              </w:rPr>
              <w:t>本项目直接占用土地资源，破坏了所在地野生动物觅食、栖息场所。项目的实施中，由于爆破、机械噪声、车辆运输及人类活动等，将会对区域内的野生动物造成一-定的惊吓。在此情况下，大多数动物迁徙他处，这对动物分布产生</w:t>
            </w:r>
            <w:r>
              <w:rPr>
                <w:rFonts w:hint="eastAsia" w:ascii="宋体" w:hAnsi="宋体" w:eastAsia="宋体" w:cs="宋体"/>
                <w:color w:val="000000" w:themeColor="text1"/>
                <w:sz w:val="24"/>
                <w:szCs w:val="24"/>
                <w:highlight w:val="none"/>
                <w:u w:val="none" w:color="auto"/>
                <w:lang w:eastAsia="zh-CN"/>
                <w14:textFill>
                  <w14:solidFill>
                    <w14:schemeClr w14:val="tx1"/>
                  </w14:solidFill>
                </w14:textFill>
              </w:rPr>
              <w:t>一</w:t>
            </w:r>
            <w:r>
              <w:rPr>
                <w:rFonts w:hint="default" w:ascii="宋体" w:hAnsi="宋体" w:eastAsia="宋体" w:cs="宋体"/>
                <w:color w:val="000000" w:themeColor="text1"/>
                <w:sz w:val="24"/>
                <w:szCs w:val="24"/>
                <w:highlight w:val="none"/>
                <w:u w:val="none" w:color="auto"/>
                <w14:textFill>
                  <w14:solidFill>
                    <w14:schemeClr w14:val="tx1"/>
                  </w14:solidFill>
                </w14:textFill>
              </w:rPr>
              <w:t>定影响。</w:t>
            </w:r>
            <w:r>
              <w:rPr>
                <w:rFonts w:hint="eastAsia" w:hAnsi="宋体"/>
                <w:color w:val="000000" w:themeColor="text1"/>
                <w:sz w:val="24"/>
                <w:highlight w:val="none"/>
                <w:u w:val="none" w:color="auto"/>
                <w14:textFill>
                  <w14:solidFill>
                    <w14:schemeClr w14:val="tx1"/>
                  </w14:solidFill>
                </w14:textFill>
              </w:rPr>
              <w:t>矿山开采结束后，所有生产区域都将进行植被恢复，野生动物的隐蔽、觅食、繁殖等活动范围可得到一定程度的恢复和改善。因此，矿山开采对野生动物的影响是暂时的，不会导致野生动物物种的消失，矿山开采活动结束后不利影响可得到一定程度的恢复。</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hAnsi="宋体" w:eastAsia="宋体"/>
                <w:b/>
                <w:bCs w:val="0"/>
                <w:color w:val="000000" w:themeColor="text1"/>
                <w:sz w:val="24"/>
                <w:highlight w:val="none"/>
                <w:u w:val="none" w:color="auto"/>
                <w:lang w:eastAsia="zh-CN"/>
                <w14:textFill>
                  <w14:solidFill>
                    <w14:schemeClr w14:val="tx1"/>
                  </w14:solidFill>
                </w14:textFill>
              </w:rPr>
            </w:pPr>
            <w:r>
              <w:rPr>
                <w:rFonts w:hint="default" w:hAnsi="宋体"/>
                <w:b/>
                <w:bCs w:val="0"/>
                <w:color w:val="000000" w:themeColor="text1"/>
                <w:sz w:val="24"/>
                <w:highlight w:val="none"/>
                <w:u w:val="none" w:color="auto"/>
                <w14:textFill>
                  <w14:solidFill>
                    <w14:schemeClr w14:val="tx1"/>
                  </w14:solidFill>
                </w14:textFill>
              </w:rPr>
              <w:t>（</w:t>
            </w:r>
            <w:r>
              <w:rPr>
                <w:rFonts w:hint="eastAsia" w:hAnsi="宋体"/>
                <w:b/>
                <w:bCs w:val="0"/>
                <w:color w:val="000000" w:themeColor="text1"/>
                <w:sz w:val="24"/>
                <w:highlight w:val="none"/>
                <w:u w:val="none" w:color="auto"/>
                <w14:textFill>
                  <w14:solidFill>
                    <w14:schemeClr w14:val="tx1"/>
                  </w14:solidFill>
                </w14:textFill>
              </w:rPr>
              <w:t>3</w:t>
            </w:r>
            <w:r>
              <w:rPr>
                <w:rFonts w:hint="default" w:hAnsi="宋体"/>
                <w:b/>
                <w:bCs w:val="0"/>
                <w:color w:val="000000" w:themeColor="text1"/>
                <w:sz w:val="24"/>
                <w:highlight w:val="none"/>
                <w:u w:val="none" w:color="auto"/>
                <w14:textFill>
                  <w14:solidFill>
                    <w14:schemeClr w14:val="tx1"/>
                  </w14:solidFill>
                </w14:textFill>
              </w:rPr>
              <w:t>）</w:t>
            </w:r>
            <w:r>
              <w:rPr>
                <w:rFonts w:hint="eastAsia" w:hAnsi="宋体"/>
                <w:b/>
                <w:bCs w:val="0"/>
                <w:color w:val="000000" w:themeColor="text1"/>
                <w:sz w:val="24"/>
                <w:highlight w:val="none"/>
                <w:u w:val="none" w:color="auto"/>
                <w:lang w:eastAsia="zh-CN"/>
                <w14:textFill>
                  <w14:solidFill>
                    <w14:schemeClr w14:val="tx1"/>
                  </w14:solidFill>
                </w14:textFill>
              </w:rPr>
              <w:t>土地利用影响分析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b/>
                <w:bCs w:val="0"/>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工程永久占地，将从根本上改变土地利用格局、改变原有的土地使用功能。本项目开采方式为露天台式开采，对原有的自然植被损害,形成的采矿后的平台基岩裸露,不可避免地对局部区域的山体和地貌造成一定的破坏，同时也会形成一定的景观性污染，造成视觉冲击。矿山基础设施建设占用土地，对原地形地貌、植被产生了破坏。项目对土地的主要损毁方式为压占及挖损，涉及土地类型主要为乔木林地，不涉及基本农田。项目用地主要包括沉淀池、截排水沟、露天采场、排土场、矿山道路、破碎车间、工业场地等。待矿山服务期满，将对开采范围内的土地进行生态恢复，一般3~4年(对于灌丛林地)内基本上可恢复原有的土地利用功能。营运期对局部地区土地利用类型产生一定影响，随着土地整治相关措施的实施，这种影响会不断弱化，对土地利用整体影响较轻。</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hAnsi="宋体"/>
                <w:b/>
                <w:bCs w:val="0"/>
                <w:color w:val="0000FF"/>
                <w:sz w:val="24"/>
                <w:highlight w:val="none"/>
                <w:u w:val="none" w:color="auto"/>
              </w:rPr>
            </w:pPr>
            <w:r>
              <w:rPr>
                <w:rFonts w:hint="eastAsia" w:hAnsi="宋体"/>
                <w:b/>
                <w:bCs w:val="0"/>
                <w:color w:val="0000FF"/>
                <w:sz w:val="24"/>
                <w:highlight w:val="none"/>
                <w:u w:val="none" w:color="auto"/>
                <w:lang w:eastAsia="zh-CN"/>
              </w:rPr>
              <w:t>（</w:t>
            </w:r>
            <w:r>
              <w:rPr>
                <w:rFonts w:hint="eastAsia" w:hAnsi="宋体"/>
                <w:b/>
                <w:bCs w:val="0"/>
                <w:color w:val="0000FF"/>
                <w:sz w:val="24"/>
                <w:highlight w:val="none"/>
                <w:u w:val="none" w:color="auto"/>
                <w:lang w:val="en-US" w:eastAsia="zh-CN"/>
              </w:rPr>
              <w:t>4</w:t>
            </w:r>
            <w:r>
              <w:rPr>
                <w:rFonts w:hint="eastAsia" w:hAnsi="宋体"/>
                <w:b/>
                <w:bCs w:val="0"/>
                <w:color w:val="0000FF"/>
                <w:sz w:val="24"/>
                <w:highlight w:val="none"/>
                <w:u w:val="none" w:color="auto"/>
                <w:lang w:eastAsia="zh-CN"/>
              </w:rPr>
              <w:t>）</w:t>
            </w:r>
            <w:r>
              <w:rPr>
                <w:rFonts w:hint="eastAsia" w:hAnsi="宋体"/>
                <w:b/>
                <w:bCs w:val="0"/>
                <w:color w:val="0000FF"/>
                <w:sz w:val="24"/>
                <w:highlight w:val="none"/>
                <w:u w:val="none" w:color="auto"/>
                <w:lang w:val="en-US" w:eastAsia="zh-CN"/>
              </w:rPr>
              <w:t>水土流失</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 w:val="0"/>
                <w:bCs/>
                <w:color w:val="0000FF"/>
                <w:sz w:val="24"/>
                <w:highlight w:val="none"/>
                <w:u w:val="none" w:color="auto"/>
                <w:lang w:eastAsia="zh-CN"/>
              </w:rPr>
            </w:pPr>
            <w:r>
              <w:rPr>
                <w:rFonts w:hint="eastAsia" w:hAnsi="宋体"/>
                <w:b w:val="0"/>
                <w:bCs/>
                <w:color w:val="0000FF"/>
                <w:sz w:val="24"/>
                <w:highlight w:val="none"/>
                <w:u w:val="none" w:color="auto"/>
                <w:lang w:eastAsia="zh-CN"/>
              </w:rPr>
              <w:t>项目开采会破坏开采区的地貌植被，对该区域生态环境造成破坏，项目可能造成的水土流失危害主要为：加剧水土流失，降低水土保持功能；造成局部滑坡、崩塌，影响安全和附近地表水体水质。</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 w:val="0"/>
                <w:bCs/>
                <w:color w:val="0000FF"/>
                <w:sz w:val="24"/>
                <w:highlight w:val="none"/>
                <w:u w:val="none" w:color="auto"/>
                <w:lang w:eastAsia="zh-CN"/>
              </w:rPr>
            </w:pPr>
            <w:r>
              <w:rPr>
                <w:rFonts w:hint="eastAsia" w:hAnsi="宋体"/>
                <w:b w:val="0"/>
                <w:bCs/>
                <w:color w:val="0000FF"/>
                <w:sz w:val="24"/>
                <w:highlight w:val="none"/>
                <w:u w:val="none" w:color="auto"/>
                <w:lang w:eastAsia="zh-CN"/>
              </w:rPr>
              <w:t>本项目开采是引起水土流失的主要工程原因。地面开挖及弃土临时堆存造成一定的水土流失。在开采中由于开挖地面等会扰动了表土结构，致使土壤抗蚀能力降低，裸露的土壤极易被降雨径流冲刷而产生水土流失。</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 w:val="0"/>
                <w:bCs/>
                <w:color w:val="0000FF"/>
                <w:sz w:val="24"/>
                <w:highlight w:val="none"/>
                <w:u w:val="none" w:color="auto"/>
                <w:lang w:eastAsia="zh-CN"/>
              </w:rPr>
            </w:pPr>
            <w:r>
              <w:rPr>
                <w:rFonts w:hint="eastAsia" w:hAnsi="宋体"/>
                <w:b w:val="0"/>
                <w:bCs/>
                <w:color w:val="0000FF"/>
                <w:sz w:val="24"/>
                <w:highlight w:val="none"/>
                <w:u w:val="none" w:color="auto"/>
                <w:lang w:eastAsia="zh-CN"/>
              </w:rPr>
              <w:t>根据《土壤侵蚀分类分级标准》（SL190-2007），衡阳地区属于南方红壤丘陵区，为水力侵蚀类型区，土壤容许流失量为 500t/km2•a。根据《开发建设项目水土保持方案技术规范》，本次评价对开采期的水土流失进行预测。</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 w:val="0"/>
                <w:bCs/>
                <w:color w:val="0000FF"/>
                <w:sz w:val="24"/>
                <w:highlight w:val="none"/>
                <w:u w:val="none" w:color="auto"/>
                <w:lang w:eastAsia="zh-CN"/>
              </w:rPr>
            </w:pPr>
            <w:r>
              <w:rPr>
                <w:rFonts w:hint="eastAsia" w:hAnsi="宋体"/>
                <w:b w:val="0"/>
                <w:bCs/>
                <w:color w:val="0000FF"/>
                <w:sz w:val="24"/>
                <w:highlight w:val="none"/>
                <w:u w:val="none" w:color="auto"/>
                <w:lang w:eastAsia="zh-CN"/>
              </w:rPr>
              <w:t>水土流失量可采用如下公式计算：</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 w:val="0"/>
                <w:bCs/>
                <w:color w:val="0000FF"/>
                <w:sz w:val="24"/>
                <w:highlight w:val="none"/>
                <w:u w:val="none" w:color="auto"/>
                <w:lang w:eastAsia="zh-CN"/>
              </w:rPr>
            </w:pPr>
            <w:r>
              <w:rPr>
                <w:rFonts w:hint="eastAsia" w:hAnsi="宋体"/>
                <w:b w:val="0"/>
                <w:bCs/>
                <w:color w:val="0000FF"/>
                <w:sz w:val="24"/>
                <w:highlight w:val="none"/>
                <w:u w:val="none" w:color="auto"/>
                <w:lang w:eastAsia="zh-CN"/>
              </w:rPr>
              <w:t>Wsi＝Fi×（Msi－Mo）×Ti</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 w:val="0"/>
                <w:bCs/>
                <w:color w:val="0000FF"/>
                <w:sz w:val="24"/>
                <w:highlight w:val="none"/>
                <w:u w:val="none" w:color="auto"/>
                <w:lang w:eastAsia="zh-CN"/>
              </w:rPr>
            </w:pPr>
            <w:r>
              <w:rPr>
                <w:rFonts w:hint="eastAsia" w:hAnsi="宋体"/>
                <w:b w:val="0"/>
                <w:bCs/>
                <w:color w:val="0000FF"/>
                <w:sz w:val="24"/>
                <w:highlight w:val="none"/>
                <w:u w:val="none" w:color="auto"/>
                <w:lang w:eastAsia="zh-CN"/>
              </w:rPr>
              <w:t>Wsi—扰动地表新增水土流失量，t；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 w:val="0"/>
                <w:bCs/>
                <w:color w:val="0000FF"/>
                <w:sz w:val="24"/>
                <w:highlight w:val="none"/>
                <w:u w:val="none" w:color="auto"/>
                <w:lang w:eastAsia="zh-CN"/>
              </w:rPr>
            </w:pPr>
            <w:r>
              <w:rPr>
                <w:rFonts w:hint="eastAsia" w:hAnsi="宋体"/>
                <w:b w:val="0"/>
                <w:bCs/>
                <w:color w:val="0000FF"/>
                <w:sz w:val="24"/>
                <w:highlight w:val="none"/>
                <w:u w:val="none" w:color="auto"/>
                <w:lang w:eastAsia="zh-CN"/>
              </w:rPr>
              <w:t>Fi—扰动地表面积，km</w:t>
            </w:r>
            <w:r>
              <w:rPr>
                <w:rFonts w:hint="eastAsia" w:hAnsi="宋体"/>
                <w:b w:val="0"/>
                <w:bCs/>
                <w:color w:val="0000FF"/>
                <w:sz w:val="24"/>
                <w:highlight w:val="none"/>
                <w:u w:val="none" w:color="auto"/>
                <w:vertAlign w:val="superscript"/>
                <w:lang w:eastAsia="zh-CN"/>
              </w:rPr>
              <w:t>2</w:t>
            </w:r>
            <w:r>
              <w:rPr>
                <w:rFonts w:hint="eastAsia" w:hAnsi="宋体"/>
                <w:b w:val="0"/>
                <w:bCs/>
                <w:color w:val="0000FF"/>
                <w:sz w:val="24"/>
                <w:highlight w:val="none"/>
                <w:u w:val="none" w:color="auto"/>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 w:val="0"/>
                <w:bCs/>
                <w:color w:val="0000FF"/>
                <w:sz w:val="24"/>
                <w:highlight w:val="none"/>
                <w:u w:val="none" w:color="auto"/>
                <w:lang w:eastAsia="zh-CN"/>
              </w:rPr>
            </w:pPr>
            <w:r>
              <w:rPr>
                <w:rFonts w:hint="eastAsia" w:hAnsi="宋体"/>
                <w:b w:val="0"/>
                <w:bCs/>
                <w:color w:val="0000FF"/>
                <w:sz w:val="24"/>
                <w:highlight w:val="none"/>
                <w:u w:val="none" w:color="auto"/>
                <w:lang w:eastAsia="zh-CN"/>
              </w:rPr>
              <w:t>Msi—不同预测单元扰动后的土壤侵蚀模数，t/km</w:t>
            </w:r>
            <w:r>
              <w:rPr>
                <w:rFonts w:hint="eastAsia" w:hAnsi="宋体"/>
                <w:b w:val="0"/>
                <w:bCs/>
                <w:color w:val="0000FF"/>
                <w:sz w:val="24"/>
                <w:highlight w:val="none"/>
                <w:u w:val="none" w:color="auto"/>
                <w:vertAlign w:val="superscript"/>
                <w:lang w:eastAsia="zh-CN"/>
              </w:rPr>
              <w:t>2</w:t>
            </w:r>
            <w:r>
              <w:rPr>
                <w:rFonts w:hint="eastAsia" w:hAnsi="宋体"/>
                <w:b w:val="0"/>
                <w:bCs/>
                <w:color w:val="0000FF"/>
                <w:sz w:val="24"/>
                <w:highlight w:val="none"/>
                <w:u w:val="none" w:color="auto"/>
                <w:lang w:eastAsia="zh-CN"/>
              </w:rPr>
              <w:t>•a，取值 7700 t/km</w:t>
            </w:r>
            <w:r>
              <w:rPr>
                <w:rFonts w:hint="eastAsia" w:hAnsi="宋体"/>
                <w:b w:val="0"/>
                <w:bCs/>
                <w:color w:val="0000FF"/>
                <w:sz w:val="24"/>
                <w:highlight w:val="none"/>
                <w:u w:val="none" w:color="auto"/>
                <w:vertAlign w:val="superscript"/>
                <w:lang w:eastAsia="zh-CN"/>
              </w:rPr>
              <w:t>2</w:t>
            </w:r>
            <w:r>
              <w:rPr>
                <w:rFonts w:hint="eastAsia" w:hAnsi="宋体"/>
                <w:b w:val="0"/>
                <w:bCs/>
                <w:color w:val="0000FF"/>
                <w:sz w:val="24"/>
                <w:highlight w:val="none"/>
                <w:u w:val="none" w:color="auto"/>
                <w:lang w:eastAsia="zh-CN"/>
              </w:rPr>
              <w:t>•a；</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 w:val="0"/>
                <w:bCs/>
                <w:color w:val="0000FF"/>
                <w:sz w:val="24"/>
                <w:highlight w:val="none"/>
                <w:u w:val="none" w:color="auto"/>
                <w:lang w:eastAsia="zh-CN"/>
              </w:rPr>
            </w:pPr>
            <w:r>
              <w:rPr>
                <w:rFonts w:hint="eastAsia" w:hAnsi="宋体"/>
                <w:b w:val="0"/>
                <w:bCs/>
                <w:color w:val="0000FF"/>
                <w:sz w:val="24"/>
                <w:highlight w:val="none"/>
                <w:u w:val="none" w:color="auto"/>
                <w:lang w:eastAsia="zh-CN"/>
              </w:rPr>
              <w:t>Moi—不同预测单元原生土壤侵蚀模数，t/km</w:t>
            </w:r>
            <w:r>
              <w:rPr>
                <w:rFonts w:hint="eastAsia" w:hAnsi="宋体"/>
                <w:b w:val="0"/>
                <w:bCs/>
                <w:color w:val="0000FF"/>
                <w:sz w:val="24"/>
                <w:highlight w:val="none"/>
                <w:u w:val="none" w:color="auto"/>
                <w:vertAlign w:val="superscript"/>
                <w:lang w:eastAsia="zh-CN"/>
              </w:rPr>
              <w:t>2</w:t>
            </w:r>
            <w:r>
              <w:rPr>
                <w:rFonts w:hint="eastAsia" w:hAnsi="宋体"/>
                <w:b w:val="0"/>
                <w:bCs/>
                <w:color w:val="0000FF"/>
                <w:sz w:val="24"/>
                <w:highlight w:val="none"/>
                <w:u w:val="none" w:color="auto"/>
                <w:lang w:eastAsia="zh-CN"/>
              </w:rPr>
              <w:t>•a，取值 1400 t/km</w:t>
            </w:r>
            <w:r>
              <w:rPr>
                <w:rFonts w:hint="eastAsia" w:hAnsi="宋体"/>
                <w:b w:val="0"/>
                <w:bCs/>
                <w:color w:val="0000FF"/>
                <w:sz w:val="24"/>
                <w:highlight w:val="none"/>
                <w:u w:val="none" w:color="auto"/>
                <w:vertAlign w:val="superscript"/>
                <w:lang w:eastAsia="zh-CN"/>
              </w:rPr>
              <w:t>2</w:t>
            </w:r>
            <w:r>
              <w:rPr>
                <w:rFonts w:hint="eastAsia" w:hAnsi="宋体"/>
                <w:b w:val="0"/>
                <w:bCs/>
                <w:color w:val="0000FF"/>
                <w:sz w:val="24"/>
                <w:highlight w:val="none"/>
                <w:u w:val="none" w:color="auto"/>
                <w:lang w:eastAsia="zh-CN"/>
              </w:rPr>
              <w:t>•a</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 w:val="0"/>
                <w:bCs/>
                <w:color w:val="0000FF"/>
                <w:sz w:val="24"/>
                <w:highlight w:val="none"/>
                <w:u w:val="none" w:color="auto"/>
                <w:lang w:eastAsia="zh-CN"/>
              </w:rPr>
            </w:pPr>
            <w:r>
              <w:rPr>
                <w:rFonts w:hint="eastAsia" w:hAnsi="宋体"/>
                <w:b w:val="0"/>
                <w:bCs/>
                <w:color w:val="0000FF"/>
                <w:sz w:val="24"/>
                <w:highlight w:val="none"/>
                <w:u w:val="none" w:color="auto"/>
                <w:lang w:eastAsia="zh-CN"/>
              </w:rPr>
              <w:t>Ti—预测时段，主要预测工程开采期。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 w:val="0"/>
                <w:bCs/>
                <w:color w:val="0000FF"/>
                <w:sz w:val="24"/>
                <w:highlight w:val="none"/>
                <w:u w:val="none" w:color="auto"/>
                <w:lang w:eastAsia="zh-CN"/>
              </w:rPr>
            </w:pPr>
            <w:r>
              <w:rPr>
                <w:rFonts w:hint="eastAsia" w:hAnsi="宋体"/>
                <w:b w:val="0"/>
                <w:bCs/>
                <w:color w:val="0000FF"/>
                <w:sz w:val="24"/>
                <w:highlight w:val="none"/>
                <w:u w:val="none" w:color="auto"/>
                <w:lang w:eastAsia="zh-CN"/>
              </w:rPr>
              <w:t>工程建设开挖扰动可能产生的水土流失区域为整个露天采场及排土场，造成的水土流失面积共计 0.12km</w:t>
            </w:r>
            <w:r>
              <w:rPr>
                <w:rFonts w:hint="eastAsia" w:hAnsi="宋体"/>
                <w:b w:val="0"/>
                <w:bCs/>
                <w:color w:val="0000FF"/>
                <w:sz w:val="24"/>
                <w:highlight w:val="none"/>
                <w:u w:val="none" w:color="auto"/>
                <w:vertAlign w:val="superscript"/>
                <w:lang w:eastAsia="zh-CN"/>
              </w:rPr>
              <w:t>2</w:t>
            </w:r>
            <w:r>
              <w:rPr>
                <w:rFonts w:hint="eastAsia" w:hAnsi="宋体"/>
                <w:b w:val="0"/>
                <w:bCs/>
                <w:color w:val="0000FF"/>
                <w:sz w:val="24"/>
                <w:highlight w:val="none"/>
                <w:u w:val="none" w:color="auto"/>
                <w:lang w:eastAsia="zh-CN"/>
              </w:rPr>
              <w:t>，以</w:t>
            </w:r>
            <w:r>
              <w:rPr>
                <w:rFonts w:hint="eastAsia" w:hAnsi="宋体"/>
                <w:b w:val="0"/>
                <w:bCs/>
                <w:color w:val="0000FF"/>
                <w:sz w:val="24"/>
                <w:highlight w:val="none"/>
                <w:u w:val="none" w:color="auto"/>
                <w:lang w:val="en-US" w:eastAsia="zh-CN"/>
              </w:rPr>
              <w:t>10.8</w:t>
            </w:r>
            <w:r>
              <w:rPr>
                <w:rFonts w:hint="eastAsia" w:hAnsi="宋体"/>
                <w:b w:val="0"/>
                <w:bCs/>
                <w:color w:val="0000FF"/>
                <w:sz w:val="24"/>
                <w:highlight w:val="none"/>
                <w:u w:val="none" w:color="auto"/>
                <w:lang w:eastAsia="zh-CN"/>
              </w:rPr>
              <w:t>年开采期计算。经计算，项目开采过程中生态水土流失量为</w:t>
            </w:r>
            <w:r>
              <w:rPr>
                <w:rFonts w:hint="eastAsia" w:hAnsi="宋体"/>
                <w:b w:val="0"/>
                <w:bCs/>
                <w:color w:val="0000FF"/>
                <w:sz w:val="24"/>
                <w:highlight w:val="none"/>
                <w:u w:val="none" w:color="auto"/>
                <w:lang w:val="en-US" w:eastAsia="zh-CN"/>
              </w:rPr>
              <w:t>8164.8</w:t>
            </w:r>
            <w:r>
              <w:rPr>
                <w:rFonts w:hint="eastAsia" w:hAnsi="宋体"/>
                <w:b w:val="0"/>
                <w:bCs/>
                <w:color w:val="0000FF"/>
                <w:sz w:val="24"/>
                <w:highlight w:val="none"/>
                <w:u w:val="none" w:color="auto"/>
                <w:lang w:eastAsia="zh-CN"/>
              </w:rPr>
              <w:t>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 w:val="0"/>
                <w:bCs/>
                <w:color w:val="0000FF"/>
                <w:sz w:val="24"/>
                <w:highlight w:val="none"/>
                <w:u w:val="none" w:color="auto"/>
                <w:lang w:eastAsia="zh-CN"/>
              </w:rPr>
            </w:pPr>
            <w:r>
              <w:rPr>
                <w:rFonts w:hint="eastAsia" w:hAnsi="宋体"/>
                <w:b w:val="0"/>
                <w:bCs/>
                <w:color w:val="0000FF"/>
                <w:sz w:val="24"/>
                <w:highlight w:val="none"/>
                <w:u w:val="none" w:color="auto"/>
                <w:lang w:eastAsia="zh-CN"/>
              </w:rPr>
              <w:t>项目开采作业过程中，可能出现散落和水土流失，使土壤暴露情况加剧。开采过程中的水土流失作为一种废物或污染物往外排放，会对周围环境产生影响。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b w:val="0"/>
                <w:bCs/>
                <w:color w:val="0000FF"/>
                <w:sz w:val="24"/>
                <w:highlight w:val="none"/>
                <w:u w:val="none" w:color="auto"/>
                <w:lang w:eastAsia="zh-CN"/>
              </w:rPr>
            </w:pPr>
            <w:r>
              <w:rPr>
                <w:rFonts w:hint="eastAsia" w:hAnsi="宋体"/>
                <w:b w:val="0"/>
                <w:bCs/>
                <w:color w:val="0000FF"/>
                <w:sz w:val="24"/>
                <w:highlight w:val="none"/>
                <w:u w:val="none" w:color="auto"/>
                <w:lang w:eastAsia="zh-CN"/>
              </w:rPr>
              <w:t>径流以泥水形式排入水沟，泥水中的泥土沉积后将堵塞排水沟；泥浆水还会污染附近的水体，增加接受水体的污染负荷。故开采期的水土流失问题值得注意，应采取必要的措施加以控制。</w:t>
            </w:r>
          </w:p>
          <w:p>
            <w:pPr>
              <w:keepNext w:val="0"/>
              <w:keepLines w:val="0"/>
              <w:suppressLineNumbers w:val="0"/>
              <w:adjustRightInd w:val="0"/>
              <w:snapToGrid w:val="0"/>
              <w:spacing w:before="0" w:beforeAutospacing="0" w:after="0" w:afterAutospacing="0" w:line="360" w:lineRule="auto"/>
              <w:ind w:left="0" w:right="0" w:firstLine="488" w:firstLineChars="200"/>
              <w:rPr>
                <w:rFonts w:hint="eastAsia"/>
                <w:color w:val="0000FF"/>
                <w:spacing w:val="2"/>
                <w:u w:val="none" w:color="auto"/>
              </w:rPr>
            </w:pPr>
            <w:r>
              <w:rPr>
                <w:rFonts w:hint="eastAsia"/>
                <w:b w:val="0"/>
                <w:bCs/>
                <w:color w:val="0000FF"/>
                <w:spacing w:val="2"/>
                <w:u w:val="none" w:color="auto"/>
              </w:rPr>
              <w:t>露天采石场水土流失的主要特点和危害</w:t>
            </w:r>
            <w:r>
              <w:rPr>
                <w:rFonts w:hint="eastAsia"/>
                <w:color w:val="0000FF"/>
                <w:spacing w:val="2"/>
                <w:u w:val="none" w:color="auto"/>
              </w:rPr>
              <w:t>主要为破坏面积大、流失程度大、恢复难度大。查阅湖南省水土流失重点预防区和重点治理区图表，本项目所在区域不属于水土流失严重区域等生态脆弱区，本次评价建议企业开展以下水土流失保护措施以降低对环境的影响：</w:t>
            </w:r>
          </w:p>
          <w:p>
            <w:pPr>
              <w:keepNext w:val="0"/>
              <w:keepLines w:val="0"/>
              <w:suppressLineNumbers w:val="0"/>
              <w:adjustRightInd w:val="0"/>
              <w:snapToGrid w:val="0"/>
              <w:spacing w:before="0" w:beforeAutospacing="0" w:after="0" w:afterAutospacing="0" w:line="360" w:lineRule="auto"/>
              <w:ind w:left="0" w:right="0" w:firstLine="488" w:firstLineChars="200"/>
              <w:rPr>
                <w:rFonts w:hint="eastAsia"/>
                <w:color w:val="0000FF"/>
                <w:spacing w:val="2"/>
                <w:u w:val="none" w:color="auto"/>
              </w:rPr>
            </w:pPr>
            <w:r>
              <w:rPr>
                <w:rFonts w:hint="eastAsia"/>
                <w:color w:val="0000FF"/>
                <w:spacing w:val="2"/>
                <w:u w:val="none" w:color="auto"/>
              </w:rPr>
              <w:t>①做好水土流失预防工作，尽量减小开采过程中造成的人为水土流失，并要防止对工程征地范围以外水土资源的破坏。</w:t>
            </w:r>
          </w:p>
          <w:p>
            <w:pPr>
              <w:keepNext w:val="0"/>
              <w:keepLines w:val="0"/>
              <w:suppressLineNumbers w:val="0"/>
              <w:adjustRightInd w:val="0"/>
              <w:snapToGrid w:val="0"/>
              <w:spacing w:before="0" w:beforeAutospacing="0" w:after="0" w:afterAutospacing="0" w:line="360" w:lineRule="auto"/>
              <w:ind w:left="0" w:right="0" w:firstLine="488" w:firstLineChars="200"/>
              <w:rPr>
                <w:rFonts w:hint="eastAsia"/>
                <w:color w:val="0000FF"/>
                <w:spacing w:val="2"/>
                <w:u w:val="none" w:color="auto"/>
              </w:rPr>
            </w:pPr>
            <w:r>
              <w:rPr>
                <w:rFonts w:hint="eastAsia"/>
                <w:color w:val="0000FF"/>
                <w:spacing w:val="2"/>
                <w:u w:val="none" w:color="auto"/>
              </w:rPr>
              <w:t>②工程开挖土石方在工程中全部加以利用，土石方挖填、搬运等施工中采用拦挡措施，以减少土壤侵蚀强度，减少对建设地块四周及道路两侧地表的损坏。</w:t>
            </w:r>
          </w:p>
          <w:p>
            <w:pPr>
              <w:keepNext w:val="0"/>
              <w:keepLines w:val="0"/>
              <w:suppressLineNumbers w:val="0"/>
              <w:adjustRightInd w:val="0"/>
              <w:snapToGrid w:val="0"/>
              <w:spacing w:before="0" w:beforeAutospacing="0" w:after="0" w:afterAutospacing="0" w:line="360" w:lineRule="auto"/>
              <w:ind w:left="0" w:right="0" w:firstLine="488" w:firstLineChars="200"/>
              <w:rPr>
                <w:rFonts w:hint="eastAsia"/>
                <w:color w:val="0000FF"/>
                <w:spacing w:val="2"/>
                <w:u w:val="none" w:color="auto"/>
              </w:rPr>
            </w:pPr>
            <w:r>
              <w:rPr>
                <w:rFonts w:hint="eastAsia"/>
                <w:color w:val="0000FF"/>
                <w:spacing w:val="2"/>
                <w:u w:val="none" w:color="auto"/>
              </w:rPr>
              <w:t>③临时堆土场布置在考虑安全可行的基础上，尽量减少占地，严禁占用基本农田，减少破坏现有水土保持设施，同时做好防护工作，土方利用后进行场地平整。</w:t>
            </w:r>
          </w:p>
          <w:p>
            <w:pPr>
              <w:keepNext w:val="0"/>
              <w:keepLines w:val="0"/>
              <w:suppressLineNumbers w:val="0"/>
              <w:adjustRightInd w:val="0"/>
              <w:snapToGrid w:val="0"/>
              <w:spacing w:before="0" w:beforeAutospacing="0" w:after="0" w:afterAutospacing="0" w:line="360" w:lineRule="auto"/>
              <w:ind w:left="0" w:right="0" w:firstLine="488" w:firstLineChars="200"/>
              <w:rPr>
                <w:rFonts w:hint="eastAsia"/>
                <w:color w:val="0000FF"/>
                <w:spacing w:val="2"/>
                <w:u w:val="none" w:color="auto"/>
              </w:rPr>
            </w:pPr>
            <w:r>
              <w:rPr>
                <w:rFonts w:hint="eastAsia"/>
                <w:color w:val="0000FF"/>
                <w:spacing w:val="2"/>
                <w:u w:val="none" w:color="auto"/>
              </w:rPr>
              <w:t>④生产运营期，开采矿石不滚坡，矿区排水携带的泥砂全部经过沉淀处理，</w:t>
            </w:r>
          </w:p>
          <w:p>
            <w:pPr>
              <w:keepNext w:val="0"/>
              <w:keepLines w:val="0"/>
              <w:suppressLineNumbers w:val="0"/>
              <w:adjustRightInd w:val="0"/>
              <w:snapToGrid w:val="0"/>
              <w:spacing w:before="0" w:beforeAutospacing="0" w:after="0" w:afterAutospacing="0" w:line="360" w:lineRule="auto"/>
              <w:ind w:left="0" w:right="0" w:firstLine="488" w:firstLineChars="200"/>
              <w:rPr>
                <w:rFonts w:hint="eastAsia"/>
                <w:color w:val="0000FF"/>
                <w:spacing w:val="2"/>
                <w:u w:val="none" w:color="auto"/>
              </w:rPr>
            </w:pPr>
            <w:r>
              <w:rPr>
                <w:rFonts w:hint="eastAsia"/>
                <w:color w:val="0000FF"/>
                <w:spacing w:val="2"/>
                <w:u w:val="none" w:color="auto"/>
              </w:rPr>
              <w:t>矿区各处开挖裸露面除被建筑物占用外，全部恢复植被或复垦，减少水土流失，不遗留滑坡、崩塌、泥石流等隐患。</w:t>
            </w:r>
          </w:p>
          <w:p>
            <w:pPr>
              <w:keepNext w:val="0"/>
              <w:keepLines w:val="0"/>
              <w:suppressLineNumbers w:val="0"/>
              <w:adjustRightInd w:val="0"/>
              <w:snapToGrid w:val="0"/>
              <w:spacing w:before="0" w:beforeAutospacing="0" w:after="0" w:afterAutospacing="0" w:line="360" w:lineRule="auto"/>
              <w:ind w:left="0" w:right="0" w:firstLine="488" w:firstLineChars="200"/>
              <w:rPr>
                <w:rFonts w:hint="eastAsia"/>
                <w:color w:val="0000FF"/>
                <w:spacing w:val="2"/>
                <w:u w:val="none" w:color="auto"/>
              </w:rPr>
            </w:pPr>
            <w:r>
              <w:rPr>
                <w:rFonts w:hint="eastAsia"/>
                <w:color w:val="0000FF"/>
                <w:spacing w:val="2"/>
                <w:u w:val="none" w:color="auto"/>
              </w:rPr>
              <w:t>⑤做到水土流失治理与景观保护相互统一，通过绿化美化建设，使环境质量得到改善，并要避免水土流失对其他单位和个人造成危害。</w:t>
            </w:r>
          </w:p>
          <w:p>
            <w:pPr>
              <w:keepNext w:val="0"/>
              <w:keepLines w:val="0"/>
              <w:suppressLineNumbers w:val="0"/>
              <w:adjustRightInd w:val="0"/>
              <w:snapToGrid w:val="0"/>
              <w:spacing w:before="0" w:beforeAutospacing="0" w:after="0" w:afterAutospacing="0" w:line="360" w:lineRule="auto"/>
              <w:ind w:left="0" w:right="0" w:firstLine="488" w:firstLineChars="200"/>
              <w:rPr>
                <w:rFonts w:hint="eastAsia"/>
                <w:color w:val="0000FF"/>
                <w:spacing w:val="2"/>
                <w:u w:val="none" w:color="auto"/>
              </w:rPr>
            </w:pPr>
            <w:r>
              <w:rPr>
                <w:rFonts w:hint="eastAsia"/>
                <w:color w:val="0000FF"/>
                <w:spacing w:val="2"/>
                <w:u w:val="none" w:color="auto"/>
              </w:rPr>
              <w:t>⑥对开挖裸露面、临时堆土场、排水出口处附近等重点监测地段进行水土保持监测，监测内容主要包括水土流失影响因子、水土流失量、水土流失灾害和水土保持设施情况。水土保持设施必须与主体工程同时设计、同时施工、同时投产使用。</w:t>
            </w:r>
          </w:p>
          <w:p>
            <w:pPr>
              <w:keepNext w:val="0"/>
              <w:keepLines w:val="0"/>
              <w:suppressLineNumbers w:val="0"/>
              <w:adjustRightInd w:val="0"/>
              <w:snapToGrid w:val="0"/>
              <w:spacing w:before="0" w:beforeAutospacing="0" w:after="0" w:afterAutospacing="0" w:line="360" w:lineRule="auto"/>
              <w:ind w:left="0" w:right="0" w:firstLine="488" w:firstLineChars="200"/>
              <w:rPr>
                <w:rFonts w:hint="eastAsia"/>
                <w:color w:val="0000FF"/>
                <w:spacing w:val="2"/>
                <w:u w:val="none" w:color="auto"/>
              </w:rPr>
            </w:pPr>
            <w:r>
              <w:rPr>
                <w:rFonts w:hint="eastAsia"/>
                <w:color w:val="0000FF"/>
                <w:spacing w:val="2"/>
                <w:u w:val="none" w:color="auto"/>
              </w:rPr>
              <w:t>⑦建设方应设置水泥砌的挡土墙和截水沟。矿山表土、底土和岩石等应分类堆存和利用，分类管理和充分利用，对适于植物生长的地层物质均应进行保护性堆存和利用，可优先用作废弃地复垦时的土壤重构用土。</w:t>
            </w:r>
          </w:p>
          <w:p>
            <w:pPr>
              <w:keepNext w:val="0"/>
              <w:keepLines w:val="0"/>
              <w:suppressLineNumbers w:val="0"/>
              <w:adjustRightInd w:val="0"/>
              <w:snapToGrid w:val="0"/>
              <w:spacing w:before="0" w:beforeAutospacing="0" w:after="0" w:afterAutospacing="0" w:line="360" w:lineRule="auto"/>
              <w:ind w:left="0" w:right="0" w:firstLine="488" w:firstLineChars="200"/>
              <w:rPr>
                <w:rFonts w:hint="eastAsia"/>
                <w:spacing w:val="-1"/>
                <w:u w:val="none" w:color="auto"/>
                <w:lang w:eastAsia="zh-CN"/>
              </w:rPr>
            </w:pPr>
            <w:r>
              <w:rPr>
                <w:rFonts w:hint="eastAsia"/>
                <w:color w:val="0000FF"/>
                <w:spacing w:val="2"/>
                <w:u w:val="none" w:color="auto"/>
              </w:rPr>
              <w:t>建设单位按要求进行已采区回填、复绿，并建设截排水沟后，项目水土流失量预计削减 80%，即可减少水土流失量为</w:t>
            </w:r>
            <w:r>
              <w:rPr>
                <w:rFonts w:hint="eastAsia"/>
                <w:color w:val="0000FF"/>
                <w:spacing w:val="2"/>
                <w:u w:val="none" w:color="auto"/>
                <w:lang w:val="en-US" w:eastAsia="zh-CN"/>
              </w:rPr>
              <w:t>6531.84</w:t>
            </w:r>
            <w:r>
              <w:rPr>
                <w:rFonts w:hint="eastAsia"/>
                <w:color w:val="0000FF"/>
                <w:spacing w:val="2"/>
                <w:u w:val="none" w:color="auto"/>
              </w:rPr>
              <w:t xml:space="preserve">t，最终水土流失量为 </w:t>
            </w:r>
            <w:r>
              <w:rPr>
                <w:rFonts w:hint="eastAsia"/>
                <w:color w:val="0000FF"/>
                <w:spacing w:val="2"/>
                <w:u w:val="none" w:color="auto"/>
                <w:lang w:val="en-US" w:eastAsia="zh-CN"/>
              </w:rPr>
              <w:t>1632.96</w:t>
            </w:r>
            <w:r>
              <w:rPr>
                <w:rFonts w:hint="eastAsia"/>
                <w:color w:val="0000FF"/>
                <w:spacing w:val="2"/>
                <w:u w:val="none" w:color="auto"/>
              </w:rPr>
              <w:t>t。</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hAnsi="宋体"/>
                <w:b/>
                <w:bCs w:val="0"/>
                <w:color w:val="000000" w:themeColor="text1"/>
                <w:sz w:val="24"/>
                <w:highlight w:val="none"/>
                <w:u w:val="none" w:color="auto"/>
                <w14:textFill>
                  <w14:solidFill>
                    <w14:schemeClr w14:val="tx1"/>
                  </w14:solidFill>
                </w14:textFill>
              </w:rPr>
            </w:pPr>
            <w:r>
              <w:rPr>
                <w:rFonts w:hint="eastAsia" w:hAnsi="宋体"/>
                <w:b/>
                <w:bCs w:val="0"/>
                <w:color w:val="000000" w:themeColor="text1"/>
                <w:sz w:val="24"/>
                <w:highlight w:val="none"/>
                <w:u w:val="none" w:color="auto"/>
                <w:lang w:eastAsia="zh-CN"/>
                <w14:textFill>
                  <w14:solidFill>
                    <w14:schemeClr w14:val="tx1"/>
                  </w14:solidFill>
                </w14:textFill>
              </w:rPr>
              <w:t>（</w:t>
            </w:r>
            <w:r>
              <w:rPr>
                <w:rFonts w:hint="eastAsia" w:hAnsi="宋体"/>
                <w:b/>
                <w:bCs w:val="0"/>
                <w:color w:val="000000" w:themeColor="text1"/>
                <w:sz w:val="24"/>
                <w:highlight w:val="none"/>
                <w:u w:val="none" w:color="auto"/>
                <w:lang w:val="en-US" w:eastAsia="zh-CN"/>
                <w14:textFill>
                  <w14:solidFill>
                    <w14:schemeClr w14:val="tx1"/>
                  </w14:solidFill>
                </w14:textFill>
              </w:rPr>
              <w:t>5</w:t>
            </w:r>
            <w:r>
              <w:rPr>
                <w:rFonts w:hint="eastAsia" w:hAnsi="宋体"/>
                <w:b/>
                <w:bCs w:val="0"/>
                <w:color w:val="000000" w:themeColor="text1"/>
                <w:sz w:val="24"/>
                <w:highlight w:val="none"/>
                <w:u w:val="none" w:color="auto"/>
                <w:lang w:eastAsia="zh-CN"/>
                <w14:textFill>
                  <w14:solidFill>
                    <w14:schemeClr w14:val="tx1"/>
                  </w14:solidFill>
                </w14:textFill>
              </w:rPr>
              <w:t>）</w:t>
            </w:r>
            <w:r>
              <w:rPr>
                <w:rFonts w:hint="eastAsia" w:hAnsi="宋体"/>
                <w:b/>
                <w:bCs w:val="0"/>
                <w:color w:val="000000" w:themeColor="text1"/>
                <w:sz w:val="24"/>
                <w:highlight w:val="none"/>
                <w:u w:val="none" w:color="auto"/>
                <w14:textFill>
                  <w14:solidFill>
                    <w14:schemeClr w14:val="tx1"/>
                  </w14:solidFill>
                </w14:textFill>
              </w:rPr>
              <w:t>对</w:t>
            </w:r>
            <w:r>
              <w:rPr>
                <w:rFonts w:hint="default" w:hAnsi="宋体"/>
                <w:b/>
                <w:bCs w:val="0"/>
                <w:color w:val="000000" w:themeColor="text1"/>
                <w:sz w:val="24"/>
                <w:highlight w:val="none"/>
                <w:u w:val="none" w:color="auto"/>
                <w14:textFill>
                  <w14:solidFill>
                    <w14:schemeClr w14:val="tx1"/>
                  </w14:solidFill>
                </w14:textFill>
              </w:rPr>
              <w:t>景观及生态系统完整性分析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项目为</w:t>
            </w:r>
            <w:r>
              <w:rPr>
                <w:rFonts w:hint="eastAsia" w:hAnsi="宋体"/>
                <w:color w:val="000000" w:themeColor="text1"/>
                <w:sz w:val="24"/>
                <w:highlight w:val="none"/>
                <w:u w:val="none" w:color="auto"/>
                <w:lang w:eastAsia="zh-CN"/>
                <w14:textFill>
                  <w14:solidFill>
                    <w14:schemeClr w14:val="tx1"/>
                  </w14:solidFill>
                </w14:textFill>
              </w:rPr>
              <w:t>山坡</w:t>
            </w:r>
            <w:r>
              <w:rPr>
                <w:rFonts w:hint="default" w:hAnsi="宋体"/>
                <w:color w:val="000000" w:themeColor="text1"/>
                <w:sz w:val="24"/>
                <w:highlight w:val="none"/>
                <w:u w:val="none" w:color="auto"/>
                <w14:textFill>
                  <w14:solidFill>
                    <w14:schemeClr w14:val="tx1"/>
                  </w14:solidFill>
                </w14:textFill>
              </w:rPr>
              <w:t>露天开采</w:t>
            </w:r>
            <w:r>
              <w:rPr>
                <w:rFonts w:hint="eastAsia" w:hAnsi="宋体"/>
                <w:color w:val="000000" w:themeColor="text1"/>
                <w:sz w:val="24"/>
                <w:highlight w:val="none"/>
                <w:u w:val="none" w:color="auto"/>
                <w14:textFill>
                  <w14:solidFill>
                    <w14:schemeClr w14:val="tx1"/>
                  </w14:solidFill>
                </w14:textFill>
              </w:rPr>
              <w:t>，矿山开采终了时将形成较大的开采终底平面，将形成不同高度的边坡，对原生地形地貌景观破坏程度较大。边坡的植被覆盖度比原有差，景观效果较差。项目对景观生态的影响主要表现在两个方面：景观空间结构和景观视觉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bCs/>
                <w:color w:val="000000" w:themeColor="text1"/>
                <w:sz w:val="24"/>
                <w:highlight w:val="none"/>
                <w:u w:val="none" w:color="auto"/>
                <w14:textFill>
                  <w14:solidFill>
                    <w14:schemeClr w14:val="tx1"/>
                  </w14:solidFill>
                </w14:textFill>
              </w:rPr>
            </w:pPr>
            <w:r>
              <w:rPr>
                <w:rFonts w:hint="eastAsia" w:hAnsi="宋体"/>
                <w:bCs/>
                <w:color w:val="000000" w:themeColor="text1"/>
                <w:sz w:val="24"/>
                <w:highlight w:val="none"/>
                <w:u w:val="none" w:color="auto"/>
                <w14:textFill>
                  <w14:solidFill>
                    <w14:schemeClr w14:val="tx1"/>
                  </w14:solidFill>
                </w14:textFill>
              </w:rPr>
              <w:t>①景观空间结构变化</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bCs/>
                <w:color w:val="000000" w:themeColor="text1"/>
                <w:sz w:val="24"/>
                <w:highlight w:val="none"/>
                <w:u w:val="none" w:color="auto"/>
                <w14:textFill>
                  <w14:solidFill>
                    <w14:schemeClr w14:val="tx1"/>
                  </w14:solidFill>
                </w14:textFill>
              </w:rPr>
            </w:pPr>
            <w:r>
              <w:rPr>
                <w:rFonts w:hint="eastAsia" w:hAnsi="宋体"/>
                <w:bCs/>
                <w:color w:val="000000" w:themeColor="text1"/>
                <w:sz w:val="24"/>
                <w:highlight w:val="none"/>
                <w:u w:val="none" w:color="auto"/>
                <w14:textFill>
                  <w14:solidFill>
                    <w14:schemeClr w14:val="tx1"/>
                  </w14:solidFill>
                </w14:textFill>
              </w:rPr>
              <w:t>本项目在采掘过程的过程中，开挖会直接破坏景观结构。此外，增加廊道（运输通道等）和景观斑块（增加了裸露岩石斑块）也会对整个区域的景观体系的空间结构产生影响。从景观结构分析，维持自然景观生态稳定性主要是起控制作用的景观组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bCs/>
                <w:color w:val="000000" w:themeColor="text1"/>
                <w:sz w:val="24"/>
                <w:highlight w:val="none"/>
                <w:u w:val="none" w:color="auto"/>
                <w14:textFill>
                  <w14:solidFill>
                    <w14:schemeClr w14:val="tx1"/>
                  </w14:solidFill>
                </w14:textFill>
              </w:rPr>
            </w:pPr>
            <w:r>
              <w:rPr>
                <w:rFonts w:hint="eastAsia" w:hAnsi="宋体"/>
                <w:bCs/>
                <w:color w:val="000000" w:themeColor="text1"/>
                <w:sz w:val="24"/>
                <w:highlight w:val="none"/>
                <w:u w:val="none" w:color="auto"/>
                <w14:textFill>
                  <w14:solidFill>
                    <w14:schemeClr w14:val="tx1"/>
                  </w14:solidFill>
                </w14:textFill>
              </w:rPr>
              <w:t>本项目所在区域景观的基质是灌木林地（是本区分布范围最广，联通程度较高的景观类型），斑块为农田、居民点等（均属于典型的人工干扰斑块），道路系统为廊道（包括乡村公路等各级道路生态系统）。在矿山施工期和营运期，随着植被的剥离和清除，形成露天采坑，景观基质（荒草地和灌木林地）的数量将有所减少。</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bCs/>
                <w:color w:val="000000" w:themeColor="text1"/>
                <w:sz w:val="24"/>
                <w:highlight w:val="none"/>
                <w:u w:val="none" w:color="auto"/>
                <w14:textFill>
                  <w14:solidFill>
                    <w14:schemeClr w14:val="tx1"/>
                  </w14:solidFill>
                </w14:textFill>
              </w:rPr>
            </w:pPr>
            <w:r>
              <w:rPr>
                <w:rFonts w:hint="eastAsia" w:hAnsi="宋体"/>
                <w:bCs/>
                <w:color w:val="000000" w:themeColor="text1"/>
                <w:sz w:val="24"/>
                <w:highlight w:val="none"/>
                <w:u w:val="none" w:color="auto"/>
                <w14:textFill>
                  <w14:solidFill>
                    <w14:schemeClr w14:val="tx1"/>
                  </w14:solidFill>
                </w14:textFill>
              </w:rPr>
              <w:t>②景观视觉分析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bCs/>
                <w:color w:val="000000" w:themeColor="text1"/>
                <w:sz w:val="24"/>
                <w:highlight w:val="none"/>
                <w:u w:val="none" w:color="auto"/>
                <w14:textFill>
                  <w14:solidFill>
                    <w14:schemeClr w14:val="tx1"/>
                  </w14:solidFill>
                </w14:textFill>
              </w:rPr>
            </w:pPr>
            <w:r>
              <w:rPr>
                <w:rFonts w:hint="eastAsia" w:hAnsi="宋体"/>
                <w:bCs/>
                <w:color w:val="000000" w:themeColor="text1"/>
                <w:sz w:val="24"/>
                <w:highlight w:val="none"/>
                <w:u w:val="none" w:color="auto"/>
                <w14:textFill>
                  <w14:solidFill>
                    <w14:schemeClr w14:val="tx1"/>
                  </w14:solidFill>
                </w14:textFill>
              </w:rPr>
              <w:t>矿山开采形成的裸露开采工作面对周边居民和乡村道路行人可视，会造成一定的视觉冲击。根据现场调查，本矿山矿界外扩200m范围内无常驻居民点，评价范围内居民点主要沿道路分布。</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bCs/>
                <w:color w:val="000000" w:themeColor="text1"/>
                <w:sz w:val="24"/>
                <w:highlight w:val="none"/>
                <w:u w:val="none" w:color="auto"/>
                <w14:textFill>
                  <w14:solidFill>
                    <w14:schemeClr w14:val="tx1"/>
                  </w14:solidFill>
                </w14:textFill>
              </w:rPr>
            </w:pPr>
            <w:r>
              <w:rPr>
                <w:rFonts w:hint="eastAsia" w:hAnsi="宋体"/>
                <w:bCs/>
                <w:color w:val="000000" w:themeColor="text1"/>
                <w:sz w:val="24"/>
                <w:highlight w:val="none"/>
                <w:u w:val="none" w:color="auto"/>
                <w14:textFill>
                  <w14:solidFill>
                    <w14:schemeClr w14:val="tx1"/>
                  </w14:solidFill>
                </w14:textFill>
              </w:rPr>
              <w:t>矿山开采形成的裸露开采工作面由于经行道树、建筑物及山体阻隔和视觉高差，不在周边居民和道路行人直观可视范围内。本项目不在铁路、高速公路等主要交通要道可视范围内，附近无自然保护区、风景名胜区、森林公园等特殊敏感区，因此景观影响不大。矿山闭坑后即开始对露天采坑进行植被恢复重建，边坡种草，矿区植被将逐渐恢复，生态景观将逐渐恢复。</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hAnsi="宋体" w:eastAsia="宋体"/>
                <w:b/>
                <w:bCs w:val="0"/>
                <w:color w:val="000000" w:themeColor="text1"/>
                <w:sz w:val="24"/>
                <w:highlight w:val="none"/>
                <w:u w:val="none" w:color="auto"/>
                <w:lang w:eastAsia="zh-CN"/>
                <w14:textFill>
                  <w14:solidFill>
                    <w14:schemeClr w14:val="tx1"/>
                  </w14:solidFill>
                </w14:textFill>
              </w:rPr>
            </w:pPr>
            <w:r>
              <w:rPr>
                <w:rFonts w:hint="default" w:hAnsi="宋体"/>
                <w:b/>
                <w:bCs w:val="0"/>
                <w:color w:val="000000" w:themeColor="text1"/>
                <w:sz w:val="24"/>
                <w:highlight w:val="none"/>
                <w:u w:val="none" w:color="auto"/>
                <w14:textFill>
                  <w14:solidFill>
                    <w14:schemeClr w14:val="tx1"/>
                  </w14:solidFill>
                </w14:textFill>
              </w:rPr>
              <w:t>（</w:t>
            </w:r>
            <w:r>
              <w:rPr>
                <w:rFonts w:hint="eastAsia" w:hAnsi="宋体"/>
                <w:b/>
                <w:bCs w:val="0"/>
                <w:color w:val="000000" w:themeColor="text1"/>
                <w:sz w:val="24"/>
                <w:highlight w:val="none"/>
                <w:u w:val="none" w:color="auto"/>
                <w:lang w:val="en-US" w:eastAsia="zh-CN"/>
                <w14:textFill>
                  <w14:solidFill>
                    <w14:schemeClr w14:val="tx1"/>
                  </w14:solidFill>
                </w14:textFill>
              </w:rPr>
              <w:t>6</w:t>
            </w:r>
            <w:r>
              <w:rPr>
                <w:rFonts w:hint="default" w:hAnsi="宋体"/>
                <w:b/>
                <w:bCs w:val="0"/>
                <w:color w:val="000000" w:themeColor="text1"/>
                <w:sz w:val="24"/>
                <w:highlight w:val="none"/>
                <w:u w:val="none" w:color="auto"/>
                <w14:textFill>
                  <w14:solidFill>
                    <w14:schemeClr w14:val="tx1"/>
                  </w14:solidFill>
                </w14:textFill>
              </w:rPr>
              <w:t>）对</w:t>
            </w:r>
            <w:r>
              <w:rPr>
                <w:rFonts w:hint="eastAsia" w:hAnsi="宋体"/>
                <w:b/>
                <w:bCs w:val="0"/>
                <w:color w:val="000000" w:themeColor="text1"/>
                <w:sz w:val="24"/>
                <w:highlight w:val="none"/>
                <w:u w:val="none" w:color="auto"/>
                <w:lang w:eastAsia="zh-CN"/>
                <w14:textFill>
                  <w14:solidFill>
                    <w14:schemeClr w14:val="tx1"/>
                  </w14:solidFill>
                </w14:textFill>
              </w:rPr>
              <w:t>生物多样性</w:t>
            </w:r>
            <w:r>
              <w:rPr>
                <w:rFonts w:hint="default" w:hAnsi="宋体"/>
                <w:b/>
                <w:bCs w:val="0"/>
                <w:color w:val="000000" w:themeColor="text1"/>
                <w:sz w:val="24"/>
                <w:highlight w:val="none"/>
                <w:u w:val="none" w:color="auto"/>
                <w14:textFill>
                  <w14:solidFill>
                    <w14:schemeClr w14:val="tx1"/>
                  </w14:solidFill>
                </w14:textFill>
              </w:rPr>
              <w:t>的影响</w:t>
            </w:r>
            <w:r>
              <w:rPr>
                <w:rFonts w:hint="eastAsia" w:hAnsi="宋体"/>
                <w:b/>
                <w:bCs w:val="0"/>
                <w:color w:val="000000" w:themeColor="text1"/>
                <w:sz w:val="24"/>
                <w:highlight w:val="none"/>
                <w:u w:val="none" w:color="auto"/>
                <w:lang w:eastAsia="zh-CN"/>
                <w14:textFill>
                  <w14:solidFill>
                    <w14:schemeClr w14:val="tx1"/>
                  </w14:solidFill>
                </w14:textFill>
              </w:rPr>
              <w:t>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项目实施过程中的开采将使得采场、排土场等区域内的植被受到不同程度的占压和破坏，导致植物生境的丧失，生物量减少，但从区域角度分析，项目周边多为林地，项目破坏的面积较小，项目的实施并不会导致区域植物种类减少，多样性的降低，对基因库、物种的繁衍和保存均无影响。</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t>（</w:t>
            </w:r>
            <w:r>
              <w:rPr>
                <w:rFonts w:hint="eastAsia" w:cs="Times New Roman"/>
                <w:b/>
                <w:bCs/>
                <w:color w:val="000000" w:themeColor="text1"/>
                <w:sz w:val="24"/>
                <w:highlight w:val="none"/>
                <w:u w:val="none" w:color="auto"/>
                <w:lang w:val="en-US" w:eastAsia="zh-CN"/>
                <w14:textFill>
                  <w14:solidFill>
                    <w14:schemeClr w14:val="tx1"/>
                  </w14:solidFill>
                </w14:textFill>
              </w:rPr>
              <w:t>7</w:t>
            </w:r>
            <w:r>
              <w:rPr>
                <w:rFonts w:hint="eastAsia"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t>服务期满后生态影响分析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矿山服务期满后，工业场地及各类设施将拆除，开采期产生的粉尘、噪声、废水等污染将随之消除，但矿山退役后会造成大片的矿区废弃地，主要包括剥离表土、开采的岩石碎块等堆积而成的排土场、矿体采完后留下的采空区形成的采废弃地、开采出的矿石产生的宕渣堆积形成的宕渣废弃地以及采矿作业面、机械设施、矿区辅助建筑物和道路交通等先占用后废弃的土地等。</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根据</w:t>
            </w: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《矿山生态环境保护与污染防治技术政策》中规定，矿山企业必须依法履行环境保护、土地复垦等义务，大力加强对山生态环境恢复治理。加快对矿山损毁土地进行复垦，对矿山</w:t>
            </w:r>
            <w:r>
              <w:rPr>
                <w:rFonts w:hint="eastAsia" w:ascii="宋体" w:hAnsi="宋体" w:eastAsia="宋体" w:cs="宋体"/>
                <w:b w:val="0"/>
                <w:bCs w:val="0"/>
                <w:color w:val="000000" w:themeColor="text1"/>
                <w:sz w:val="24"/>
                <w:highlight w:val="none"/>
                <w:u w:val="none" w:color="auto"/>
                <w:lang w:val="en-US" w:eastAsia="zh-CN"/>
                <w14:textFill>
                  <w14:solidFill>
                    <w14:schemeClr w14:val="tx1"/>
                  </w14:solidFill>
                </w14:textFill>
              </w:rPr>
              <w:t>“三废”进</w:t>
            </w: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行综合治理，综合利用。建设项且开采期满后，应当按照国家有关环境保护规定进行封场，并对矿山进行生态恢复，防止造成环境污染和生态破坏。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根据环境影响特征，闭矿期的环境保护措施主要有：</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①在保护自然景观的前提下，逐步作好采矿的收尾工作。</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②在各开采平台上种植松树等植被。矿区内开采平台之间形成了边坡角不大于70°的边坡，对边坡采用石质边坡和土质边坡相结合的方式进行整治，在边坡上种植狗芽根等植被，力求边坡稳定。</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③对开拓道路进行覆土回填，种植松树等植被，同时保留原有排水沟。</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④工业广场修建的建构筑物，能利用将加以利用，不能利用的全部拆除。矿山破碎站等建筑物拆除产生的砖块等可重复利用的建筑材料变卖给附近农民，少量的粉末状建筑垃圾可回填于矿区作垫层平铺利用。</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⑤在建筑物拆除及迹地清理过程中采取洒水抑尘措施，控制扬尘的产生；迹地附着物清理完毕后，应对占地范围内的所有迹地进行整治利用，选用当地适生树种或草籽进行植被恢复。</w:t>
            </w:r>
          </w:p>
          <w:p>
            <w:pPr>
              <w:keepNext w:val="0"/>
              <w:keepLines w:val="0"/>
              <w:numPr>
                <w:ilvl w:val="0"/>
                <w:numId w:val="0"/>
              </w:numPr>
              <w:suppressLineNumbers w:val="0"/>
              <w:adjustRightInd w:val="0"/>
              <w:snapToGrid w:val="0"/>
              <w:spacing w:before="0" w:beforeAutospacing="0" w:after="0" w:afterAutospacing="0" w:line="360" w:lineRule="auto"/>
              <w:ind w:left="0" w:leftChars="0" w:right="0" w:rightChars="0" w:firstLine="482" w:firstLineChars="200"/>
              <w:rPr>
                <w:rFonts w:hint="eastAsia" w:cs="Times New Roman"/>
                <w:b/>
                <w:bCs/>
                <w:color w:val="000000" w:themeColor="text1"/>
                <w:sz w:val="24"/>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t>（</w:t>
            </w:r>
            <w:r>
              <w:rPr>
                <w:rFonts w:hint="eastAsia" w:cs="Times New Roman"/>
                <w:b/>
                <w:bCs/>
                <w:color w:val="000000" w:themeColor="text1"/>
                <w:kern w:val="2"/>
                <w:sz w:val="24"/>
                <w:szCs w:val="24"/>
                <w:u w:val="none" w:color="auto"/>
                <w:lang w:val="en-US" w:eastAsia="zh-CN" w:bidi="ar-SA"/>
                <w14:textFill>
                  <w14:solidFill>
                    <w14:schemeClr w14:val="tx1"/>
                  </w14:solidFill>
                </w14:textFill>
              </w:rPr>
              <w:t>8</w:t>
            </w:r>
            <w:r>
              <w:rPr>
                <w:rFonts w:hint="eastAsia"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t>）</w:t>
            </w:r>
            <w:r>
              <w:rPr>
                <w:rFonts w:hint="eastAsia" w:cs="Times New Roman"/>
                <w:b/>
                <w:bCs/>
                <w:color w:val="000000" w:themeColor="text1"/>
                <w:sz w:val="24"/>
                <w:highlight w:val="none"/>
                <w:u w:val="none" w:color="auto"/>
                <w:lang w:val="en-US" w:eastAsia="zh-CN"/>
                <w14:textFill>
                  <w14:solidFill>
                    <w14:schemeClr w14:val="tx1"/>
                  </w14:solidFill>
                </w14:textFill>
              </w:rPr>
              <w:t>生态修复方案</w:t>
            </w:r>
          </w:p>
          <w:p>
            <w:pPr>
              <w:keepNext w:val="0"/>
              <w:keepLines w:val="0"/>
              <w:numPr>
                <w:ilvl w:val="0"/>
                <w:numId w:val="0"/>
              </w:numPr>
              <w:suppressLineNumbers w:val="0"/>
              <w:adjustRightInd w:val="0"/>
              <w:snapToGrid w:val="0"/>
              <w:spacing w:before="0" w:beforeAutospacing="0" w:after="0" w:afterAutospacing="0" w:line="360" w:lineRule="auto"/>
              <w:ind w:left="0" w:right="0" w:rightChars="0" w:firstLine="480" w:firstLineChars="200"/>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根据本项目土地复垦方案，复垦范围包括矿区、排土场等，应严格按照《国土资源部办公厅关于做好矿山地质环境保护与土地复垦方案编报有关工作的通知》（国土资规[2016]21号）等文件相关要求，遵循“谁破坏，谁复垦”的原则，业主单位要切实做好土地复垦工作。本项目建设单位委托</w:t>
            </w:r>
            <w:r>
              <w:rPr>
                <w:rFonts w:hint="eastAsia" w:cs="Times New Roman"/>
                <w:b w:val="0"/>
                <w:bCs w:val="0"/>
                <w:color w:val="000000" w:themeColor="text1"/>
                <w:sz w:val="24"/>
                <w:highlight w:val="none"/>
                <w:u w:val="none" w:color="auto"/>
                <w:lang w:val="en-US" w:eastAsia="zh-CN"/>
                <w14:textFill>
                  <w14:solidFill>
                    <w14:schemeClr w14:val="tx1"/>
                  </w14:solidFill>
                </w14:textFill>
              </w:rPr>
              <w:t>湖南楚仁技术服务有限公司</w:t>
            </w: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编制的《</w:t>
            </w:r>
            <w:r>
              <w:rPr>
                <w:rFonts w:hint="eastAsia" w:cs="Times New Roman"/>
                <w:b w:val="0"/>
                <w:bCs w:val="0"/>
                <w:color w:val="000000" w:themeColor="text1"/>
                <w:sz w:val="24"/>
                <w:highlight w:val="none"/>
                <w:u w:val="none" w:color="auto"/>
                <w:lang w:val="en-US" w:eastAsia="zh-CN"/>
                <w14:textFill>
                  <w14:solidFill>
                    <w14:schemeClr w14:val="tx1"/>
                  </w14:solidFill>
                </w14:textFill>
              </w:rPr>
              <w:t>湖南省衡东县坪里矿区建筑用砂岩、灰岩矿矿山生态保护修复</w:t>
            </w: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方案》，环评要求项目要严格按照绿色矿山建设方案</w:t>
            </w:r>
            <w:r>
              <w:rPr>
                <w:rFonts w:hint="eastAsia" w:cs="Times New Roman"/>
                <w:b w:val="0"/>
                <w:bCs w:val="0"/>
                <w:color w:val="000000" w:themeColor="text1"/>
                <w:sz w:val="24"/>
                <w:highlight w:val="none"/>
                <w:u w:val="none" w:color="auto"/>
                <w:lang w:val="en-US" w:eastAsia="zh-CN"/>
                <w14:textFill>
                  <w14:solidFill>
                    <w14:schemeClr w14:val="tx1"/>
                  </w14:solidFill>
                </w14:textFill>
              </w:rPr>
              <w:t>（已于2024年8月2日通过评审）</w:t>
            </w: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的相关要求实施，</w:t>
            </w:r>
            <w:r>
              <w:rPr>
                <w:rFonts w:hint="eastAsia"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从</w:t>
            </w: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而最大程度降低矿山开采造成的岩石裸露、危岩陡坡、植被破坏、水士流失等生态影响。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 w:val="0"/>
                <w:bCs w:val="0"/>
                <w:color w:val="0000FF"/>
                <w:sz w:val="24"/>
                <w:highlight w:val="none"/>
                <w:u w:val="none" w:color="auto"/>
                <w:lang w:val="en-US" w:eastAsia="zh-CN"/>
              </w:rPr>
            </w:pPr>
            <w:r>
              <w:rPr>
                <w:rFonts w:hint="eastAsia" w:cs="Times New Roman"/>
                <w:b w:val="0"/>
                <w:bCs w:val="0"/>
                <w:color w:val="0000FF"/>
                <w:sz w:val="24"/>
                <w:highlight w:val="none"/>
                <w:u w:val="none" w:color="auto"/>
                <w:lang w:val="en-US" w:eastAsia="zh-CN"/>
              </w:rPr>
              <w:t>区内生态环境问题为矿山露采场、排土场、工业广场、办公生活区及矿山公路等地面设施建设压占、损毁土地，破坏地形地貌景观；矿山露采场、排土淋滤废水对地表水与土地污染；矿山露采场西面边坡为高陡边坡，北面边坡坡向与岩层倾向大多为同向，边坡引发崩塌、滑坡地质灾害可能性中等，危险性中等。</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本次提出的生态保护修复思路如下：</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①对地形地貌景观遭受破坏的地区进行人工辅助修复，实施土地复垦工程，恢复或重建矿山生态环境。</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②依据矿区土地资源占损的类型和程度，综合考虑各限制因素和矿山自身的特点， 将矿山土地资源占损区土地复垦划分为三个单元即露采场修复单元、排土场修复单元（F1、F2）及地面建设区修复单元（含工业广场、办公生活区及矿山公路）。依据各修复单元的生态问题及占损土地类型，土地复垦适宜性等因素针对性地实施生态修复措施。闭坑后，部分原通村的矿山公路，经村组决定，作为当地村民发展林、牧业生产的交通道路予以保留，场地不需要复垦。</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③提出地质灾害防治及安全隐患消除方案。对区内的不稳定边坡及时采取措施；注重对露采场边坡的治理，减少或避免崩塌、滑坡、泥（废）石流等地质灾害的发生。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④部署生态环境监测工程及地质灾害监测工程，做好各生态修复单元的生态修复管护工程。</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保护修复措施主要有保护保育、自然恢复、人工辅助修复、后期管护等。</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①保护保育措施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对矿区范围内生态公益林、野生动物栖息地及觅食通道、具有科普意义的矿山开采遗迹、地质遗迹或尚未遭到破坏的生态治理区域等采取保护保育措施，加强管理与生态保护，在相应位置设置保护栏、说明牌、警示牌等。</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②自然恢复措施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对已破坏的、土壤有机质成分较多、水源条件较好、具备自然恢复条件的生态治理区域，或已自然复绿但尚未完成达到复绿效果的生态治理区域，可采取自然恢复措施。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③人工辅助修复措施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对已造成或可能引发生态功能破坏的区域，以生态环境问题为导向，采取相应的措施，加以保护和修复，辅以削放坡、截排水、覆土、人工种植“乔灌草”等人工辅助修复措施，逐步恢复生态功能。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④后期管护措施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对于修复完毕的土地，由于是在完全废弃的土地上进行人工干预形成的可利用土地，其土地条件、生态环境等特性比较脆弱，为防止复垦土地的退化，后期需进行管护，管护期一般为 3 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b/>
                <w:color w:val="000000" w:themeColor="text1"/>
                <w:sz w:val="24"/>
                <w:highlight w:val="none"/>
                <w:u w:val="none" w:color="auto"/>
                <w14:textFill>
                  <w14:solidFill>
                    <w14:schemeClr w14:val="tx1"/>
                  </w14:solidFill>
                </w14:textFill>
              </w:rPr>
            </w:pPr>
            <w:r>
              <w:rPr>
                <w:rFonts w:hint="eastAsia"/>
                <w:b/>
                <w:color w:val="000000" w:themeColor="text1"/>
                <w:sz w:val="24"/>
                <w:highlight w:val="none"/>
                <w:u w:val="none" w:color="auto"/>
                <w:lang w:val="en-US" w:eastAsia="zh-CN"/>
                <w14:textFill>
                  <w14:solidFill>
                    <w14:schemeClr w14:val="tx1"/>
                  </w14:solidFill>
                </w14:textFill>
              </w:rPr>
              <w:t>2、</w:t>
            </w:r>
            <w:r>
              <w:rPr>
                <w:rFonts w:hint="eastAsia"/>
                <w:b/>
                <w:color w:val="000000" w:themeColor="text1"/>
                <w:sz w:val="24"/>
                <w:highlight w:val="none"/>
                <w:u w:val="none" w:color="auto"/>
                <w14:textFill>
                  <w14:solidFill>
                    <w14:schemeClr w14:val="tx1"/>
                  </w14:solidFill>
                </w14:textFill>
              </w:rPr>
              <w:t>大气环境影响分析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4" w:firstLineChars="200"/>
              <w:jc w:val="left"/>
              <w:textAlignment w:val="auto"/>
              <w:rPr>
                <w:rFonts w:hint="eastAsia"/>
                <w:b/>
                <w:bCs/>
                <w:color w:val="000000" w:themeColor="text1"/>
                <w:spacing w:val="-2"/>
                <w:sz w:val="24"/>
                <w:highlight w:val="none"/>
                <w:u w:val="none" w:color="auto"/>
                <w14:textFill>
                  <w14:solidFill>
                    <w14:schemeClr w14:val="tx1"/>
                  </w14:solidFill>
                </w14:textFill>
              </w:rPr>
            </w:pPr>
            <w:r>
              <w:rPr>
                <w:rFonts w:hint="eastAsia"/>
                <w:b/>
                <w:bCs/>
                <w:color w:val="000000" w:themeColor="text1"/>
                <w:spacing w:val="-2"/>
                <w:sz w:val="24"/>
                <w:highlight w:val="none"/>
                <w:u w:val="none" w:color="auto"/>
                <w:lang w:eastAsia="zh-CN"/>
                <w14:textFill>
                  <w14:solidFill>
                    <w14:schemeClr w14:val="tx1"/>
                  </w14:solidFill>
                </w14:textFill>
              </w:rPr>
              <w:t>（</w:t>
            </w:r>
            <w:r>
              <w:rPr>
                <w:rFonts w:hint="eastAsia"/>
                <w:b/>
                <w:bCs/>
                <w:color w:val="000000" w:themeColor="text1"/>
                <w:spacing w:val="-2"/>
                <w:sz w:val="24"/>
                <w:highlight w:val="none"/>
                <w:u w:val="none" w:color="auto"/>
                <w:lang w:val="en-US" w:eastAsia="zh-CN"/>
                <w14:textFill>
                  <w14:solidFill>
                    <w14:schemeClr w14:val="tx1"/>
                  </w14:solidFill>
                </w14:textFill>
              </w:rPr>
              <w:t>1</w:t>
            </w:r>
            <w:r>
              <w:rPr>
                <w:rFonts w:hint="eastAsia"/>
                <w:b/>
                <w:bCs/>
                <w:color w:val="000000" w:themeColor="text1"/>
                <w:spacing w:val="-2"/>
                <w:sz w:val="24"/>
                <w:highlight w:val="none"/>
                <w:u w:val="none" w:color="auto"/>
                <w:lang w:eastAsia="zh-CN"/>
                <w14:textFill>
                  <w14:solidFill>
                    <w14:schemeClr w14:val="tx1"/>
                  </w14:solidFill>
                </w14:textFill>
              </w:rPr>
              <w:t>）</w:t>
            </w:r>
            <w:r>
              <w:rPr>
                <w:rFonts w:hint="eastAsia"/>
                <w:b/>
                <w:bCs/>
                <w:color w:val="000000" w:themeColor="text1"/>
                <w:spacing w:val="-2"/>
                <w:sz w:val="24"/>
                <w:highlight w:val="none"/>
                <w:u w:val="none" w:color="auto"/>
                <w14:textFill>
                  <w14:solidFill>
                    <w14:schemeClr w14:val="tx1"/>
                  </w14:solidFill>
                </w14:textFill>
              </w:rPr>
              <w:t>废气污染源分析和源强核算</w:t>
            </w:r>
          </w:p>
          <w:p>
            <w:pPr>
              <w:keepNext w:val="0"/>
              <w:keepLines w:val="0"/>
              <w:suppressLineNumbers w:val="0"/>
              <w:spacing w:before="0" w:beforeAutospacing="0" w:after="0" w:afterAutospacing="0" w:line="360" w:lineRule="auto"/>
              <w:ind w:left="0" w:right="0" w:firstLine="472" w:firstLineChars="200"/>
              <w:jc w:val="left"/>
              <w:rPr>
                <w:rFonts w:hint="default"/>
                <w:color w:val="000000" w:themeColor="text1"/>
                <w:spacing w:val="-2"/>
                <w:sz w:val="24"/>
                <w:highlight w:val="none"/>
                <w:u w:val="none" w:color="auto"/>
                <w14:textFill>
                  <w14:solidFill>
                    <w14:schemeClr w14:val="tx1"/>
                  </w14:solidFill>
                </w14:textFill>
              </w:rPr>
            </w:pPr>
            <w:r>
              <w:rPr>
                <w:rFonts w:hint="default"/>
                <w:color w:val="000000" w:themeColor="text1"/>
                <w:spacing w:val="-2"/>
                <w:sz w:val="24"/>
                <w:highlight w:val="none"/>
                <w:u w:val="none" w:color="auto"/>
                <w14:textFill>
                  <w14:solidFill>
                    <w14:schemeClr w14:val="tx1"/>
                  </w14:solidFill>
                </w14:textFill>
              </w:rPr>
              <w:t>项目营运期产生的废气包括采矿区开采废气</w:t>
            </w:r>
            <w:r>
              <w:rPr>
                <w:rFonts w:hint="eastAsia"/>
                <w:color w:val="000000" w:themeColor="text1"/>
                <w:spacing w:val="-2"/>
                <w:sz w:val="24"/>
                <w:highlight w:val="none"/>
                <w:u w:val="none" w:color="auto"/>
                <w14:textFill>
                  <w14:solidFill>
                    <w14:schemeClr w14:val="tx1"/>
                  </w14:solidFill>
                </w14:textFill>
              </w:rPr>
              <w:t>（表土剥离、凿岩钻孔、爆破、铲装等）</w:t>
            </w:r>
            <w:r>
              <w:rPr>
                <w:rFonts w:hint="default"/>
                <w:color w:val="000000" w:themeColor="text1"/>
                <w:spacing w:val="-2"/>
                <w:sz w:val="24"/>
                <w:highlight w:val="none"/>
                <w:u w:val="none" w:color="auto"/>
                <w14:textFill>
                  <w14:solidFill>
                    <w14:schemeClr w14:val="tx1"/>
                  </w14:solidFill>
                </w14:textFill>
              </w:rPr>
              <w:t>、</w:t>
            </w:r>
            <w:r>
              <w:rPr>
                <w:rFonts w:hint="eastAsia"/>
                <w:color w:val="000000" w:themeColor="text1"/>
                <w:spacing w:val="-2"/>
                <w:sz w:val="24"/>
                <w:highlight w:val="none"/>
                <w:u w:val="none" w:color="auto"/>
                <w14:textFill>
                  <w14:solidFill>
                    <w14:schemeClr w14:val="tx1"/>
                  </w14:solidFill>
                </w14:textFill>
              </w:rPr>
              <w:t>破碎筛分加工</w:t>
            </w:r>
            <w:r>
              <w:rPr>
                <w:rFonts w:hint="default"/>
                <w:color w:val="000000" w:themeColor="text1"/>
                <w:spacing w:val="-2"/>
                <w:sz w:val="24"/>
                <w:highlight w:val="none"/>
                <w:u w:val="none" w:color="auto"/>
                <w14:textFill>
                  <w14:solidFill>
                    <w14:schemeClr w14:val="tx1"/>
                  </w14:solidFill>
                </w14:textFill>
              </w:rPr>
              <w:t>废气、</w:t>
            </w:r>
            <w:r>
              <w:rPr>
                <w:rFonts w:hint="eastAsia"/>
                <w:color w:val="000000" w:themeColor="text1"/>
                <w:spacing w:val="-2"/>
                <w:sz w:val="24"/>
                <w:highlight w:val="none"/>
                <w:u w:val="none" w:color="auto"/>
                <w14:textFill>
                  <w14:solidFill>
                    <w14:schemeClr w14:val="tx1"/>
                  </w14:solidFill>
                </w14:textFill>
              </w:rPr>
              <w:t>运输道路扬尘等</w:t>
            </w:r>
            <w:r>
              <w:rPr>
                <w:rFonts w:hint="default"/>
                <w:color w:val="000000" w:themeColor="text1"/>
                <w:spacing w:val="-2"/>
                <w:sz w:val="24"/>
                <w:highlight w:val="none"/>
                <w:u w:val="none" w:color="auto"/>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000000" w:themeColor="text1"/>
                <w:spacing w:val="-2"/>
                <w:sz w:val="24"/>
                <w:highlight w:val="none"/>
                <w:u w:val="none" w:color="auto"/>
                <w14:textFill>
                  <w14:solidFill>
                    <w14:schemeClr w14:val="tx1"/>
                  </w14:solidFill>
                </w14:textFill>
              </w:rPr>
            </w:pPr>
            <w:r>
              <w:rPr>
                <w:rFonts w:hint="eastAsia"/>
                <w:b w:val="0"/>
                <w:bCs/>
                <w:color w:val="000000" w:themeColor="text1"/>
                <w:sz w:val="24"/>
                <w:highlight w:val="none"/>
                <w:u w:val="none" w:color="auto"/>
                <w:lang w:val="en-US" w:eastAsia="zh-CN"/>
                <w14:textFill>
                  <w14:solidFill>
                    <w14:schemeClr w14:val="tx1"/>
                  </w14:solidFill>
                </w14:textFill>
              </w:rPr>
              <w:t>1）</w:t>
            </w:r>
            <w:r>
              <w:rPr>
                <w:rFonts w:hint="default"/>
                <w:b w:val="0"/>
                <w:bCs/>
                <w:color w:val="000000" w:themeColor="text1"/>
                <w:sz w:val="24"/>
                <w:highlight w:val="none"/>
                <w:u w:val="none" w:color="auto"/>
                <w14:textFill>
                  <w14:solidFill>
                    <w14:schemeClr w14:val="tx1"/>
                  </w14:solidFill>
                </w14:textFill>
              </w:rPr>
              <w:t>采矿区开采废气</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①矿体表土剥离粉尘</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项目采用挖掘机进行表土剥离，剥离过程中有粉尘产生。根据</w:t>
            </w:r>
            <w:r>
              <w:rPr>
                <w:rFonts w:hint="eastAsia"/>
                <w:color w:val="000000" w:themeColor="text1"/>
                <w:spacing w:val="-2"/>
                <w:sz w:val="24"/>
                <w:highlight w:val="none"/>
                <w:u w:val="none" w:color="auto"/>
                <w:lang w:eastAsia="zh-CN"/>
                <w14:textFill>
                  <w14:solidFill>
                    <w14:schemeClr w14:val="tx1"/>
                  </w14:solidFill>
                </w14:textFill>
              </w:rPr>
              <w:t>《</w:t>
            </w:r>
            <w:r>
              <w:rPr>
                <w:rFonts w:hint="eastAsia"/>
                <w:color w:val="000000" w:themeColor="text1"/>
                <w:spacing w:val="-2"/>
                <w:sz w:val="24"/>
                <w:highlight w:val="none"/>
                <w:u w:val="none" w:color="auto"/>
                <w14:textFill>
                  <w14:solidFill>
                    <w14:schemeClr w14:val="tx1"/>
                  </w14:solidFill>
                </w14:textFill>
              </w:rPr>
              <w:t>湖南省衡东县坪里矿区建筑用砂岩、灰岩矿资源开发利用方案</w:t>
            </w:r>
            <w:r>
              <w:rPr>
                <w:rFonts w:hint="eastAsia"/>
                <w:color w:val="000000" w:themeColor="text1"/>
                <w:spacing w:val="-2"/>
                <w:sz w:val="24"/>
                <w:highlight w:val="none"/>
                <w:u w:val="none" w:color="auto"/>
                <w:lang w:eastAsia="zh-CN"/>
                <w14:textFill>
                  <w14:solidFill>
                    <w14:schemeClr w14:val="tx1"/>
                  </w14:solidFill>
                </w14:textFill>
              </w:rPr>
              <w:t>》</w:t>
            </w:r>
            <w:r>
              <w:rPr>
                <w:rFonts w:hint="eastAsia"/>
                <w:color w:val="000000" w:themeColor="text1"/>
                <w:spacing w:val="-2"/>
                <w:sz w:val="24"/>
                <w:highlight w:val="none"/>
                <w:u w:val="none" w:color="auto"/>
                <w14:textFill>
                  <w14:solidFill>
                    <w14:schemeClr w14:val="tx1"/>
                  </w14:solidFill>
                </w14:textFill>
              </w:rPr>
              <w:t>，</w:t>
            </w:r>
            <w:r>
              <w:rPr>
                <w:rFonts w:hint="eastAsia"/>
                <w:color w:val="000000" w:themeColor="text1"/>
                <w:spacing w:val="-2"/>
                <w:sz w:val="24"/>
                <w:highlight w:val="none"/>
                <w:u w:val="none" w:color="auto"/>
                <w:lang w:eastAsia="zh-CN"/>
                <w14:textFill>
                  <w14:solidFill>
                    <w14:schemeClr w14:val="tx1"/>
                  </w14:solidFill>
                </w14:textFill>
              </w:rPr>
              <w:t>矿山</w:t>
            </w:r>
            <w:r>
              <w:rPr>
                <w:rFonts w:hint="eastAsia"/>
                <w:color w:val="000000" w:themeColor="text1"/>
                <w:spacing w:val="-2"/>
                <w:sz w:val="24"/>
                <w:highlight w:val="none"/>
                <w:u w:val="none" w:color="auto"/>
                <w14:textFill>
                  <w14:solidFill>
                    <w14:schemeClr w14:val="tx1"/>
                  </w14:solidFill>
                </w14:textFill>
              </w:rPr>
              <w:t>开采剥离量约</w:t>
            </w:r>
            <w:r>
              <w:rPr>
                <w:rFonts w:hint="eastAsia"/>
                <w:color w:val="000000" w:themeColor="text1"/>
                <w:spacing w:val="-2"/>
                <w:sz w:val="24"/>
                <w:highlight w:val="none"/>
                <w:u w:val="none" w:color="auto"/>
                <w:lang w:val="en-US" w:eastAsia="zh-CN"/>
                <w14:textFill>
                  <w14:solidFill>
                    <w14:schemeClr w14:val="tx1"/>
                  </w14:solidFill>
                </w14:textFill>
              </w:rPr>
              <w:t>41.6万</w:t>
            </w:r>
            <w:r>
              <w:rPr>
                <w:rFonts w:hint="eastAsia"/>
                <w:color w:val="000000" w:themeColor="text1"/>
                <w:spacing w:val="-2"/>
                <w:sz w:val="24"/>
                <w:highlight w:val="none"/>
                <w:u w:val="none" w:color="auto"/>
                <w14:textFill>
                  <w14:solidFill>
                    <w14:schemeClr w14:val="tx1"/>
                  </w14:solidFill>
                </w14:textFill>
              </w:rPr>
              <w:t>m</w:t>
            </w:r>
            <w:r>
              <w:rPr>
                <w:rFonts w:hint="eastAsia"/>
                <w:color w:val="000000" w:themeColor="text1"/>
                <w:spacing w:val="-2"/>
                <w:sz w:val="24"/>
                <w:highlight w:val="none"/>
                <w:u w:val="none" w:color="auto"/>
                <w:vertAlign w:val="superscript"/>
                <w14:textFill>
                  <w14:solidFill>
                    <w14:schemeClr w14:val="tx1"/>
                  </w14:solidFill>
                </w14:textFill>
              </w:rPr>
              <w:t>3</w:t>
            </w:r>
            <w:r>
              <w:rPr>
                <w:rFonts w:hint="eastAsia"/>
                <w:color w:val="000000" w:themeColor="text1"/>
                <w:spacing w:val="-2"/>
                <w:sz w:val="24"/>
                <w:highlight w:val="none"/>
                <w:u w:val="none" w:color="auto"/>
                <w14:textFill>
                  <w14:solidFill>
                    <w14:schemeClr w14:val="tx1"/>
                  </w14:solidFill>
                </w14:textFill>
              </w:rPr>
              <w:t>。</w:t>
            </w:r>
            <w:r>
              <w:rPr>
                <w:rFonts w:hint="eastAsia"/>
                <w:color w:val="000000" w:themeColor="text1"/>
                <w:spacing w:val="-2"/>
                <w:sz w:val="24"/>
                <w:highlight w:val="none"/>
                <w:u w:val="none" w:color="auto"/>
                <w:lang w:eastAsia="zh-CN"/>
                <w14:textFill>
                  <w14:solidFill>
                    <w14:schemeClr w14:val="tx1"/>
                  </w14:solidFill>
                </w14:textFill>
              </w:rPr>
              <w:t>本项目</w:t>
            </w:r>
            <w:r>
              <w:rPr>
                <w:rFonts w:hint="eastAsia"/>
                <w:color w:val="000000" w:themeColor="text1"/>
                <w:spacing w:val="-2"/>
                <w:sz w:val="24"/>
                <w:highlight w:val="none"/>
                <w:u w:val="none" w:color="auto"/>
                <w14:textFill>
                  <w14:solidFill>
                    <w14:schemeClr w14:val="tx1"/>
                  </w14:solidFill>
                </w14:textFill>
              </w:rPr>
              <w:t>建成后矿山服务年限</w:t>
            </w:r>
            <w:r>
              <w:rPr>
                <w:rFonts w:hint="eastAsia"/>
                <w:color w:val="000000" w:themeColor="text1"/>
                <w:spacing w:val="-2"/>
                <w:sz w:val="24"/>
                <w:highlight w:val="none"/>
                <w:u w:val="none" w:color="auto"/>
                <w:lang w:val="en-US" w:eastAsia="zh-CN"/>
                <w14:textFill>
                  <w14:solidFill>
                    <w14:schemeClr w14:val="tx1"/>
                  </w14:solidFill>
                </w14:textFill>
              </w:rPr>
              <w:t>10.8</w:t>
            </w:r>
            <w:r>
              <w:rPr>
                <w:rFonts w:hint="eastAsia"/>
                <w:color w:val="000000" w:themeColor="text1"/>
                <w:spacing w:val="-2"/>
                <w:sz w:val="24"/>
                <w:highlight w:val="none"/>
                <w:u w:val="none" w:color="auto"/>
                <w14:textFill>
                  <w14:solidFill>
                    <w14:schemeClr w14:val="tx1"/>
                  </w14:solidFill>
                </w14:textFill>
              </w:rPr>
              <w:t>年，表土容重按1.38t/m</w:t>
            </w:r>
            <w:r>
              <w:rPr>
                <w:rFonts w:hint="eastAsia"/>
                <w:color w:val="000000" w:themeColor="text1"/>
                <w:spacing w:val="-2"/>
                <w:sz w:val="24"/>
                <w:highlight w:val="none"/>
                <w:u w:val="none" w:color="auto"/>
                <w:vertAlign w:val="superscript"/>
                <w14:textFill>
                  <w14:solidFill>
                    <w14:schemeClr w14:val="tx1"/>
                  </w14:solidFill>
                </w14:textFill>
              </w:rPr>
              <w:t>3</w:t>
            </w:r>
            <w:r>
              <w:rPr>
                <w:rFonts w:hint="eastAsia"/>
                <w:color w:val="000000" w:themeColor="text1"/>
                <w:spacing w:val="-2"/>
                <w:sz w:val="24"/>
                <w:highlight w:val="none"/>
                <w:u w:val="none" w:color="auto"/>
                <w14:textFill>
                  <w14:solidFill>
                    <w14:schemeClr w14:val="tx1"/>
                  </w14:solidFill>
                </w14:textFill>
              </w:rPr>
              <w:t>计，则剥离表土产生量</w:t>
            </w:r>
            <w:r>
              <w:rPr>
                <w:rFonts w:hint="eastAsia"/>
                <w:color w:val="000000" w:themeColor="text1"/>
                <w:spacing w:val="-2"/>
                <w:sz w:val="24"/>
                <w:highlight w:val="none"/>
                <w:u w:val="none" w:color="auto"/>
                <w:lang w:val="en-US" w:eastAsia="zh-CN"/>
                <w14:textFill>
                  <w14:solidFill>
                    <w14:schemeClr w14:val="tx1"/>
                  </w14:solidFill>
                </w14:textFill>
              </w:rPr>
              <w:t>6200064</w:t>
            </w:r>
            <w:r>
              <w:rPr>
                <w:rFonts w:hint="eastAsia"/>
                <w:color w:val="000000" w:themeColor="text1"/>
                <w:spacing w:val="-2"/>
                <w:sz w:val="24"/>
                <w:highlight w:val="none"/>
                <w:u w:val="none" w:color="auto"/>
                <w14:textFill>
                  <w14:solidFill>
                    <w14:schemeClr w14:val="tx1"/>
                  </w14:solidFill>
                </w14:textFill>
              </w:rPr>
              <w:t>t/a。根据《第二次全国污染源普查工业污染源产排污系数手册》及经验数据，每剥离</w:t>
            </w:r>
            <w:r>
              <w:rPr>
                <w:rFonts w:hint="eastAsia"/>
                <w:color w:val="000000" w:themeColor="text1"/>
                <w:spacing w:val="-2"/>
                <w:sz w:val="24"/>
                <w:highlight w:val="none"/>
                <w:u w:val="none" w:color="auto"/>
                <w:lang w:val="en-US" w:eastAsia="zh-CN"/>
                <w14:textFill>
                  <w14:solidFill>
                    <w14:schemeClr w14:val="tx1"/>
                  </w14:solidFill>
                </w14:textFill>
              </w:rPr>
              <w:t>1</w:t>
            </w:r>
            <w:r>
              <w:rPr>
                <w:rFonts w:hint="eastAsia"/>
                <w:color w:val="000000" w:themeColor="text1"/>
                <w:spacing w:val="-2"/>
                <w:sz w:val="24"/>
                <w:highlight w:val="none"/>
                <w:u w:val="none" w:color="auto"/>
                <w14:textFill>
                  <w14:solidFill>
                    <w14:schemeClr w14:val="tx1"/>
                  </w14:solidFill>
                </w14:textFill>
              </w:rPr>
              <w:t>吨表土产生扬尘的量为0.02kg，则表土剥离产生扬尘量为</w:t>
            </w:r>
            <w:r>
              <w:rPr>
                <w:rFonts w:hint="eastAsia"/>
                <w:color w:val="000000" w:themeColor="text1"/>
                <w:spacing w:val="-2"/>
                <w:sz w:val="24"/>
                <w:highlight w:val="none"/>
                <w:u w:val="none" w:color="auto"/>
                <w:lang w:val="en-US" w:eastAsia="zh-CN"/>
                <w14:textFill>
                  <w14:solidFill>
                    <w14:schemeClr w14:val="tx1"/>
                  </w14:solidFill>
                </w14:textFill>
              </w:rPr>
              <w:t>124</w:t>
            </w:r>
            <w:r>
              <w:rPr>
                <w:rFonts w:hint="eastAsia"/>
                <w:color w:val="000000" w:themeColor="text1"/>
                <w:spacing w:val="-2"/>
                <w:sz w:val="24"/>
                <w:highlight w:val="none"/>
                <w:u w:val="none" w:color="auto"/>
                <w14:textFill>
                  <w14:solidFill>
                    <w14:schemeClr w14:val="tx1"/>
                  </w14:solidFill>
                </w14:textFill>
              </w:rPr>
              <w:t>t/a。项目</w:t>
            </w:r>
            <w:r>
              <w:rPr>
                <w:rFonts w:hint="eastAsia"/>
                <w:color w:val="000000" w:themeColor="text1"/>
                <w:spacing w:val="-2"/>
                <w:sz w:val="24"/>
                <w:highlight w:val="none"/>
                <w:u w:val="none" w:color="auto"/>
                <w:lang w:eastAsia="zh-CN"/>
                <w14:textFill>
                  <w14:solidFill>
                    <w14:schemeClr w14:val="tx1"/>
                  </w14:solidFill>
                </w14:textFill>
              </w:rPr>
              <w:t>剥离时</w:t>
            </w:r>
            <w:r>
              <w:rPr>
                <w:rFonts w:hint="eastAsia"/>
                <w:color w:val="000000" w:themeColor="text1"/>
                <w:spacing w:val="-2"/>
                <w:sz w:val="24"/>
                <w:highlight w:val="none"/>
                <w:u w:val="none" w:color="auto"/>
                <w14:textFill>
                  <w14:solidFill>
                    <w14:schemeClr w14:val="tx1"/>
                  </w14:solidFill>
                </w14:textFill>
              </w:rPr>
              <w:t>采用喷雾降尘，粉尘去除率按70%计，则矿体表土剥离粉尘无组织排放量为</w:t>
            </w:r>
            <w:r>
              <w:rPr>
                <w:rFonts w:hint="eastAsia"/>
                <w:color w:val="000000" w:themeColor="text1"/>
                <w:spacing w:val="-2"/>
                <w:sz w:val="24"/>
                <w:highlight w:val="none"/>
                <w:u w:val="none" w:color="auto"/>
                <w:lang w:val="en-US" w:eastAsia="zh-CN"/>
                <w14:textFill>
                  <w14:solidFill>
                    <w14:schemeClr w14:val="tx1"/>
                  </w14:solidFill>
                </w14:textFill>
              </w:rPr>
              <w:t>37.2</w:t>
            </w:r>
            <w:r>
              <w:rPr>
                <w:rFonts w:hint="eastAsia"/>
                <w:color w:val="000000" w:themeColor="text1"/>
                <w:spacing w:val="-2"/>
                <w:sz w:val="24"/>
                <w:highlight w:val="none"/>
                <w:u w:val="none" w:color="auto"/>
                <w14:textFill>
                  <w14:solidFill>
                    <w14:schemeClr w14:val="tx1"/>
                  </w14:solidFill>
                </w14:textFill>
              </w:rPr>
              <w:t>t/a。</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②</w:t>
            </w:r>
            <w:r>
              <w:rPr>
                <w:rFonts w:hint="default"/>
                <w:color w:val="000000" w:themeColor="text1"/>
                <w:spacing w:val="-2"/>
                <w:sz w:val="24"/>
                <w:highlight w:val="none"/>
                <w:u w:val="none" w:color="auto"/>
                <w14:textFill>
                  <w14:solidFill>
                    <w14:schemeClr w14:val="tx1"/>
                  </w14:solidFill>
                </w14:textFill>
              </w:rPr>
              <w:t>凿岩</w:t>
            </w:r>
            <w:r>
              <w:rPr>
                <w:rFonts w:hint="eastAsia"/>
                <w:color w:val="000000" w:themeColor="text1"/>
                <w:spacing w:val="-2"/>
                <w:sz w:val="24"/>
                <w:highlight w:val="none"/>
                <w:u w:val="none" w:color="auto"/>
                <w14:textFill>
                  <w14:solidFill>
                    <w14:schemeClr w14:val="tx1"/>
                  </w14:solidFill>
                </w14:textFill>
              </w:rPr>
              <w:t>钻孔</w:t>
            </w:r>
            <w:r>
              <w:rPr>
                <w:rFonts w:hint="default"/>
                <w:color w:val="000000" w:themeColor="text1"/>
                <w:spacing w:val="-2"/>
                <w:sz w:val="24"/>
                <w:highlight w:val="none"/>
                <w:u w:val="none" w:color="auto"/>
                <w14:textFill>
                  <w14:solidFill>
                    <w14:schemeClr w14:val="tx1"/>
                  </w14:solidFill>
                </w14:textFill>
              </w:rPr>
              <w:t>粉尘</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default"/>
                <w:color w:val="000000" w:themeColor="text1"/>
                <w:spacing w:val="-2"/>
                <w:sz w:val="24"/>
                <w:highlight w:val="none"/>
                <w:u w:val="none" w:color="auto"/>
                <w14:textFill>
                  <w14:solidFill>
                    <w14:schemeClr w14:val="tx1"/>
                  </w14:solidFill>
                </w14:textFill>
              </w:rPr>
              <w:t>项目露天开采进行爆破前，需对岩石进行钻孔和填埋炸药，在钻孔过程中将产生一定量的粉尘。根据《逸散性工业粉尘控制技术》（中国环境科学出版社，1989年）</w:t>
            </w:r>
            <w:r>
              <w:rPr>
                <w:rFonts w:hint="eastAsia"/>
                <w:color w:val="000000" w:themeColor="text1"/>
                <w:spacing w:val="-2"/>
                <w:sz w:val="24"/>
                <w:highlight w:val="none"/>
                <w:u w:val="none" w:color="auto"/>
                <w:lang w:eastAsia="zh-CN"/>
                <w14:textFill>
                  <w14:solidFill>
                    <w14:schemeClr w14:val="tx1"/>
                  </w14:solidFill>
                </w14:textFill>
              </w:rPr>
              <w:t>中给出的钻孔的逸散尘排放系数</w:t>
            </w:r>
            <w:r>
              <w:rPr>
                <w:rFonts w:hint="default"/>
                <w:color w:val="000000" w:themeColor="text1"/>
                <w:spacing w:val="-2"/>
                <w:sz w:val="24"/>
                <w:highlight w:val="none"/>
                <w:u w:val="none" w:color="auto"/>
                <w14:textFill>
                  <w14:solidFill>
                    <w14:schemeClr w14:val="tx1"/>
                  </w14:solidFill>
                </w14:textFill>
              </w:rPr>
              <w:t>0.004kg/t（</w:t>
            </w:r>
            <w:r>
              <w:rPr>
                <w:rFonts w:hint="eastAsia"/>
                <w:color w:val="000000" w:themeColor="text1"/>
                <w:spacing w:val="-2"/>
                <w:sz w:val="24"/>
                <w:highlight w:val="none"/>
                <w:u w:val="none" w:color="auto"/>
                <w:lang w:eastAsia="zh-CN"/>
                <w14:textFill>
                  <w14:solidFill>
                    <w14:schemeClr w14:val="tx1"/>
                  </w14:solidFill>
                </w14:textFill>
              </w:rPr>
              <w:t>矿石</w:t>
            </w:r>
            <w:r>
              <w:rPr>
                <w:rFonts w:hint="default"/>
                <w:color w:val="000000" w:themeColor="text1"/>
                <w:spacing w:val="-2"/>
                <w:sz w:val="24"/>
                <w:highlight w:val="none"/>
                <w:u w:val="none" w:color="auto"/>
                <w14:textFill>
                  <w14:solidFill>
                    <w14:schemeClr w14:val="tx1"/>
                  </w14:solidFill>
                </w14:textFill>
              </w:rPr>
              <w:t>）。本项目建成后矿山开采量</w:t>
            </w:r>
            <w:r>
              <w:rPr>
                <w:rFonts w:hint="eastAsia"/>
                <w:color w:val="000000" w:themeColor="text1"/>
                <w:spacing w:val="-2"/>
                <w:sz w:val="24"/>
                <w:highlight w:val="none"/>
                <w:u w:val="none" w:color="auto"/>
                <w:lang w:val="en-US" w:eastAsia="zh-CN"/>
                <w14:textFill>
                  <w14:solidFill>
                    <w14:schemeClr w14:val="tx1"/>
                  </w14:solidFill>
                </w14:textFill>
              </w:rPr>
              <w:t>80</w:t>
            </w:r>
            <w:r>
              <w:rPr>
                <w:rFonts w:hint="default"/>
                <w:color w:val="000000" w:themeColor="text1"/>
                <w:spacing w:val="-2"/>
                <w:sz w:val="24"/>
                <w:highlight w:val="none"/>
                <w:u w:val="none" w:color="auto"/>
                <w14:textFill>
                  <w14:solidFill>
                    <w14:schemeClr w14:val="tx1"/>
                  </w14:solidFill>
                </w14:textFill>
              </w:rPr>
              <w:t>万t/a，则矿山凿岩钻孔时逸散粉尘产生量为</w:t>
            </w:r>
            <w:r>
              <w:rPr>
                <w:rFonts w:hint="eastAsia"/>
                <w:color w:val="000000" w:themeColor="text1"/>
                <w:spacing w:val="-2"/>
                <w:sz w:val="24"/>
                <w:highlight w:val="none"/>
                <w:u w:val="none" w:color="auto"/>
                <w:lang w:val="en-US" w:eastAsia="zh-CN"/>
                <w14:textFill>
                  <w14:solidFill>
                    <w14:schemeClr w14:val="tx1"/>
                  </w14:solidFill>
                </w14:textFill>
              </w:rPr>
              <w:t>3.2</w:t>
            </w:r>
            <w:r>
              <w:rPr>
                <w:rFonts w:hint="default"/>
                <w:color w:val="000000" w:themeColor="text1"/>
                <w:spacing w:val="-2"/>
                <w:sz w:val="24"/>
                <w:highlight w:val="none"/>
                <w:u w:val="none" w:color="auto"/>
                <w14:textFill>
                  <w14:solidFill>
                    <w14:schemeClr w14:val="tx1"/>
                  </w14:solidFill>
                </w14:textFill>
              </w:rPr>
              <w:t>t/a。</w:t>
            </w:r>
            <w:r>
              <w:rPr>
                <w:rFonts w:hint="eastAsia" w:hAnsi="宋体"/>
                <w:color w:val="000000" w:themeColor="text1"/>
                <w:sz w:val="24"/>
                <w:highlight w:val="none"/>
                <w:u w:val="none" w:color="auto"/>
                <w14:textFill>
                  <w14:solidFill>
                    <w14:schemeClr w14:val="tx1"/>
                  </w14:solidFill>
                </w14:textFill>
              </w:rPr>
              <w:t>本项目矿山选用自带</w:t>
            </w:r>
            <w:r>
              <w:rPr>
                <w:rFonts w:hint="eastAsia" w:hAnsi="宋体"/>
                <w:color w:val="000000" w:themeColor="text1"/>
                <w:sz w:val="24"/>
                <w:highlight w:val="none"/>
                <w:u w:val="none" w:color="auto"/>
                <w:lang w:eastAsia="zh-CN"/>
                <w14:textFill>
                  <w14:solidFill>
                    <w14:schemeClr w14:val="tx1"/>
                  </w14:solidFill>
                </w14:textFill>
              </w:rPr>
              <w:t>湿式除尘系统</w:t>
            </w:r>
            <w:r>
              <w:rPr>
                <w:rFonts w:hint="eastAsia" w:hAnsi="宋体"/>
                <w:color w:val="000000" w:themeColor="text1"/>
                <w:sz w:val="24"/>
                <w:highlight w:val="none"/>
                <w:u w:val="none" w:color="auto"/>
                <w14:textFill>
                  <w14:solidFill>
                    <w14:schemeClr w14:val="tx1"/>
                  </w14:solidFill>
                </w14:textFill>
              </w:rPr>
              <w:t>，配合洒水保湿等措施</w:t>
            </w:r>
            <w:r>
              <w:rPr>
                <w:rFonts w:hint="eastAsia"/>
                <w:color w:val="000000" w:themeColor="text1"/>
                <w:spacing w:val="-2"/>
                <w:sz w:val="24"/>
                <w:highlight w:val="none"/>
                <w:u w:val="none" w:color="auto"/>
                <w14:textFill>
                  <w14:solidFill>
                    <w14:schemeClr w14:val="tx1"/>
                  </w14:solidFill>
                </w14:textFill>
              </w:rPr>
              <w:t>，可降低约70%的逸散粉尘，则凿岩钻孔时逸散粉尘排放</w:t>
            </w:r>
            <w:r>
              <w:rPr>
                <w:rFonts w:hint="eastAsia"/>
                <w:color w:val="0000FF"/>
                <w:spacing w:val="-2"/>
                <w:sz w:val="24"/>
                <w:highlight w:val="none"/>
                <w:u w:val="none" w:color="auto"/>
              </w:rPr>
              <w:t>量为</w:t>
            </w:r>
            <w:r>
              <w:rPr>
                <w:rFonts w:hint="eastAsia"/>
                <w:color w:val="0000FF"/>
                <w:spacing w:val="-2"/>
                <w:sz w:val="24"/>
                <w:highlight w:val="none"/>
                <w:u w:val="none" w:color="auto"/>
                <w:lang w:val="en-US" w:eastAsia="zh-CN"/>
              </w:rPr>
              <w:t>0.96</w:t>
            </w:r>
            <w:r>
              <w:rPr>
                <w:rFonts w:hint="eastAsia"/>
                <w:color w:val="0000FF"/>
                <w:spacing w:val="-2"/>
                <w:sz w:val="24"/>
                <w:highlight w:val="none"/>
                <w:u w:val="none" w:color="auto"/>
              </w:rPr>
              <w:t>t/a。</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③爆破废气</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default"/>
                <w:color w:val="000000" w:themeColor="text1"/>
                <w:spacing w:val="-2"/>
                <w:sz w:val="24"/>
                <w:highlight w:val="none"/>
                <w:u w:val="none" w:color="auto"/>
                <w14:textFill>
                  <w14:solidFill>
                    <w14:schemeClr w14:val="tx1"/>
                  </w14:solidFill>
                </w14:textFill>
              </w:rPr>
              <w:t>本项目矿山爆破委托专业的爆破公司完成，矿山爆破采矿在爆炸过程中会产生高温膨胀气体，其中含有大量粉尘</w:t>
            </w:r>
            <w:r>
              <w:rPr>
                <w:rFonts w:hint="eastAsia"/>
                <w:color w:val="000000" w:themeColor="text1"/>
                <w:spacing w:val="-2"/>
                <w:sz w:val="24"/>
                <w:highlight w:val="none"/>
                <w:u w:val="none" w:color="auto"/>
                <w:lang w:eastAsia="zh-CN"/>
                <w14:textFill>
                  <w14:solidFill>
                    <w14:schemeClr w14:val="tx1"/>
                  </w14:solidFill>
                </w14:textFill>
              </w:rPr>
              <w:t>及</w:t>
            </w:r>
            <w:r>
              <w:rPr>
                <w:rFonts w:hint="default"/>
                <w:color w:val="000000" w:themeColor="text1"/>
                <w:spacing w:val="-2"/>
                <w:sz w:val="24"/>
                <w:highlight w:val="none"/>
                <w:u w:val="none" w:color="auto"/>
                <w14:textFill>
                  <w14:solidFill>
                    <w14:schemeClr w14:val="tx1"/>
                  </w14:solidFill>
                </w14:textFill>
              </w:rPr>
              <w:t>NO</w:t>
            </w:r>
            <w:r>
              <w:rPr>
                <w:rFonts w:hint="eastAsia"/>
                <w:color w:val="000000" w:themeColor="text1"/>
                <w:spacing w:val="-2"/>
                <w:sz w:val="24"/>
                <w:highlight w:val="none"/>
                <w:u w:val="none" w:color="auto"/>
                <w:lang w:val="en-US" w:eastAsia="zh-CN"/>
                <w14:textFill>
                  <w14:solidFill>
                    <w14:schemeClr w14:val="tx1"/>
                  </w14:solidFill>
                </w14:textFill>
              </w:rPr>
              <w:t>x、CO、水蒸气，其中水蒸气无毒无害，CO和NOx排放量极小，露天爆破时大气扩散能力很强，有毒气体难以积聚，对环境不构成危害。爆破粉尘根据</w:t>
            </w:r>
            <w:r>
              <w:rPr>
                <w:rFonts w:hint="default"/>
                <w:color w:val="000000" w:themeColor="text1"/>
                <w:spacing w:val="-2"/>
                <w:sz w:val="24"/>
                <w:highlight w:val="none"/>
                <w:u w:val="none" w:color="auto"/>
                <w14:textFill>
                  <w14:solidFill>
                    <w14:schemeClr w14:val="tx1"/>
                  </w14:solidFill>
                </w14:textFill>
              </w:rPr>
              <w:t>《逸散性工业粉尘控制技术》（中国环境科学出版社，1989年）</w:t>
            </w:r>
            <w:r>
              <w:rPr>
                <w:rFonts w:hint="eastAsia"/>
                <w:color w:val="000000" w:themeColor="text1"/>
                <w:spacing w:val="-2"/>
                <w:sz w:val="24"/>
                <w:highlight w:val="none"/>
                <w:u w:val="none" w:color="auto"/>
                <w:lang w:eastAsia="zh-CN"/>
                <w14:textFill>
                  <w14:solidFill>
                    <w14:schemeClr w14:val="tx1"/>
                  </w14:solidFill>
                </w14:textFill>
              </w:rPr>
              <w:t>中矿床爆破（其它）的产尘系数</w:t>
            </w:r>
            <w:r>
              <w:rPr>
                <w:rFonts w:hint="eastAsia"/>
                <w:color w:val="000000" w:themeColor="text1"/>
                <w:spacing w:val="-2"/>
                <w:sz w:val="24"/>
                <w:highlight w:val="none"/>
                <w:u w:val="none" w:color="auto"/>
                <w:lang w:val="en-US" w:eastAsia="zh-CN"/>
                <w14:textFill>
                  <w14:solidFill>
                    <w14:schemeClr w14:val="tx1"/>
                  </w14:solidFill>
                </w14:textFill>
              </w:rPr>
              <w:t>0.0005kg/t，项目开采矿石80万t，爆破时粉尘产量量为0.4</w:t>
            </w:r>
            <w:r>
              <w:rPr>
                <w:rFonts w:hint="default"/>
                <w:color w:val="000000" w:themeColor="text1"/>
                <w:spacing w:val="-2"/>
                <w:sz w:val="24"/>
                <w:highlight w:val="none"/>
                <w:u w:val="none" w:color="auto"/>
                <w14:textFill>
                  <w14:solidFill>
                    <w14:schemeClr w14:val="tx1"/>
                  </w14:solidFill>
                </w14:textFill>
              </w:rPr>
              <w:t>t/a。</w:t>
            </w:r>
            <w:r>
              <w:rPr>
                <w:rFonts w:hint="eastAsia"/>
                <w:color w:val="000000" w:themeColor="text1"/>
                <w:spacing w:val="-2"/>
                <w:sz w:val="24"/>
                <w:highlight w:val="none"/>
                <w:u w:val="none" w:color="auto"/>
                <w:lang w:eastAsia="zh-CN"/>
                <w14:textFill>
                  <w14:solidFill>
                    <w14:schemeClr w14:val="tx1"/>
                  </w14:solidFill>
                </w14:textFill>
              </w:rPr>
              <w:t>在爆破前，采取预爆破增湿措施后，其抑尘效果按照</w:t>
            </w:r>
            <w:r>
              <w:rPr>
                <w:rFonts w:hint="eastAsia"/>
                <w:color w:val="000000" w:themeColor="text1"/>
                <w:spacing w:val="-2"/>
                <w:sz w:val="24"/>
                <w:highlight w:val="none"/>
                <w:u w:val="none" w:color="auto"/>
                <w:lang w:val="en-US" w:eastAsia="zh-CN"/>
                <w14:textFill>
                  <w14:solidFill>
                    <w14:schemeClr w14:val="tx1"/>
                  </w14:solidFill>
                </w14:textFill>
              </w:rPr>
              <w:t>50%计算，爆破过程中粉尘排放量约为0.2t/a。</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eastAsia"/>
                <w:color w:val="000000" w:themeColor="text1"/>
                <w:sz w:val="24"/>
                <w:highlight w:val="none"/>
                <w:u w:val="none" w:color="auto"/>
                <w14:textFill>
                  <w14:solidFill>
                    <w14:schemeClr w14:val="tx1"/>
                  </w14:solidFill>
                </w14:textFill>
              </w:rPr>
              <w:t>④铲</w:t>
            </w:r>
            <w:r>
              <w:rPr>
                <w:rFonts w:hint="eastAsia"/>
                <w:color w:val="000000" w:themeColor="text1"/>
                <w:sz w:val="24"/>
                <w:highlight w:val="none"/>
                <w:u w:val="none" w:color="auto"/>
                <w:lang w:eastAsia="zh-CN"/>
                <w14:textFill>
                  <w14:solidFill>
                    <w14:schemeClr w14:val="tx1"/>
                  </w14:solidFill>
                </w14:textFill>
              </w:rPr>
              <w:t>、</w:t>
            </w:r>
            <w:r>
              <w:rPr>
                <w:rFonts w:hint="eastAsia"/>
                <w:color w:val="000000" w:themeColor="text1"/>
                <w:sz w:val="24"/>
                <w:highlight w:val="none"/>
                <w:u w:val="none" w:color="auto"/>
                <w14:textFill>
                  <w14:solidFill>
                    <w14:schemeClr w14:val="tx1"/>
                  </w14:solidFill>
                </w14:textFill>
              </w:rPr>
              <w:t>装粉尘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项目矿山采用铲装装车，矿石在铲装、倾倒时由于落差将产生的粉尘。</w:t>
            </w:r>
            <w:r>
              <w:rPr>
                <w:rFonts w:hint="eastAsia" w:hAnsi="宋体"/>
                <w:color w:val="000000" w:themeColor="text1"/>
                <w:sz w:val="24"/>
                <w:highlight w:val="none"/>
                <w:u w:val="none" w:color="auto"/>
                <w14:textFill>
                  <w14:solidFill>
                    <w14:schemeClr w14:val="tx1"/>
                  </w14:solidFill>
                </w14:textFill>
              </w:rPr>
              <w:t>根据</w:t>
            </w:r>
            <w:r>
              <w:rPr>
                <w:rFonts w:hint="default"/>
                <w:color w:val="000000" w:themeColor="text1"/>
                <w:spacing w:val="-2"/>
                <w:sz w:val="24"/>
                <w:highlight w:val="none"/>
                <w:u w:val="none" w:color="auto"/>
                <w14:textFill>
                  <w14:solidFill>
                    <w14:schemeClr w14:val="tx1"/>
                  </w14:solidFill>
                </w14:textFill>
              </w:rPr>
              <w:t>《逸散性工业粉尘控制技术》（中国环境科学出版社，1989年）</w:t>
            </w:r>
            <w:r>
              <w:rPr>
                <w:rFonts w:hint="eastAsia"/>
                <w:color w:val="000000" w:themeColor="text1"/>
                <w:spacing w:val="-2"/>
                <w:sz w:val="24"/>
                <w:highlight w:val="none"/>
                <w:u w:val="none" w:color="auto"/>
                <w:lang w:eastAsia="zh-CN"/>
                <w14:textFill>
                  <w14:solidFill>
                    <w14:schemeClr w14:val="tx1"/>
                  </w14:solidFill>
                </w14:textFill>
              </w:rPr>
              <w:t>，装卸粉尘产生量为</w:t>
            </w:r>
            <w:r>
              <w:rPr>
                <w:rFonts w:hint="eastAsia"/>
                <w:color w:val="000000" w:themeColor="text1"/>
                <w:spacing w:val="-2"/>
                <w:sz w:val="24"/>
                <w:highlight w:val="none"/>
                <w:u w:val="none" w:color="auto"/>
                <w:lang w:val="en-US" w:eastAsia="zh-CN"/>
                <w14:textFill>
                  <w14:solidFill>
                    <w14:schemeClr w14:val="tx1"/>
                  </w14:solidFill>
                </w14:textFill>
              </w:rPr>
              <w:t>0.01kg/t-产品，本项目石料装卸规模为80万吨/年，铲、装时粉尘产生量为8</w:t>
            </w:r>
            <w:r>
              <w:rPr>
                <w:rFonts w:hint="default" w:hAnsi="宋体"/>
                <w:color w:val="000000" w:themeColor="text1"/>
                <w:sz w:val="24"/>
                <w:highlight w:val="none"/>
                <w:u w:val="none" w:color="auto"/>
                <w14:textFill>
                  <w14:solidFill>
                    <w14:schemeClr w14:val="tx1"/>
                  </w14:solidFill>
                </w14:textFill>
              </w:rPr>
              <w:t>t/a。</w:t>
            </w:r>
            <w:r>
              <w:rPr>
                <w:rFonts w:hint="eastAsia" w:hAnsi="宋体"/>
                <w:color w:val="000000" w:themeColor="text1"/>
                <w:sz w:val="24"/>
                <w:highlight w:val="none"/>
                <w:u w:val="none" w:color="auto"/>
                <w:lang w:eastAsia="zh-CN"/>
                <w14:textFill>
                  <w14:solidFill>
                    <w14:schemeClr w14:val="tx1"/>
                  </w14:solidFill>
                </w14:textFill>
              </w:rPr>
              <w:t>采取向装卸区设置移动雾炮机进行洒水增湿、降低卸料落差等措施后产生粉尘降低</w:t>
            </w:r>
            <w:r>
              <w:rPr>
                <w:rFonts w:hint="eastAsia" w:hAnsi="宋体"/>
                <w:color w:val="000000" w:themeColor="text1"/>
                <w:sz w:val="24"/>
                <w:highlight w:val="none"/>
                <w:u w:val="none" w:color="auto"/>
                <w:lang w:val="en-US" w:eastAsia="zh-CN"/>
                <w14:textFill>
                  <w14:solidFill>
                    <w14:schemeClr w14:val="tx1"/>
                  </w14:solidFill>
                </w14:textFill>
              </w:rPr>
              <w:t>70%</w:t>
            </w:r>
            <w:r>
              <w:rPr>
                <w:rFonts w:hint="eastAsia" w:hAnsi="宋体"/>
                <w:color w:val="000000" w:themeColor="text1"/>
                <w:sz w:val="24"/>
                <w:highlight w:val="none"/>
                <w:u w:val="none" w:color="auto"/>
                <w14:textFill>
                  <w14:solidFill>
                    <w14:schemeClr w14:val="tx1"/>
                  </w14:solidFill>
                </w14:textFill>
              </w:rPr>
              <w:t>排放量</w:t>
            </w:r>
            <w:r>
              <w:rPr>
                <w:rFonts w:hint="default" w:hAnsi="宋体"/>
                <w:color w:val="000000" w:themeColor="text1"/>
                <w:sz w:val="24"/>
                <w:highlight w:val="none"/>
                <w:u w:val="none" w:color="auto"/>
                <w14:textFill>
                  <w14:solidFill>
                    <w14:schemeClr w14:val="tx1"/>
                  </w14:solidFill>
                </w14:textFill>
              </w:rPr>
              <w:t>，则铲装粉尘排放量</w:t>
            </w:r>
            <w:r>
              <w:rPr>
                <w:rFonts w:hint="eastAsia" w:hAnsi="宋体"/>
                <w:color w:val="000000" w:themeColor="text1"/>
                <w:sz w:val="24"/>
                <w:highlight w:val="none"/>
                <w:u w:val="none" w:color="auto"/>
                <w:lang w:eastAsia="zh-CN"/>
                <w14:textFill>
                  <w14:solidFill>
                    <w14:schemeClr w14:val="tx1"/>
                  </w14:solidFill>
                </w14:textFill>
              </w:rPr>
              <w:t>约</w:t>
            </w:r>
            <w:r>
              <w:rPr>
                <w:rFonts w:hint="default" w:hAnsi="宋体"/>
                <w:color w:val="000000" w:themeColor="text1"/>
                <w:sz w:val="24"/>
                <w:highlight w:val="none"/>
                <w:u w:val="none" w:color="auto"/>
                <w14:textFill>
                  <w14:solidFill>
                    <w14:schemeClr w14:val="tx1"/>
                  </w14:solidFill>
                </w14:textFill>
              </w:rPr>
              <w:t>为</w:t>
            </w:r>
            <w:r>
              <w:rPr>
                <w:rFonts w:hint="eastAsia" w:hAnsi="宋体"/>
                <w:color w:val="000000" w:themeColor="text1"/>
                <w:sz w:val="24"/>
                <w:highlight w:val="none"/>
                <w:u w:val="none" w:color="auto"/>
                <w:lang w:val="en-US" w:eastAsia="zh-CN"/>
                <w14:textFill>
                  <w14:solidFill>
                    <w14:schemeClr w14:val="tx1"/>
                  </w14:solidFill>
                </w14:textFill>
              </w:rPr>
              <w:t>2.4</w:t>
            </w:r>
            <w:r>
              <w:rPr>
                <w:rFonts w:hint="default" w:hAnsi="宋体"/>
                <w:color w:val="000000" w:themeColor="text1"/>
                <w:sz w:val="24"/>
                <w:highlight w:val="none"/>
                <w:u w:val="none" w:color="auto"/>
                <w14:textFill>
                  <w14:solidFill>
                    <w14:schemeClr w14:val="tx1"/>
                  </w14:solidFill>
                </w14:textFill>
              </w:rPr>
              <w:t>t/a。</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⑤矿区运输扬尘</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矿石运输过程会产生扬尘，其污染因子主要是TSP。道路扬尘的起尘量与运输车辆的车速、载重量、车流量、路面含尘量等因素有关。参照《扬尘源颗粒物排放清单编制技术指南（试行）》，矿区公路产生的道路扬尘，其计</w:t>
            </w:r>
            <w:r>
              <w:rPr>
                <w:rFonts w:hint="eastAsia" w:hAnsi="宋体"/>
                <w:color w:val="000000" w:themeColor="text1"/>
                <w:sz w:val="24"/>
                <w:highlight w:val="none"/>
                <w:u w:val="none" w:color="auto"/>
                <w14:textFill>
                  <w14:solidFill>
                    <w14:schemeClr w14:val="tx1"/>
                  </w14:solidFill>
                </w14:textFill>
              </w:rPr>
              <w:t>算公式如下：</w:t>
            </w:r>
          </w:p>
          <w:p>
            <w:pPr>
              <w:pStyle w:val="27"/>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m:oMathPara>
              <m:oMath>
                <m:sSub>
                  <m:sSubPr>
                    <m:ctrlPr>
                      <w:rPr>
                        <w:rFonts w:hint="default" w:ascii="Cambria Math" w:hAnsi="Cambria Math" w:cs="Times New Roman"/>
                        <w:color w:val="000000" w:themeColor="text1"/>
                        <w:highlight w:val="none"/>
                        <w:u w:val="none" w:color="auto"/>
                        <w14:textFill>
                          <w14:solidFill>
                            <w14:schemeClr w14:val="tx1"/>
                          </w14:solidFill>
                        </w14:textFill>
                      </w:rPr>
                    </m:ctrlPr>
                  </m:sSubPr>
                  <m:e>
                    <m:r>
                      <m:rPr>
                        <m:sty m:val="p"/>
                      </m:rPr>
                      <w:rPr>
                        <w:rFonts w:hint="default" w:ascii="Cambria Math" w:hAnsi="Cambria Math" w:cs="Times New Roman"/>
                        <w:color w:val="000000" w:themeColor="text1"/>
                        <w:highlight w:val="none"/>
                        <w:u w:val="none" w:color="auto"/>
                        <w14:textFill>
                          <w14:solidFill>
                            <w14:schemeClr w14:val="tx1"/>
                          </w14:solidFill>
                        </w14:textFill>
                      </w:rPr>
                      <m:t>Q</m:t>
                    </m:r>
                    <m:ctrlPr>
                      <w:rPr>
                        <w:rFonts w:hint="default" w:ascii="Cambria Math" w:hAnsi="Cambria Math" w:cs="Times New Roman"/>
                        <w:color w:val="000000" w:themeColor="text1"/>
                        <w:highlight w:val="none"/>
                        <w:u w:val="none" w:color="auto"/>
                        <w14:textFill>
                          <w14:solidFill>
                            <w14:schemeClr w14:val="tx1"/>
                          </w14:solidFill>
                        </w14:textFill>
                      </w:rPr>
                    </m:ctrlPr>
                  </m:e>
                  <m:sub>
                    <m:r>
                      <m:rPr>
                        <m:sty m:val="p"/>
                      </m:rPr>
                      <w:rPr>
                        <w:rFonts w:hint="default" w:ascii="Cambria Math" w:hAnsi="Cambria Math" w:cs="Times New Roman"/>
                        <w:color w:val="000000" w:themeColor="text1"/>
                        <w:highlight w:val="none"/>
                        <w:u w:val="none" w:color="auto"/>
                        <w14:textFill>
                          <w14:solidFill>
                            <w14:schemeClr w14:val="tx1"/>
                          </w14:solidFill>
                        </w14:textFill>
                      </w:rPr>
                      <m:t>y</m:t>
                    </m:r>
                    <m:ctrlPr>
                      <w:rPr>
                        <w:rFonts w:hint="default" w:ascii="Cambria Math" w:hAnsi="Cambria Math" w:cs="Times New Roman"/>
                        <w:color w:val="000000" w:themeColor="text1"/>
                        <w:highlight w:val="none"/>
                        <w:u w:val="none" w:color="auto"/>
                        <w14:textFill>
                          <w14:solidFill>
                            <w14:schemeClr w14:val="tx1"/>
                          </w14:solidFill>
                        </w14:textFill>
                      </w:rPr>
                    </m:ctrlPr>
                  </m:sub>
                </m:sSub>
                <m:r>
                  <m:rPr>
                    <m:sty m:val="p"/>
                  </m:rPr>
                  <w:rPr>
                    <w:rFonts w:hint="default" w:ascii="Cambria Math" w:hAnsi="Cambria Math" w:cs="Times New Roman"/>
                    <w:color w:val="000000" w:themeColor="text1"/>
                    <w:highlight w:val="none"/>
                    <w:u w:val="none" w:color="auto"/>
                    <w14:textFill>
                      <w14:solidFill>
                        <w14:schemeClr w14:val="tx1"/>
                      </w14:solidFill>
                    </w14:textFill>
                  </w:rPr>
                  <m:t>=0.123×</m:t>
                </m:r>
                <m:f>
                  <m:fPr>
                    <m:ctrlPr>
                      <w:rPr>
                        <w:rFonts w:hint="default" w:ascii="Cambria Math" w:hAnsi="Cambria Math" w:cs="Times New Roman"/>
                        <w:color w:val="000000" w:themeColor="text1"/>
                        <w:highlight w:val="none"/>
                        <w:u w:val="none" w:color="auto"/>
                        <w14:textFill>
                          <w14:solidFill>
                            <w14:schemeClr w14:val="tx1"/>
                          </w14:solidFill>
                        </w14:textFill>
                      </w:rPr>
                    </m:ctrlPr>
                  </m:fPr>
                  <m:num>
                    <m:r>
                      <m:rPr>
                        <m:sty m:val="p"/>
                      </m:rPr>
                      <w:rPr>
                        <w:rFonts w:hint="default" w:ascii="Cambria Math" w:hAnsi="Cambria Math" w:cs="Times New Roman"/>
                        <w:color w:val="000000" w:themeColor="text1"/>
                        <w:highlight w:val="none"/>
                        <w:u w:val="none" w:color="auto"/>
                        <w14:textFill>
                          <w14:solidFill>
                            <w14:schemeClr w14:val="tx1"/>
                          </w14:solidFill>
                        </w14:textFill>
                      </w:rPr>
                      <m:t>V</m:t>
                    </m:r>
                    <m:ctrlPr>
                      <w:rPr>
                        <w:rFonts w:hint="default" w:ascii="Cambria Math" w:hAnsi="Cambria Math" w:cs="Times New Roman"/>
                        <w:color w:val="000000" w:themeColor="text1"/>
                        <w:highlight w:val="none"/>
                        <w:u w:val="none" w:color="auto"/>
                        <w14:textFill>
                          <w14:solidFill>
                            <w14:schemeClr w14:val="tx1"/>
                          </w14:solidFill>
                        </w14:textFill>
                      </w:rPr>
                    </m:ctrlPr>
                  </m:num>
                  <m:den>
                    <m:r>
                      <m:rPr>
                        <m:sty m:val="p"/>
                      </m:rPr>
                      <w:rPr>
                        <w:rFonts w:hint="default" w:ascii="Cambria Math" w:hAnsi="Cambria Math" w:cs="Times New Roman"/>
                        <w:color w:val="000000" w:themeColor="text1"/>
                        <w:highlight w:val="none"/>
                        <w:u w:val="none" w:color="auto"/>
                        <w14:textFill>
                          <w14:solidFill>
                            <w14:schemeClr w14:val="tx1"/>
                          </w14:solidFill>
                        </w14:textFill>
                      </w:rPr>
                      <m:t>5</m:t>
                    </m:r>
                    <m:ctrlPr>
                      <w:rPr>
                        <w:rFonts w:hint="default" w:ascii="Cambria Math" w:hAnsi="Cambria Math" w:cs="Times New Roman"/>
                        <w:color w:val="000000" w:themeColor="text1"/>
                        <w:highlight w:val="none"/>
                        <w:u w:val="none" w:color="auto"/>
                        <w14:textFill>
                          <w14:solidFill>
                            <w14:schemeClr w14:val="tx1"/>
                          </w14:solidFill>
                        </w14:textFill>
                      </w:rPr>
                    </m:ctrlPr>
                  </m:den>
                </m:f>
                <m:r>
                  <m:rPr>
                    <m:sty m:val="p"/>
                  </m:rPr>
                  <w:rPr>
                    <w:rFonts w:hint="default" w:ascii="Cambria Math" w:hAnsi="Cambria Math" w:cs="Times New Roman"/>
                    <w:color w:val="000000" w:themeColor="text1"/>
                    <w:highlight w:val="none"/>
                    <w:u w:val="none" w:color="auto"/>
                    <w14:textFill>
                      <w14:solidFill>
                        <w14:schemeClr w14:val="tx1"/>
                      </w14:solidFill>
                    </w14:textFill>
                  </w:rPr>
                  <m:t>×</m:t>
                </m:r>
                <m:sSup>
                  <m:sSupPr>
                    <m:ctrlPr>
                      <w:rPr>
                        <w:rFonts w:hint="default" w:ascii="Cambria Math" w:hAnsi="Cambria Math" w:cs="Times New Roman"/>
                        <w:color w:val="000000" w:themeColor="text1"/>
                        <w:highlight w:val="none"/>
                        <w:u w:val="none" w:color="auto"/>
                        <w14:textFill>
                          <w14:solidFill>
                            <w14:schemeClr w14:val="tx1"/>
                          </w14:solidFill>
                        </w14:textFill>
                      </w:rPr>
                    </m:ctrlPr>
                  </m:sSupPr>
                  <m:e>
                    <m:r>
                      <m:rPr>
                        <m:sty m:val="p"/>
                      </m:rPr>
                      <w:rPr>
                        <w:rFonts w:hint="default" w:ascii="Cambria Math" w:hAnsi="Cambria Math" w:cs="Times New Roman"/>
                        <w:color w:val="000000" w:themeColor="text1"/>
                        <w:highlight w:val="none"/>
                        <w:u w:val="none" w:color="auto"/>
                        <w14:textFill>
                          <w14:solidFill>
                            <w14:schemeClr w14:val="tx1"/>
                          </w14:solidFill>
                        </w14:textFill>
                      </w:rPr>
                      <m:t>（</m:t>
                    </m:r>
                    <m:f>
                      <m:fPr>
                        <m:ctrlPr>
                          <w:rPr>
                            <w:rFonts w:hint="default" w:ascii="Cambria Math" w:hAnsi="Cambria Math" w:cs="Times New Roman"/>
                            <w:color w:val="000000" w:themeColor="text1"/>
                            <w:highlight w:val="none"/>
                            <w:u w:val="none" w:color="auto"/>
                            <w14:textFill>
                              <w14:solidFill>
                                <w14:schemeClr w14:val="tx1"/>
                              </w14:solidFill>
                            </w14:textFill>
                          </w:rPr>
                        </m:ctrlPr>
                      </m:fPr>
                      <m:num>
                        <m:r>
                          <m:rPr>
                            <m:sty m:val="p"/>
                          </m:rPr>
                          <w:rPr>
                            <w:rFonts w:hint="default" w:ascii="Cambria Math" w:hAnsi="Cambria Math" w:cs="Times New Roman"/>
                            <w:color w:val="000000" w:themeColor="text1"/>
                            <w:highlight w:val="none"/>
                            <w:u w:val="none" w:color="auto"/>
                            <w14:textFill>
                              <w14:solidFill>
                                <w14:schemeClr w14:val="tx1"/>
                              </w14:solidFill>
                            </w14:textFill>
                          </w:rPr>
                          <m:t>M</m:t>
                        </m:r>
                        <m:ctrlPr>
                          <w:rPr>
                            <w:rFonts w:hint="default" w:ascii="Cambria Math" w:hAnsi="Cambria Math" w:cs="Times New Roman"/>
                            <w:color w:val="000000" w:themeColor="text1"/>
                            <w:highlight w:val="none"/>
                            <w:u w:val="none" w:color="auto"/>
                            <w14:textFill>
                              <w14:solidFill>
                                <w14:schemeClr w14:val="tx1"/>
                              </w14:solidFill>
                            </w14:textFill>
                          </w:rPr>
                        </m:ctrlPr>
                      </m:num>
                      <m:den>
                        <m:r>
                          <m:rPr>
                            <m:sty m:val="p"/>
                          </m:rPr>
                          <w:rPr>
                            <w:rFonts w:hint="default" w:ascii="Cambria Math" w:hAnsi="Cambria Math" w:cs="Times New Roman"/>
                            <w:color w:val="000000" w:themeColor="text1"/>
                            <w:highlight w:val="none"/>
                            <w:u w:val="none" w:color="auto"/>
                            <w14:textFill>
                              <w14:solidFill>
                                <w14:schemeClr w14:val="tx1"/>
                              </w14:solidFill>
                            </w14:textFill>
                          </w:rPr>
                          <m:t>6.8</m:t>
                        </m:r>
                        <m:ctrlPr>
                          <w:rPr>
                            <w:rFonts w:hint="default" w:ascii="Cambria Math" w:hAnsi="Cambria Math" w:cs="Times New Roman"/>
                            <w:color w:val="000000" w:themeColor="text1"/>
                            <w:highlight w:val="none"/>
                            <w:u w:val="none" w:color="auto"/>
                            <w14:textFill>
                              <w14:solidFill>
                                <w14:schemeClr w14:val="tx1"/>
                              </w14:solidFill>
                            </w14:textFill>
                          </w:rPr>
                        </m:ctrlPr>
                      </m:den>
                    </m:f>
                    <m:r>
                      <m:rPr>
                        <m:sty m:val="p"/>
                      </m:rPr>
                      <w:rPr>
                        <w:rFonts w:hint="default" w:ascii="Cambria Math" w:hAnsi="Cambria Math" w:cs="Times New Roman"/>
                        <w:color w:val="000000" w:themeColor="text1"/>
                        <w:highlight w:val="none"/>
                        <w:u w:val="none" w:color="auto"/>
                        <w14:textFill>
                          <w14:solidFill>
                            <w14:schemeClr w14:val="tx1"/>
                          </w14:solidFill>
                        </w14:textFill>
                      </w:rPr>
                      <m:t>）</m:t>
                    </m:r>
                    <m:ctrlPr>
                      <w:rPr>
                        <w:rFonts w:hint="default" w:ascii="Cambria Math" w:hAnsi="Cambria Math" w:cs="Times New Roman"/>
                        <w:color w:val="000000" w:themeColor="text1"/>
                        <w:highlight w:val="none"/>
                        <w:u w:val="none" w:color="auto"/>
                        <w14:textFill>
                          <w14:solidFill>
                            <w14:schemeClr w14:val="tx1"/>
                          </w14:solidFill>
                        </w14:textFill>
                      </w:rPr>
                    </m:ctrlPr>
                  </m:e>
                  <m:sup>
                    <m:r>
                      <m:rPr>
                        <m:sty m:val="p"/>
                      </m:rPr>
                      <w:rPr>
                        <w:rFonts w:hint="default" w:ascii="Cambria Math" w:hAnsi="Cambria Math" w:cs="Times New Roman"/>
                        <w:color w:val="000000" w:themeColor="text1"/>
                        <w:highlight w:val="none"/>
                        <w:u w:val="none" w:color="auto"/>
                        <w14:textFill>
                          <w14:solidFill>
                            <w14:schemeClr w14:val="tx1"/>
                          </w14:solidFill>
                        </w14:textFill>
                      </w:rPr>
                      <m:t>0.85</m:t>
                    </m:r>
                    <m:ctrlPr>
                      <w:rPr>
                        <w:rFonts w:hint="default" w:ascii="Cambria Math" w:hAnsi="Cambria Math" w:cs="Times New Roman"/>
                        <w:color w:val="000000" w:themeColor="text1"/>
                        <w:highlight w:val="none"/>
                        <w:u w:val="none" w:color="auto"/>
                        <w14:textFill>
                          <w14:solidFill>
                            <w14:schemeClr w14:val="tx1"/>
                          </w14:solidFill>
                        </w14:textFill>
                      </w:rPr>
                    </m:ctrlPr>
                  </m:sup>
                </m:sSup>
                <m:r>
                  <m:rPr>
                    <m:sty m:val="p"/>
                  </m:rPr>
                  <w:rPr>
                    <w:rFonts w:hint="default" w:ascii="Cambria Math" w:hAnsi="Cambria Math" w:cs="Times New Roman"/>
                    <w:color w:val="000000" w:themeColor="text1"/>
                    <w:highlight w:val="none"/>
                    <w:u w:val="none" w:color="auto"/>
                    <w14:textFill>
                      <w14:solidFill>
                        <w14:schemeClr w14:val="tx1"/>
                      </w14:solidFill>
                    </w14:textFill>
                  </w:rPr>
                  <m:t>×</m:t>
                </m:r>
                <m:sSup>
                  <m:sSupPr>
                    <m:ctrlPr>
                      <w:rPr>
                        <w:rFonts w:hint="default" w:ascii="Cambria Math" w:hAnsi="Cambria Math" w:cs="Times New Roman"/>
                        <w:color w:val="000000" w:themeColor="text1"/>
                        <w:highlight w:val="none"/>
                        <w:u w:val="none" w:color="auto"/>
                        <w14:textFill>
                          <w14:solidFill>
                            <w14:schemeClr w14:val="tx1"/>
                          </w14:solidFill>
                        </w14:textFill>
                      </w:rPr>
                    </m:ctrlPr>
                  </m:sSupPr>
                  <m:e>
                    <m:r>
                      <m:rPr>
                        <m:sty m:val="p"/>
                      </m:rPr>
                      <w:rPr>
                        <w:rFonts w:hint="default" w:ascii="Cambria Math" w:hAnsi="Cambria Math" w:cs="Times New Roman"/>
                        <w:color w:val="000000" w:themeColor="text1"/>
                        <w:highlight w:val="none"/>
                        <w:u w:val="none" w:color="auto"/>
                        <w14:textFill>
                          <w14:solidFill>
                            <w14:schemeClr w14:val="tx1"/>
                          </w14:solidFill>
                        </w14:textFill>
                      </w:rPr>
                      <m:t>(</m:t>
                    </m:r>
                    <m:f>
                      <m:fPr>
                        <m:ctrlPr>
                          <w:rPr>
                            <w:rFonts w:hint="default" w:ascii="Cambria Math" w:hAnsi="Cambria Math" w:cs="Times New Roman"/>
                            <w:color w:val="000000" w:themeColor="text1"/>
                            <w:highlight w:val="none"/>
                            <w:u w:val="none" w:color="auto"/>
                            <w14:textFill>
                              <w14:solidFill>
                                <w14:schemeClr w14:val="tx1"/>
                              </w14:solidFill>
                            </w14:textFill>
                          </w:rPr>
                        </m:ctrlPr>
                      </m:fPr>
                      <m:num>
                        <m:r>
                          <m:rPr>
                            <m:sty m:val="p"/>
                          </m:rPr>
                          <w:rPr>
                            <w:rFonts w:hint="default" w:ascii="Cambria Math" w:hAnsi="Cambria Math" w:cs="Times New Roman"/>
                            <w:color w:val="000000" w:themeColor="text1"/>
                            <w:highlight w:val="none"/>
                            <w:u w:val="none" w:color="auto"/>
                            <w14:textFill>
                              <w14:solidFill>
                                <w14:schemeClr w14:val="tx1"/>
                              </w14:solidFill>
                            </w14:textFill>
                          </w:rPr>
                          <m:t>P</m:t>
                        </m:r>
                        <m:ctrlPr>
                          <w:rPr>
                            <w:rFonts w:hint="default" w:ascii="Cambria Math" w:hAnsi="Cambria Math" w:cs="Times New Roman"/>
                            <w:color w:val="000000" w:themeColor="text1"/>
                            <w:highlight w:val="none"/>
                            <w:u w:val="none" w:color="auto"/>
                            <w14:textFill>
                              <w14:solidFill>
                                <w14:schemeClr w14:val="tx1"/>
                              </w14:solidFill>
                            </w14:textFill>
                          </w:rPr>
                        </m:ctrlPr>
                      </m:num>
                      <m:den>
                        <m:r>
                          <m:rPr>
                            <m:sty m:val="p"/>
                          </m:rPr>
                          <w:rPr>
                            <w:rFonts w:hint="default" w:ascii="Cambria Math" w:hAnsi="Cambria Math" w:cs="Times New Roman"/>
                            <w:color w:val="000000" w:themeColor="text1"/>
                            <w:highlight w:val="none"/>
                            <w:u w:val="none" w:color="auto"/>
                            <w14:textFill>
                              <w14:solidFill>
                                <w14:schemeClr w14:val="tx1"/>
                              </w14:solidFill>
                            </w14:textFill>
                          </w:rPr>
                          <m:t>0.5</m:t>
                        </m:r>
                        <m:ctrlPr>
                          <w:rPr>
                            <w:rFonts w:hint="default" w:ascii="Cambria Math" w:hAnsi="Cambria Math" w:cs="Times New Roman"/>
                            <w:color w:val="000000" w:themeColor="text1"/>
                            <w:highlight w:val="none"/>
                            <w:u w:val="none" w:color="auto"/>
                            <w14:textFill>
                              <w14:solidFill>
                                <w14:schemeClr w14:val="tx1"/>
                              </w14:solidFill>
                            </w14:textFill>
                          </w:rPr>
                        </m:ctrlPr>
                      </m:den>
                    </m:f>
                    <m:r>
                      <m:rPr>
                        <m:sty m:val="p"/>
                      </m:rPr>
                      <w:rPr>
                        <w:rFonts w:hint="default" w:ascii="Cambria Math" w:hAnsi="Cambria Math" w:cs="Times New Roman"/>
                        <w:color w:val="000000" w:themeColor="text1"/>
                        <w:highlight w:val="none"/>
                        <w:u w:val="none" w:color="auto"/>
                        <w14:textFill>
                          <w14:solidFill>
                            <w14:schemeClr w14:val="tx1"/>
                          </w14:solidFill>
                        </w14:textFill>
                      </w:rPr>
                      <m:t>)</m:t>
                    </m:r>
                    <m:ctrlPr>
                      <w:rPr>
                        <w:rFonts w:hint="default" w:ascii="Cambria Math" w:hAnsi="Cambria Math" w:cs="Times New Roman"/>
                        <w:color w:val="000000" w:themeColor="text1"/>
                        <w:highlight w:val="none"/>
                        <w:u w:val="none" w:color="auto"/>
                        <w14:textFill>
                          <w14:solidFill>
                            <w14:schemeClr w14:val="tx1"/>
                          </w14:solidFill>
                        </w14:textFill>
                      </w:rPr>
                    </m:ctrlPr>
                  </m:e>
                  <m:sup>
                    <m:r>
                      <m:rPr>
                        <m:sty m:val="p"/>
                      </m:rPr>
                      <w:rPr>
                        <w:rFonts w:hint="default" w:ascii="Cambria Math" w:hAnsi="Cambria Math" w:cs="Times New Roman"/>
                        <w:color w:val="000000" w:themeColor="text1"/>
                        <w:highlight w:val="none"/>
                        <w:u w:val="none" w:color="auto"/>
                        <w14:textFill>
                          <w14:solidFill>
                            <w14:schemeClr w14:val="tx1"/>
                          </w14:solidFill>
                        </w14:textFill>
                      </w:rPr>
                      <m:t>0.72</m:t>
                    </m:r>
                    <m:ctrlPr>
                      <w:rPr>
                        <w:rFonts w:hint="default" w:ascii="Cambria Math" w:hAnsi="Cambria Math" w:cs="Times New Roman"/>
                        <w:color w:val="000000" w:themeColor="text1"/>
                        <w:highlight w:val="none"/>
                        <w:u w:val="none" w:color="auto"/>
                        <w14:textFill>
                          <w14:solidFill>
                            <w14:schemeClr w14:val="tx1"/>
                          </w14:solidFill>
                        </w14:textFill>
                      </w:rPr>
                    </m:ctrlPr>
                  </m:sup>
                </m:sSup>
              </m:oMath>
            </m:oMathPara>
          </w:p>
          <w:p>
            <w:pPr>
              <w:pStyle w:val="27"/>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000000" w:themeColor="text1"/>
                <w:highlight w:val="none"/>
                <w:u w:val="none" w:color="auto"/>
                <w14:textFill>
                  <w14:solidFill>
                    <w14:schemeClr w14:val="tx1"/>
                  </w14:solidFill>
                </w14:textFill>
              </w:rPr>
            </w:pPr>
            <m:oMathPara>
              <m:oMath>
                <m:sSub>
                  <m:sSubPr>
                    <m:ctrlPr>
                      <w:rPr>
                        <w:rFonts w:hint="default" w:ascii="Cambria Math" w:hAnsi="Cambria Math" w:cs="Times New Roman"/>
                        <w:color w:val="000000" w:themeColor="text1"/>
                        <w:highlight w:val="none"/>
                        <w:u w:val="none" w:color="auto"/>
                        <w14:textFill>
                          <w14:solidFill>
                            <w14:schemeClr w14:val="tx1"/>
                          </w14:solidFill>
                        </w14:textFill>
                      </w:rPr>
                    </m:ctrlPr>
                  </m:sSubPr>
                  <m:e>
                    <m:r>
                      <m:rPr>
                        <m:sty m:val="p"/>
                      </m:rPr>
                      <w:rPr>
                        <w:rFonts w:hint="default" w:ascii="Cambria Math" w:hAnsi="Cambria Math" w:cs="Times New Roman"/>
                        <w:color w:val="000000" w:themeColor="text1"/>
                        <w:highlight w:val="none"/>
                        <w:u w:val="none" w:color="auto"/>
                        <w14:textFill>
                          <w14:solidFill>
                            <w14:schemeClr w14:val="tx1"/>
                          </w14:solidFill>
                        </w14:textFill>
                      </w:rPr>
                      <m:t>Q</m:t>
                    </m:r>
                    <m:ctrlPr>
                      <w:rPr>
                        <w:rFonts w:hint="default" w:ascii="Cambria Math" w:hAnsi="Cambria Math" w:cs="Times New Roman"/>
                        <w:color w:val="000000" w:themeColor="text1"/>
                        <w:highlight w:val="none"/>
                        <w:u w:val="none" w:color="auto"/>
                        <w14:textFill>
                          <w14:solidFill>
                            <w14:schemeClr w14:val="tx1"/>
                          </w14:solidFill>
                        </w14:textFill>
                      </w:rPr>
                    </m:ctrlPr>
                  </m:e>
                  <m:sub>
                    <m:r>
                      <m:rPr>
                        <m:sty m:val="p"/>
                      </m:rPr>
                      <w:rPr>
                        <w:rFonts w:hint="default" w:ascii="Cambria Math" w:hAnsi="Cambria Math" w:cs="Times New Roman"/>
                        <w:color w:val="000000" w:themeColor="text1"/>
                        <w:highlight w:val="none"/>
                        <w:u w:val="none" w:color="auto"/>
                        <w14:textFill>
                          <w14:solidFill>
                            <w14:schemeClr w14:val="tx1"/>
                          </w14:solidFill>
                        </w14:textFill>
                      </w:rPr>
                      <m:t>t</m:t>
                    </m:r>
                    <m:ctrlPr>
                      <w:rPr>
                        <w:rFonts w:hint="default" w:ascii="Cambria Math" w:hAnsi="Cambria Math" w:cs="Times New Roman"/>
                        <w:color w:val="000000" w:themeColor="text1"/>
                        <w:highlight w:val="none"/>
                        <w:u w:val="none" w:color="auto"/>
                        <w14:textFill>
                          <w14:solidFill>
                            <w14:schemeClr w14:val="tx1"/>
                          </w14:solidFill>
                        </w14:textFill>
                      </w:rPr>
                    </m:ctrlPr>
                  </m:sub>
                </m:sSub>
                <m:r>
                  <m:rPr>
                    <m:sty m:val="p"/>
                  </m:rPr>
                  <w:rPr>
                    <w:rFonts w:hint="default" w:ascii="Cambria Math" w:hAnsi="Cambria Math" w:cs="Times New Roman"/>
                    <w:color w:val="000000" w:themeColor="text1"/>
                    <w:highlight w:val="none"/>
                    <w:u w:val="none" w:color="auto"/>
                    <w14:textFill>
                      <w14:solidFill>
                        <w14:schemeClr w14:val="tx1"/>
                      </w14:solidFill>
                    </w14:textFill>
                  </w:rPr>
                  <m:t>=</m:t>
                </m:r>
                <m:sSub>
                  <m:sSubPr>
                    <m:ctrlPr>
                      <w:rPr>
                        <w:rFonts w:hint="default" w:ascii="Cambria Math" w:hAnsi="Cambria Math" w:cs="Times New Roman"/>
                        <w:color w:val="000000" w:themeColor="text1"/>
                        <w:highlight w:val="none"/>
                        <w:u w:val="none" w:color="auto"/>
                        <w14:textFill>
                          <w14:solidFill>
                            <w14:schemeClr w14:val="tx1"/>
                          </w14:solidFill>
                        </w14:textFill>
                      </w:rPr>
                    </m:ctrlPr>
                  </m:sSubPr>
                  <m:e>
                    <m:r>
                      <m:rPr>
                        <m:sty m:val="p"/>
                      </m:rPr>
                      <w:rPr>
                        <w:rFonts w:hint="default" w:ascii="Cambria Math" w:hAnsi="Cambria Math" w:cs="Times New Roman"/>
                        <w:color w:val="000000" w:themeColor="text1"/>
                        <w:highlight w:val="none"/>
                        <w:u w:val="none" w:color="auto"/>
                        <w14:textFill>
                          <w14:solidFill>
                            <w14:schemeClr w14:val="tx1"/>
                          </w14:solidFill>
                        </w14:textFill>
                      </w:rPr>
                      <m:t>Q</m:t>
                    </m:r>
                    <m:ctrlPr>
                      <w:rPr>
                        <w:rFonts w:hint="default" w:ascii="Cambria Math" w:hAnsi="Cambria Math" w:cs="Times New Roman"/>
                        <w:color w:val="000000" w:themeColor="text1"/>
                        <w:highlight w:val="none"/>
                        <w:u w:val="none" w:color="auto"/>
                        <w14:textFill>
                          <w14:solidFill>
                            <w14:schemeClr w14:val="tx1"/>
                          </w14:solidFill>
                        </w14:textFill>
                      </w:rPr>
                    </m:ctrlPr>
                  </m:e>
                  <m:sub>
                    <m:r>
                      <m:rPr>
                        <m:sty m:val="p"/>
                      </m:rPr>
                      <w:rPr>
                        <w:rFonts w:hint="default" w:ascii="Cambria Math" w:hAnsi="Cambria Math" w:cs="Times New Roman"/>
                        <w:color w:val="000000" w:themeColor="text1"/>
                        <w:highlight w:val="none"/>
                        <w:u w:val="none" w:color="auto"/>
                        <w14:textFill>
                          <w14:solidFill>
                            <w14:schemeClr w14:val="tx1"/>
                          </w14:solidFill>
                        </w14:textFill>
                      </w:rPr>
                      <m:t>y</m:t>
                    </m:r>
                    <m:ctrlPr>
                      <w:rPr>
                        <w:rFonts w:hint="default" w:ascii="Cambria Math" w:hAnsi="Cambria Math" w:cs="Times New Roman"/>
                        <w:color w:val="000000" w:themeColor="text1"/>
                        <w:highlight w:val="none"/>
                        <w:u w:val="none" w:color="auto"/>
                        <w14:textFill>
                          <w14:solidFill>
                            <w14:schemeClr w14:val="tx1"/>
                          </w14:solidFill>
                        </w14:textFill>
                      </w:rPr>
                    </m:ctrlPr>
                  </m:sub>
                </m:sSub>
                <m:r>
                  <m:rPr>
                    <m:sty m:val="p"/>
                  </m:rPr>
                  <w:rPr>
                    <w:rFonts w:hint="default" w:ascii="Cambria Math" w:hAnsi="Cambria Math" w:cs="Times New Roman"/>
                    <w:color w:val="000000" w:themeColor="text1"/>
                    <w:highlight w:val="none"/>
                    <w:u w:val="none" w:color="auto"/>
                    <w14:textFill>
                      <w14:solidFill>
                        <w14:schemeClr w14:val="tx1"/>
                      </w14:solidFill>
                    </w14:textFill>
                  </w:rPr>
                  <m:t>×L×(</m:t>
                </m:r>
                <m:f>
                  <m:fPr>
                    <m:ctrlPr>
                      <w:rPr>
                        <w:rFonts w:hint="default" w:ascii="Cambria Math" w:hAnsi="Cambria Math" w:cs="Times New Roman"/>
                        <w:color w:val="000000" w:themeColor="text1"/>
                        <w:highlight w:val="none"/>
                        <w:u w:val="none" w:color="auto"/>
                        <w14:textFill>
                          <w14:solidFill>
                            <w14:schemeClr w14:val="tx1"/>
                          </w14:solidFill>
                        </w14:textFill>
                      </w:rPr>
                    </m:ctrlPr>
                  </m:fPr>
                  <m:num>
                    <m:r>
                      <m:rPr>
                        <m:sty m:val="p"/>
                      </m:rPr>
                      <w:rPr>
                        <w:rFonts w:hint="default" w:ascii="Cambria Math" w:hAnsi="Cambria Math" w:cs="Times New Roman"/>
                        <w:color w:val="000000" w:themeColor="text1"/>
                        <w:highlight w:val="none"/>
                        <w:u w:val="none" w:color="auto"/>
                        <w14:textFill>
                          <w14:solidFill>
                            <w14:schemeClr w14:val="tx1"/>
                          </w14:solidFill>
                        </w14:textFill>
                      </w:rPr>
                      <m:t>Q</m:t>
                    </m:r>
                    <m:ctrlPr>
                      <w:rPr>
                        <w:rFonts w:hint="default" w:ascii="Cambria Math" w:hAnsi="Cambria Math" w:cs="Times New Roman"/>
                        <w:color w:val="000000" w:themeColor="text1"/>
                        <w:highlight w:val="none"/>
                        <w:u w:val="none" w:color="auto"/>
                        <w14:textFill>
                          <w14:solidFill>
                            <w14:schemeClr w14:val="tx1"/>
                          </w14:solidFill>
                        </w14:textFill>
                      </w:rPr>
                    </m:ctrlPr>
                  </m:num>
                  <m:den>
                    <m:r>
                      <m:rPr>
                        <m:sty m:val="p"/>
                      </m:rPr>
                      <w:rPr>
                        <w:rFonts w:hint="default" w:ascii="Cambria Math" w:hAnsi="Cambria Math" w:cs="Times New Roman"/>
                        <w:color w:val="000000" w:themeColor="text1"/>
                        <w:highlight w:val="none"/>
                        <w:u w:val="none" w:color="auto"/>
                        <w14:textFill>
                          <w14:solidFill>
                            <w14:schemeClr w14:val="tx1"/>
                          </w14:solidFill>
                        </w14:textFill>
                      </w:rPr>
                      <m:t>M</m:t>
                    </m:r>
                    <m:ctrlPr>
                      <w:rPr>
                        <w:rFonts w:hint="default" w:ascii="Cambria Math" w:hAnsi="Cambria Math" w:cs="Times New Roman"/>
                        <w:color w:val="000000" w:themeColor="text1"/>
                        <w:highlight w:val="none"/>
                        <w:u w:val="none" w:color="auto"/>
                        <w14:textFill>
                          <w14:solidFill>
                            <w14:schemeClr w14:val="tx1"/>
                          </w14:solidFill>
                        </w14:textFill>
                      </w:rPr>
                    </m:ctrlPr>
                  </m:den>
                </m:f>
                <m:r>
                  <m:rPr>
                    <m:sty m:val="p"/>
                  </m:rPr>
                  <w:rPr>
                    <w:rFonts w:hint="default" w:ascii="Cambria Math" w:hAnsi="Cambria Math" w:cs="Times New Roman"/>
                    <w:color w:val="000000" w:themeColor="text1"/>
                    <w:highlight w:val="none"/>
                    <w:u w:val="none" w:color="auto"/>
                    <w14:textFill>
                      <w14:solidFill>
                        <w14:schemeClr w14:val="tx1"/>
                      </w14:solidFill>
                    </w14:textFill>
                  </w:rPr>
                  <m:t>)</m:t>
                </m:r>
              </m:oMath>
            </m:oMathPara>
          </w:p>
          <w:p>
            <w:pPr>
              <w:keepNext w:val="0"/>
              <w:keepLines w:val="0"/>
              <w:suppressLineNumbers w:val="0"/>
              <w:spacing w:before="0" w:beforeAutospacing="0" w:after="0" w:afterAutospacing="0" w:line="360" w:lineRule="auto"/>
              <w:ind w:left="0" w:right="0" w:firstLine="480" w:firstLineChars="200"/>
              <w:rPr>
                <w:rFonts w:hint="default" w:hAnsi="宋体"/>
                <w:color w:val="000000" w:themeColor="text1"/>
                <w:kern w:val="0"/>
                <w:sz w:val="24"/>
                <w:highlight w:val="none"/>
                <w:u w:val="none" w:color="auto"/>
                <w14:textFill>
                  <w14:solidFill>
                    <w14:schemeClr w14:val="tx1"/>
                  </w14:solidFill>
                </w14:textFill>
              </w:rPr>
            </w:pPr>
            <w:r>
              <w:rPr>
                <w:rFonts w:hint="default" w:hAnsi="宋体"/>
                <w:color w:val="000000" w:themeColor="text1"/>
                <w:kern w:val="0"/>
                <w:sz w:val="24"/>
                <w:highlight w:val="none"/>
                <w:u w:val="none" w:color="auto"/>
                <w14:textFill>
                  <w14:solidFill>
                    <w14:schemeClr w14:val="tx1"/>
                  </w14:solidFill>
                </w14:textFill>
              </w:rPr>
              <w:t>式中：Q</w:t>
            </w:r>
            <w:r>
              <w:rPr>
                <w:rFonts w:hint="eastAsia" w:hAnsi="宋体"/>
                <w:color w:val="000000" w:themeColor="text1"/>
                <w:kern w:val="0"/>
                <w:sz w:val="24"/>
                <w:highlight w:val="none"/>
                <w:u w:val="none" w:color="auto"/>
                <w14:textFill>
                  <w14:solidFill>
                    <w14:schemeClr w14:val="tx1"/>
                  </w14:solidFill>
                </w14:textFill>
              </w:rPr>
              <w:t>y</w:t>
            </w:r>
            <w:r>
              <w:rPr>
                <w:rFonts w:hint="default" w:hAnsi="宋体"/>
                <w:color w:val="000000" w:themeColor="text1"/>
                <w:kern w:val="0"/>
                <w:sz w:val="24"/>
                <w:highlight w:val="none"/>
                <w:u w:val="none" w:color="auto"/>
                <w14:textFill>
                  <w14:solidFill>
                    <w14:schemeClr w14:val="tx1"/>
                  </w14:solidFill>
                </w14:textFill>
              </w:rPr>
              <w:t>——交通运输起尘量，kg/km·辆；</w:t>
            </w:r>
          </w:p>
          <w:p>
            <w:pPr>
              <w:pStyle w:val="2"/>
              <w:keepLines w:val="0"/>
              <w:suppressLineNumbers w:val="0"/>
              <w:spacing w:before="0" w:beforeAutospacing="0" w:after="0" w:afterAutospacing="0" w:line="360" w:lineRule="auto"/>
              <w:ind w:left="0" w:right="0" w:firstLine="1200" w:firstLineChars="500"/>
              <w:rPr>
                <w:rFonts w:hint="default" w:hAnsi="宋体" w:eastAsia="宋体"/>
                <w:b w:val="0"/>
                <w:bCs w:val="0"/>
                <w:color w:val="000000" w:themeColor="text1"/>
                <w:kern w:val="0"/>
                <w:sz w:val="24"/>
                <w:szCs w:val="24"/>
                <w:highlight w:val="none"/>
                <w:u w:val="none" w:color="auto"/>
                <w14:textFill>
                  <w14:solidFill>
                    <w14:schemeClr w14:val="tx1"/>
                  </w14:solidFill>
                </w14:textFill>
              </w:rPr>
            </w:pPr>
            <w:bookmarkStart w:id="39" w:name="_Toc13112"/>
            <w:r>
              <w:rPr>
                <w:rFonts w:hint="default" w:hAnsi="宋体" w:eastAsia="宋体"/>
                <w:b w:val="0"/>
                <w:bCs w:val="0"/>
                <w:color w:val="000000" w:themeColor="text1"/>
                <w:kern w:val="0"/>
                <w:sz w:val="24"/>
                <w:szCs w:val="24"/>
                <w:highlight w:val="none"/>
                <w:u w:val="none" w:color="auto"/>
                <w14:textFill>
                  <w14:solidFill>
                    <w14:schemeClr w14:val="tx1"/>
                  </w14:solidFill>
                </w14:textFill>
              </w:rPr>
              <w:t>Qt——运输途中起尘量，kg/a；</w:t>
            </w:r>
            <w:bookmarkEnd w:id="39"/>
          </w:p>
          <w:p>
            <w:pPr>
              <w:pStyle w:val="2"/>
              <w:keepLines w:val="0"/>
              <w:suppressLineNumbers w:val="0"/>
              <w:spacing w:before="0" w:beforeAutospacing="0" w:after="0" w:afterAutospacing="0" w:line="360" w:lineRule="auto"/>
              <w:ind w:left="0" w:right="0" w:firstLine="1200" w:firstLineChars="500"/>
              <w:rPr>
                <w:rFonts w:hint="default" w:hAnsi="宋体" w:eastAsia="宋体"/>
                <w:b w:val="0"/>
                <w:bCs w:val="0"/>
                <w:color w:val="000000" w:themeColor="text1"/>
                <w:kern w:val="0"/>
                <w:sz w:val="24"/>
                <w:szCs w:val="24"/>
                <w:highlight w:val="none"/>
                <w:u w:val="none" w:color="auto"/>
                <w14:textFill>
                  <w14:solidFill>
                    <w14:schemeClr w14:val="tx1"/>
                  </w14:solidFill>
                </w14:textFill>
              </w:rPr>
            </w:pPr>
            <w:bookmarkStart w:id="40" w:name="_Toc24096"/>
            <w:r>
              <w:rPr>
                <w:rFonts w:hint="default" w:hAnsi="宋体" w:eastAsia="宋体"/>
                <w:b w:val="0"/>
                <w:bCs w:val="0"/>
                <w:color w:val="000000" w:themeColor="text1"/>
                <w:kern w:val="0"/>
                <w:sz w:val="24"/>
                <w:szCs w:val="24"/>
                <w:highlight w:val="none"/>
                <w:u w:val="none" w:color="auto"/>
                <w14:textFill>
                  <w14:solidFill>
                    <w14:schemeClr w14:val="tx1"/>
                  </w14:solidFill>
                </w14:textFill>
              </w:rPr>
              <w:t>V——汽车速度，10km/h；</w:t>
            </w:r>
            <w:bookmarkEnd w:id="40"/>
          </w:p>
          <w:p>
            <w:pPr>
              <w:pStyle w:val="2"/>
              <w:keepLines w:val="0"/>
              <w:suppressLineNumbers w:val="0"/>
              <w:spacing w:before="0" w:beforeAutospacing="0" w:after="0" w:afterAutospacing="0" w:line="360" w:lineRule="auto"/>
              <w:ind w:left="0" w:right="0" w:firstLine="1200" w:firstLineChars="500"/>
              <w:rPr>
                <w:rFonts w:hint="default" w:hAnsi="宋体" w:eastAsia="宋体"/>
                <w:b w:val="0"/>
                <w:bCs w:val="0"/>
                <w:color w:val="000000" w:themeColor="text1"/>
                <w:kern w:val="0"/>
                <w:sz w:val="24"/>
                <w:szCs w:val="24"/>
                <w:highlight w:val="none"/>
                <w:u w:val="none" w:color="auto"/>
                <w14:textFill>
                  <w14:solidFill>
                    <w14:schemeClr w14:val="tx1"/>
                  </w14:solidFill>
                </w14:textFill>
              </w:rPr>
            </w:pPr>
            <w:bookmarkStart w:id="41" w:name="_Toc14914"/>
            <w:r>
              <w:rPr>
                <w:rFonts w:hint="eastAsia" w:hAnsi="宋体" w:eastAsia="宋体"/>
                <w:b w:val="0"/>
                <w:bCs w:val="0"/>
                <w:color w:val="000000" w:themeColor="text1"/>
                <w:kern w:val="0"/>
                <w:sz w:val="24"/>
                <w:szCs w:val="24"/>
                <w:highlight w:val="none"/>
                <w:u w:val="none" w:color="auto"/>
                <w14:textFill>
                  <w14:solidFill>
                    <w14:schemeClr w14:val="tx1"/>
                  </w14:solidFill>
                </w14:textFill>
              </w:rPr>
              <w:t>M</w:t>
            </w:r>
            <w:r>
              <w:rPr>
                <w:rFonts w:hint="default" w:hAnsi="宋体" w:eastAsia="宋体"/>
                <w:b w:val="0"/>
                <w:bCs w:val="0"/>
                <w:color w:val="000000" w:themeColor="text1"/>
                <w:kern w:val="0"/>
                <w:sz w:val="24"/>
                <w:szCs w:val="24"/>
                <w:highlight w:val="none"/>
                <w:u w:val="none" w:color="auto"/>
                <w14:textFill>
                  <w14:solidFill>
                    <w14:schemeClr w14:val="tx1"/>
                  </w14:solidFill>
                </w14:textFill>
              </w:rPr>
              <w:t>——</w:t>
            </w:r>
            <w:r>
              <w:rPr>
                <w:rFonts w:hint="eastAsia" w:hAnsi="宋体" w:eastAsia="宋体"/>
                <w:b w:val="0"/>
                <w:bCs w:val="0"/>
                <w:color w:val="000000" w:themeColor="text1"/>
                <w:kern w:val="0"/>
                <w:sz w:val="24"/>
                <w:szCs w:val="24"/>
                <w:highlight w:val="none"/>
                <w:u w:val="none" w:color="auto"/>
                <w14:textFill>
                  <w14:solidFill>
                    <w14:schemeClr w14:val="tx1"/>
                  </w14:solidFill>
                </w14:textFill>
              </w:rPr>
              <w:t>车辆载重</w:t>
            </w:r>
            <w:r>
              <w:rPr>
                <w:rFonts w:hint="default" w:hAnsi="宋体" w:eastAsia="宋体"/>
                <w:b w:val="0"/>
                <w:bCs w:val="0"/>
                <w:color w:val="000000" w:themeColor="text1"/>
                <w:kern w:val="0"/>
                <w:sz w:val="24"/>
                <w:szCs w:val="24"/>
                <w:highlight w:val="none"/>
                <w:u w:val="none" w:color="auto"/>
                <w14:textFill>
                  <w14:solidFill>
                    <w14:schemeClr w14:val="tx1"/>
                  </w14:solidFill>
                </w14:textFill>
              </w:rPr>
              <w:t>；</w:t>
            </w:r>
            <w:bookmarkEnd w:id="41"/>
          </w:p>
          <w:p>
            <w:pPr>
              <w:pStyle w:val="2"/>
              <w:keepLines w:val="0"/>
              <w:suppressLineNumbers w:val="0"/>
              <w:spacing w:before="0" w:beforeAutospacing="0" w:after="0" w:afterAutospacing="0" w:line="360" w:lineRule="auto"/>
              <w:ind w:left="0" w:right="0" w:firstLine="1200" w:firstLineChars="500"/>
              <w:rPr>
                <w:rFonts w:hint="default" w:hAnsi="宋体" w:eastAsia="宋体"/>
                <w:b w:val="0"/>
                <w:bCs w:val="0"/>
                <w:color w:val="000000" w:themeColor="text1"/>
                <w:kern w:val="0"/>
                <w:sz w:val="24"/>
                <w:szCs w:val="24"/>
                <w:highlight w:val="none"/>
                <w:u w:val="none" w:color="auto"/>
                <w14:textFill>
                  <w14:solidFill>
                    <w14:schemeClr w14:val="tx1"/>
                  </w14:solidFill>
                </w14:textFill>
              </w:rPr>
            </w:pPr>
            <w:bookmarkStart w:id="42" w:name="_Toc17852"/>
            <w:r>
              <w:rPr>
                <w:rFonts w:hint="default" w:hAnsi="宋体" w:eastAsia="宋体"/>
                <w:b w:val="0"/>
                <w:bCs w:val="0"/>
                <w:color w:val="000000" w:themeColor="text1"/>
                <w:kern w:val="0"/>
                <w:sz w:val="24"/>
                <w:szCs w:val="24"/>
                <w:highlight w:val="none"/>
                <w:u w:val="none" w:color="auto"/>
                <w14:textFill>
                  <w14:solidFill>
                    <w14:schemeClr w14:val="tx1"/>
                  </w14:solidFill>
                </w14:textFill>
              </w:rPr>
              <w:t>P——</w:t>
            </w:r>
            <w:r>
              <w:rPr>
                <w:rFonts w:hint="eastAsia" w:hAnsi="宋体" w:eastAsia="宋体"/>
                <w:b w:val="0"/>
                <w:bCs w:val="0"/>
                <w:color w:val="000000" w:themeColor="text1"/>
                <w:kern w:val="0"/>
                <w:sz w:val="24"/>
                <w:szCs w:val="24"/>
                <w:highlight w:val="none"/>
                <w:u w:val="none" w:color="auto"/>
                <w14:textFill>
                  <w14:solidFill>
                    <w14:schemeClr w14:val="tx1"/>
                  </w14:solidFill>
                </w14:textFill>
              </w:rPr>
              <w:t>路面灰尘覆盖率，0.05~0.1kg/m</w:t>
            </w:r>
            <w:r>
              <w:rPr>
                <w:rFonts w:hint="eastAsia" w:hAnsi="宋体" w:eastAsia="宋体"/>
                <w:b w:val="0"/>
                <w:bCs w:val="0"/>
                <w:color w:val="000000" w:themeColor="text1"/>
                <w:kern w:val="0"/>
                <w:sz w:val="24"/>
                <w:szCs w:val="24"/>
                <w:highlight w:val="none"/>
                <w:u w:val="none" w:color="auto"/>
                <w:vertAlign w:val="superscript"/>
                <w14:textFill>
                  <w14:solidFill>
                    <w14:schemeClr w14:val="tx1"/>
                  </w14:solidFill>
                </w14:textFill>
              </w:rPr>
              <w:t>2</w:t>
            </w:r>
            <w:r>
              <w:rPr>
                <w:rFonts w:hint="eastAsia" w:hAnsi="宋体" w:eastAsia="宋体"/>
                <w:b w:val="0"/>
                <w:bCs w:val="0"/>
                <w:color w:val="000000" w:themeColor="text1"/>
                <w:kern w:val="0"/>
                <w:sz w:val="24"/>
                <w:szCs w:val="24"/>
                <w:highlight w:val="none"/>
                <w:u w:val="none" w:color="auto"/>
                <w14:textFill>
                  <w14:solidFill>
                    <w14:schemeClr w14:val="tx1"/>
                  </w14:solidFill>
                </w14:textFill>
              </w:rPr>
              <w:t>，取0.07kg/m</w:t>
            </w:r>
            <w:r>
              <w:rPr>
                <w:rFonts w:hint="eastAsia" w:hAnsi="宋体" w:eastAsia="宋体"/>
                <w:b w:val="0"/>
                <w:bCs w:val="0"/>
                <w:color w:val="000000" w:themeColor="text1"/>
                <w:kern w:val="0"/>
                <w:sz w:val="24"/>
                <w:szCs w:val="24"/>
                <w:highlight w:val="none"/>
                <w:u w:val="none" w:color="auto"/>
                <w:vertAlign w:val="superscript"/>
                <w14:textFill>
                  <w14:solidFill>
                    <w14:schemeClr w14:val="tx1"/>
                  </w14:solidFill>
                </w14:textFill>
              </w:rPr>
              <w:t>2</w:t>
            </w:r>
            <w:r>
              <w:rPr>
                <w:rFonts w:hint="default" w:hAnsi="宋体" w:eastAsia="宋体"/>
                <w:b w:val="0"/>
                <w:bCs w:val="0"/>
                <w:color w:val="000000" w:themeColor="text1"/>
                <w:kern w:val="0"/>
                <w:sz w:val="24"/>
                <w:szCs w:val="24"/>
                <w:highlight w:val="none"/>
                <w:u w:val="none" w:color="auto"/>
                <w14:textFill>
                  <w14:solidFill>
                    <w14:schemeClr w14:val="tx1"/>
                  </w14:solidFill>
                </w14:textFill>
              </w:rPr>
              <w:t>。</w:t>
            </w:r>
            <w:bookmarkEnd w:id="42"/>
          </w:p>
          <w:p>
            <w:pPr>
              <w:pStyle w:val="2"/>
              <w:keepLines w:val="0"/>
              <w:suppressLineNumbers w:val="0"/>
              <w:spacing w:before="0" w:beforeAutospacing="0" w:after="0" w:afterAutospacing="0" w:line="360" w:lineRule="auto"/>
              <w:ind w:left="0" w:right="0" w:firstLine="1200" w:firstLineChars="500"/>
              <w:rPr>
                <w:rFonts w:hint="default" w:hAnsi="宋体" w:eastAsia="宋体"/>
                <w:b w:val="0"/>
                <w:bCs w:val="0"/>
                <w:color w:val="000000" w:themeColor="text1"/>
                <w:kern w:val="0"/>
                <w:sz w:val="24"/>
                <w:szCs w:val="24"/>
                <w:highlight w:val="none"/>
                <w:u w:val="none" w:color="auto"/>
                <w14:textFill>
                  <w14:solidFill>
                    <w14:schemeClr w14:val="tx1"/>
                  </w14:solidFill>
                </w14:textFill>
              </w:rPr>
            </w:pPr>
            <w:bookmarkStart w:id="43" w:name="_Toc24671"/>
            <w:r>
              <w:rPr>
                <w:rFonts w:hint="default" w:hAnsi="宋体" w:eastAsia="宋体"/>
                <w:b w:val="0"/>
                <w:bCs w:val="0"/>
                <w:color w:val="000000" w:themeColor="text1"/>
                <w:kern w:val="0"/>
                <w:sz w:val="24"/>
                <w:szCs w:val="24"/>
                <w:highlight w:val="none"/>
                <w:u w:val="none" w:color="auto"/>
                <w14:textFill>
                  <w14:solidFill>
                    <w14:schemeClr w14:val="tx1"/>
                  </w14:solidFill>
                </w14:textFill>
              </w:rPr>
              <w:t>L——运输距离，km，平均运输距离0.</w:t>
            </w:r>
            <w:r>
              <w:rPr>
                <w:rFonts w:hint="eastAsia" w:hAnsi="宋体" w:eastAsia="宋体"/>
                <w:b w:val="0"/>
                <w:bCs w:val="0"/>
                <w:color w:val="000000" w:themeColor="text1"/>
                <w:kern w:val="0"/>
                <w:sz w:val="24"/>
                <w:szCs w:val="24"/>
                <w:highlight w:val="none"/>
                <w:u w:val="none" w:color="auto"/>
                <w14:textFill>
                  <w14:solidFill>
                    <w14:schemeClr w14:val="tx1"/>
                  </w14:solidFill>
                </w14:textFill>
              </w:rPr>
              <w:t>4</w:t>
            </w:r>
            <w:r>
              <w:rPr>
                <w:rFonts w:hint="default" w:hAnsi="宋体" w:eastAsia="宋体"/>
                <w:b w:val="0"/>
                <w:bCs w:val="0"/>
                <w:color w:val="000000" w:themeColor="text1"/>
                <w:kern w:val="0"/>
                <w:sz w:val="24"/>
                <w:szCs w:val="24"/>
                <w:highlight w:val="none"/>
                <w:u w:val="none" w:color="auto"/>
                <w14:textFill>
                  <w14:solidFill>
                    <w14:schemeClr w14:val="tx1"/>
                  </w14:solidFill>
                </w14:textFill>
              </w:rPr>
              <w:t>km；</w:t>
            </w:r>
            <w:bookmarkEnd w:id="43"/>
          </w:p>
          <w:p>
            <w:pPr>
              <w:pStyle w:val="2"/>
              <w:keepLines w:val="0"/>
              <w:suppressLineNumbers w:val="0"/>
              <w:spacing w:before="0" w:beforeAutospacing="0" w:after="0" w:afterAutospacing="0" w:line="360" w:lineRule="auto"/>
              <w:ind w:left="0" w:right="0" w:firstLine="1200" w:firstLineChars="500"/>
              <w:rPr>
                <w:rFonts w:hint="default" w:hAnsi="宋体" w:eastAsia="宋体"/>
                <w:b w:val="0"/>
                <w:bCs w:val="0"/>
                <w:color w:val="000000" w:themeColor="text1"/>
                <w:kern w:val="0"/>
                <w:sz w:val="24"/>
                <w:szCs w:val="24"/>
                <w:highlight w:val="none"/>
                <w:u w:val="none" w:color="auto"/>
                <w14:textFill>
                  <w14:solidFill>
                    <w14:schemeClr w14:val="tx1"/>
                  </w14:solidFill>
                </w14:textFill>
              </w:rPr>
            </w:pPr>
            <w:bookmarkStart w:id="44" w:name="_Toc17201"/>
            <w:r>
              <w:rPr>
                <w:rFonts w:hint="default" w:hAnsi="宋体" w:eastAsia="宋体"/>
                <w:b w:val="0"/>
                <w:bCs w:val="0"/>
                <w:color w:val="000000" w:themeColor="text1"/>
                <w:kern w:val="0"/>
                <w:sz w:val="24"/>
                <w:szCs w:val="24"/>
                <w:highlight w:val="none"/>
                <w:u w:val="none" w:color="auto"/>
                <w14:textFill>
                  <w14:solidFill>
                    <w14:schemeClr w14:val="tx1"/>
                  </w14:solidFill>
                </w14:textFill>
              </w:rPr>
              <w:t>Q——运输量，</w:t>
            </w:r>
            <w:r>
              <w:rPr>
                <w:rFonts w:hint="eastAsia" w:hAnsi="宋体" w:eastAsia="宋体"/>
                <w:b w:val="0"/>
                <w:bCs w:val="0"/>
                <w:color w:val="000000" w:themeColor="text1"/>
                <w:kern w:val="0"/>
                <w:sz w:val="24"/>
                <w:szCs w:val="24"/>
                <w:highlight w:val="none"/>
                <w:u w:val="none" w:color="auto"/>
                <w:lang w:val="en-US" w:eastAsia="zh-CN"/>
                <w14:textFill>
                  <w14:solidFill>
                    <w14:schemeClr w14:val="tx1"/>
                  </w14:solidFill>
                </w14:textFill>
              </w:rPr>
              <w:t>80</w:t>
            </w:r>
            <w:r>
              <w:rPr>
                <w:rFonts w:hint="eastAsia" w:hAnsi="宋体" w:eastAsia="宋体"/>
                <w:b w:val="0"/>
                <w:bCs w:val="0"/>
                <w:color w:val="000000" w:themeColor="text1"/>
                <w:kern w:val="0"/>
                <w:sz w:val="24"/>
                <w:szCs w:val="24"/>
                <w:highlight w:val="none"/>
                <w:u w:val="none" w:color="auto"/>
                <w14:textFill>
                  <w14:solidFill>
                    <w14:schemeClr w14:val="tx1"/>
                  </w14:solidFill>
                </w14:textFill>
              </w:rPr>
              <w:t>万</w:t>
            </w:r>
            <w:r>
              <w:rPr>
                <w:rFonts w:hint="default" w:hAnsi="宋体" w:eastAsia="宋体"/>
                <w:b w:val="0"/>
                <w:bCs w:val="0"/>
                <w:color w:val="000000" w:themeColor="text1"/>
                <w:kern w:val="0"/>
                <w:sz w:val="24"/>
                <w:szCs w:val="24"/>
                <w:highlight w:val="none"/>
                <w:u w:val="none" w:color="auto"/>
                <w14:textFill>
                  <w14:solidFill>
                    <w14:schemeClr w14:val="tx1"/>
                  </w14:solidFill>
                </w14:textFill>
              </w:rPr>
              <w:t>t/a。</w:t>
            </w:r>
            <w:bookmarkEnd w:id="44"/>
          </w:p>
          <w:p>
            <w:pPr>
              <w:pStyle w:val="2"/>
              <w:keepLines w:val="0"/>
              <w:suppressLineNumbers w:val="0"/>
              <w:spacing w:before="0" w:beforeAutospacing="0" w:after="0" w:afterAutospacing="0" w:line="360" w:lineRule="auto"/>
              <w:ind w:left="0" w:right="0" w:firstLine="480" w:firstLineChars="200"/>
              <w:rPr>
                <w:rFonts w:hint="default" w:hAnsi="宋体" w:eastAsia="宋体"/>
                <w:b w:val="0"/>
                <w:bCs w:val="0"/>
                <w:color w:val="000000" w:themeColor="text1"/>
                <w:kern w:val="0"/>
                <w:sz w:val="24"/>
                <w:szCs w:val="24"/>
                <w:highlight w:val="none"/>
                <w:u w:val="none" w:color="auto"/>
                <w14:textFill>
                  <w14:solidFill>
                    <w14:schemeClr w14:val="tx1"/>
                  </w14:solidFill>
                </w14:textFill>
              </w:rPr>
            </w:pPr>
            <w:bookmarkStart w:id="45" w:name="_Toc1211"/>
            <w:r>
              <w:rPr>
                <w:rFonts w:hint="default" w:hAnsi="宋体" w:eastAsia="宋体"/>
                <w:b w:val="0"/>
                <w:bCs w:val="0"/>
                <w:color w:val="000000" w:themeColor="text1"/>
                <w:kern w:val="0"/>
                <w:sz w:val="24"/>
                <w:szCs w:val="24"/>
                <w:highlight w:val="none"/>
                <w:u w:val="none" w:color="auto"/>
                <w14:textFill>
                  <w14:solidFill>
                    <w14:schemeClr w14:val="tx1"/>
                  </w14:solidFill>
                </w14:textFill>
              </w:rPr>
              <w:t>本项目物料总运输量约为</w:t>
            </w:r>
            <w:r>
              <w:rPr>
                <w:rFonts w:hint="eastAsia" w:hAnsi="宋体" w:eastAsia="宋体"/>
                <w:b w:val="0"/>
                <w:bCs w:val="0"/>
                <w:color w:val="000000" w:themeColor="text1"/>
                <w:kern w:val="0"/>
                <w:sz w:val="24"/>
                <w:szCs w:val="24"/>
                <w:highlight w:val="none"/>
                <w:u w:val="none" w:color="auto"/>
                <w:lang w:val="en-US" w:eastAsia="zh-CN"/>
                <w14:textFill>
                  <w14:solidFill>
                    <w14:schemeClr w14:val="tx1"/>
                  </w14:solidFill>
                </w14:textFill>
              </w:rPr>
              <w:t>80</w:t>
            </w:r>
            <w:r>
              <w:rPr>
                <w:rFonts w:hint="default" w:hAnsi="宋体" w:eastAsia="宋体"/>
                <w:b w:val="0"/>
                <w:bCs w:val="0"/>
                <w:color w:val="000000" w:themeColor="text1"/>
                <w:kern w:val="0"/>
                <w:sz w:val="24"/>
                <w:szCs w:val="24"/>
                <w:highlight w:val="none"/>
                <w:u w:val="none" w:color="auto"/>
                <w14:textFill>
                  <w14:solidFill>
                    <w14:schemeClr w14:val="tx1"/>
                  </w14:solidFill>
                </w14:textFill>
              </w:rPr>
              <w:t>万t/a，</w:t>
            </w:r>
            <w:r>
              <w:rPr>
                <w:rFonts w:hint="eastAsia" w:hAnsi="宋体" w:eastAsia="宋体"/>
                <w:b w:val="0"/>
                <w:bCs w:val="0"/>
                <w:color w:val="000000" w:themeColor="text1"/>
                <w:kern w:val="0"/>
                <w:sz w:val="24"/>
                <w:szCs w:val="24"/>
                <w:highlight w:val="none"/>
                <w:u w:val="none" w:color="auto"/>
                <w:lang w:eastAsia="zh-CN"/>
                <w14:textFill>
                  <w14:solidFill>
                    <w14:schemeClr w14:val="tx1"/>
                  </w14:solidFill>
                </w14:textFill>
              </w:rPr>
              <w:t>运输车辆载重按</w:t>
            </w:r>
            <w:r>
              <w:rPr>
                <w:rFonts w:hint="eastAsia" w:hAnsi="宋体" w:eastAsia="宋体"/>
                <w:b w:val="0"/>
                <w:bCs w:val="0"/>
                <w:color w:val="000000" w:themeColor="text1"/>
                <w:kern w:val="0"/>
                <w:sz w:val="24"/>
                <w:szCs w:val="24"/>
                <w:highlight w:val="none"/>
                <w:u w:val="none" w:color="auto"/>
                <w:lang w:val="en-US" w:eastAsia="zh-CN"/>
                <w14:textFill>
                  <w14:solidFill>
                    <w14:schemeClr w14:val="tx1"/>
                  </w14:solidFill>
                </w14:textFill>
              </w:rPr>
              <w:t>20t计，</w:t>
            </w:r>
            <w:r>
              <w:rPr>
                <w:rFonts w:hint="default" w:hAnsi="宋体" w:eastAsia="宋体"/>
                <w:b w:val="0"/>
                <w:bCs w:val="0"/>
                <w:color w:val="000000" w:themeColor="text1"/>
                <w:kern w:val="0"/>
                <w:sz w:val="24"/>
                <w:szCs w:val="24"/>
                <w:highlight w:val="none"/>
                <w:u w:val="none" w:color="auto"/>
                <w14:textFill>
                  <w14:solidFill>
                    <w14:schemeClr w14:val="tx1"/>
                  </w14:solidFill>
                </w14:textFill>
              </w:rPr>
              <w:t>本项目交通运输扬尘产生量为</w:t>
            </w:r>
            <w:r>
              <w:rPr>
                <w:rFonts w:hint="eastAsia" w:hAnsi="宋体" w:eastAsia="宋体"/>
                <w:b w:val="0"/>
                <w:bCs w:val="0"/>
                <w:color w:val="000000" w:themeColor="text1"/>
                <w:kern w:val="0"/>
                <w:sz w:val="24"/>
                <w:szCs w:val="24"/>
                <w:highlight w:val="none"/>
                <w:u w:val="none" w:color="auto"/>
                <w:lang w:val="en-US" w:eastAsia="zh-CN"/>
                <w14:textFill>
                  <w14:solidFill>
                    <w14:schemeClr w14:val="tx1"/>
                  </w14:solidFill>
                </w14:textFill>
              </w:rPr>
              <w:t>1.763</w:t>
            </w:r>
            <w:r>
              <w:rPr>
                <w:rFonts w:hint="default" w:hAnsi="宋体" w:eastAsia="宋体"/>
                <w:b w:val="0"/>
                <w:bCs w:val="0"/>
                <w:color w:val="000000" w:themeColor="text1"/>
                <w:kern w:val="0"/>
                <w:sz w:val="24"/>
                <w:szCs w:val="24"/>
                <w:highlight w:val="none"/>
                <w:u w:val="none" w:color="auto"/>
                <w14:textFill>
                  <w14:solidFill>
                    <w14:schemeClr w14:val="tx1"/>
                  </w14:solidFill>
                </w14:textFill>
              </w:rPr>
              <w:t>t/a。</w:t>
            </w:r>
            <w:bookmarkEnd w:id="45"/>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为减轻车辆扬尘污染，设计要求对运矿道路定期清扫、洒水降尘等。经以上措施处理后，扬尘浓度可降低</w:t>
            </w:r>
            <w:r>
              <w:rPr>
                <w:rFonts w:hint="eastAsia" w:hAnsi="宋体"/>
                <w:color w:val="000000" w:themeColor="text1"/>
                <w:sz w:val="24"/>
                <w:highlight w:val="none"/>
                <w:u w:val="none" w:color="auto"/>
                <w:lang w:val="en-US" w:eastAsia="zh-CN"/>
                <w14:textFill>
                  <w14:solidFill>
                    <w14:schemeClr w14:val="tx1"/>
                  </w14:solidFill>
                </w14:textFill>
              </w:rPr>
              <w:t>7</w:t>
            </w:r>
            <w:r>
              <w:rPr>
                <w:rFonts w:hint="default" w:hAnsi="宋体"/>
                <w:color w:val="000000" w:themeColor="text1"/>
                <w:sz w:val="24"/>
                <w:highlight w:val="none"/>
                <w:u w:val="none" w:color="auto"/>
                <w14:textFill>
                  <w14:solidFill>
                    <w14:schemeClr w14:val="tx1"/>
                  </w14:solidFill>
                </w14:textFill>
              </w:rPr>
              <w:t>0%，扬尘排放量约为</w:t>
            </w:r>
            <w:r>
              <w:rPr>
                <w:rFonts w:hint="eastAsia" w:hAnsi="宋体"/>
                <w:color w:val="000000" w:themeColor="text1"/>
                <w:sz w:val="24"/>
                <w:highlight w:val="none"/>
                <w:u w:val="none" w:color="auto"/>
                <w14:textFill>
                  <w14:solidFill>
                    <w14:schemeClr w14:val="tx1"/>
                  </w14:solidFill>
                </w14:textFill>
              </w:rPr>
              <w:t>0</w:t>
            </w:r>
            <w:r>
              <w:rPr>
                <w:rFonts w:hint="eastAsia" w:hAnsi="宋体"/>
                <w:color w:val="000000" w:themeColor="text1"/>
                <w:sz w:val="24"/>
                <w:highlight w:val="none"/>
                <w:u w:val="none" w:color="auto"/>
                <w:lang w:val="en-US" w:eastAsia="zh-CN"/>
                <w14:textFill>
                  <w14:solidFill>
                    <w14:schemeClr w14:val="tx1"/>
                  </w14:solidFill>
                </w14:textFill>
              </w:rPr>
              <w:t>.529</w:t>
            </w:r>
            <w:r>
              <w:rPr>
                <w:rFonts w:hint="default" w:hAnsi="宋体"/>
                <w:color w:val="000000" w:themeColor="text1"/>
                <w:sz w:val="24"/>
                <w:highlight w:val="none"/>
                <w:u w:val="none" w:color="auto"/>
                <w14:textFill>
                  <w14:solidFill>
                    <w14:schemeClr w14:val="tx1"/>
                  </w14:solidFill>
                </w14:textFill>
              </w:rPr>
              <w:t>t/a。</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⑥排土场扬尘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szCs w:val="24"/>
                <w:highlight w:val="none"/>
                <w:u w:val="none" w:color="auto"/>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根据现场调查情况，排土场1位于</w:t>
            </w:r>
            <w:r>
              <w:rPr>
                <w:rFonts w:hint="eastAsia" w:hAnsi="宋体"/>
                <w:color w:val="000000" w:themeColor="text1"/>
                <w:sz w:val="24"/>
                <w:highlight w:val="none"/>
                <w:u w:val="none" w:color="auto"/>
                <w:lang w:val="en-US" w:eastAsia="zh-CN"/>
                <w14:textFill>
                  <w14:solidFill>
                    <w14:schemeClr w14:val="tx1"/>
                  </w14:solidFill>
                </w14:textFill>
              </w:rPr>
              <w:t>采区外围西侧</w:t>
            </w:r>
            <w:r>
              <w:rPr>
                <w:rFonts w:hint="eastAsia" w:hAnsi="宋体"/>
                <w:color w:val="000000" w:themeColor="text1"/>
                <w:sz w:val="24"/>
                <w:highlight w:val="none"/>
                <w:u w:val="none" w:color="auto"/>
                <w:lang w:eastAsia="zh-CN"/>
                <w14:textFill>
                  <w14:solidFill>
                    <w14:schemeClr w14:val="tx1"/>
                  </w14:solidFill>
                </w14:textFill>
              </w:rPr>
              <w:t>，占地面积</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21686</w:t>
            </w:r>
            <w:r>
              <w:rPr>
                <w:rFonts w:hint="eastAsia" w:hAnsi="宋体"/>
                <w:color w:val="000000" w:themeColor="text1"/>
                <w:sz w:val="24"/>
                <w:highlight w:val="none"/>
                <w:u w:val="none" w:color="auto"/>
                <w:lang w:eastAsia="zh-CN"/>
                <w14:textFill>
                  <w14:solidFill>
                    <w14:schemeClr w14:val="tx1"/>
                  </w14:solidFill>
                </w14:textFill>
              </w:rPr>
              <w:t>m</w:t>
            </w:r>
            <w:r>
              <w:rPr>
                <w:rFonts w:hint="eastAsia" w:hAnsi="宋体"/>
                <w:color w:val="000000" w:themeColor="text1"/>
                <w:sz w:val="24"/>
                <w:highlight w:val="none"/>
                <w:u w:val="none" w:color="auto"/>
                <w:vertAlign w:val="superscript"/>
                <w:lang w:eastAsia="zh-CN"/>
                <w14:textFill>
                  <w14:solidFill>
                    <w14:schemeClr w14:val="tx1"/>
                  </w14:solidFill>
                </w14:textFill>
              </w:rPr>
              <w:t>2</w:t>
            </w:r>
            <w:r>
              <w:rPr>
                <w:rFonts w:hint="eastAsia" w:hAnsi="宋体"/>
                <w:color w:val="000000" w:themeColor="text1"/>
                <w:sz w:val="24"/>
                <w:highlight w:val="none"/>
                <w:u w:val="none" w:color="auto"/>
                <w:lang w:eastAsia="zh-CN"/>
                <w14:textFill>
                  <w14:solidFill>
                    <w14:schemeClr w14:val="tx1"/>
                  </w14:solidFill>
                </w14:textFill>
              </w:rPr>
              <w:t>；排土场2位于排土场1</w:t>
            </w:r>
            <w:r>
              <w:rPr>
                <w:rFonts w:hint="eastAsia" w:hAnsi="宋体"/>
                <w:color w:val="000000" w:themeColor="text1"/>
                <w:sz w:val="24"/>
                <w:highlight w:val="none"/>
                <w:u w:val="none" w:color="auto"/>
                <w:lang w:val="en-US" w:eastAsia="zh-CN"/>
                <w14:textFill>
                  <w14:solidFill>
                    <w14:schemeClr w14:val="tx1"/>
                  </w14:solidFill>
                </w14:textFill>
              </w:rPr>
              <w:t>南侧</w:t>
            </w:r>
            <w:r>
              <w:rPr>
                <w:rFonts w:hint="eastAsia" w:hAnsi="宋体"/>
                <w:color w:val="000000" w:themeColor="text1"/>
                <w:sz w:val="24"/>
                <w:highlight w:val="none"/>
                <w:u w:val="none" w:color="auto"/>
                <w:lang w:eastAsia="zh-CN"/>
                <w14:textFill>
                  <w14:solidFill>
                    <w14:schemeClr w14:val="tx1"/>
                  </w14:solidFill>
                </w14:textFill>
              </w:rPr>
              <w:t>，占地面积</w:t>
            </w:r>
            <w:r>
              <w:rPr>
                <w:rFonts w:hint="eastAsia" w:hAnsi="宋体"/>
                <w:color w:val="000000" w:themeColor="text1"/>
                <w:sz w:val="24"/>
                <w:highlight w:val="none"/>
                <w:u w:val="none" w:color="auto"/>
                <w:lang w:val="en-US" w:eastAsia="zh-CN"/>
                <w14:textFill>
                  <w14:solidFill>
                    <w14:schemeClr w14:val="tx1"/>
                  </w14:solidFill>
                </w14:textFill>
              </w:rPr>
              <w:t>7300</w:t>
            </w:r>
            <w:r>
              <w:rPr>
                <w:rFonts w:hint="eastAsia" w:hAnsi="宋体"/>
                <w:color w:val="000000" w:themeColor="text1"/>
                <w:sz w:val="24"/>
                <w:highlight w:val="none"/>
                <w:u w:val="none" w:color="auto"/>
                <w:lang w:eastAsia="zh-CN"/>
                <w14:textFill>
                  <w14:solidFill>
                    <w14:schemeClr w14:val="tx1"/>
                  </w14:solidFill>
                </w14:textFill>
              </w:rPr>
              <w:t>m</w:t>
            </w:r>
            <w:r>
              <w:rPr>
                <w:rFonts w:hint="eastAsia" w:hAnsi="宋体"/>
                <w:color w:val="000000" w:themeColor="text1"/>
                <w:sz w:val="24"/>
                <w:highlight w:val="none"/>
                <w:u w:val="none" w:color="auto"/>
                <w:vertAlign w:val="superscript"/>
                <w:lang w:eastAsia="zh-CN"/>
                <w14:textFill>
                  <w14:solidFill>
                    <w14:schemeClr w14:val="tx1"/>
                  </w14:solidFill>
                </w14:textFill>
              </w:rPr>
              <w:t>2</w:t>
            </w:r>
            <w:r>
              <w:rPr>
                <w:rFonts w:hint="eastAsia" w:hAnsi="宋体"/>
                <w:color w:val="000000" w:themeColor="text1"/>
                <w:sz w:val="24"/>
                <w:highlight w:val="none"/>
                <w:u w:val="none" w:color="auto"/>
                <w:lang w:eastAsia="zh-CN"/>
                <w14:textFill>
                  <w14:solidFill>
                    <w14:schemeClr w14:val="tx1"/>
                  </w14:solidFill>
                </w14:textFill>
              </w:rPr>
              <w:t>；在不考虑绿化覆土的情况下，同产品堆场扬尘计算，经过西安冶金建筑学院的堆场扬尘计算公示计算：</w:t>
            </w:r>
          </w:p>
          <w:p>
            <w:pPr>
              <w:pStyle w:val="27"/>
              <w:keepNext w:val="0"/>
              <w:keepLines w:val="0"/>
              <w:suppressLineNumbers w:val="0"/>
              <w:spacing w:before="0" w:beforeAutospacing="0" w:after="0" w:afterAutospacing="0" w:line="360" w:lineRule="auto"/>
              <w:ind w:left="0" w:right="0" w:firstLine="480" w:firstLineChars="200"/>
              <w:jc w:val="center"/>
              <w:rPr>
                <w:rFonts w:hint="eastAsia" w:eastAsia="宋体"/>
                <w:color w:val="000000" w:themeColor="text1"/>
                <w:highlight w:val="none"/>
                <w:u w:val="none" w:color="auto"/>
                <w:lang w:val="en-US" w:eastAsia="zh-CN"/>
                <w14:textFill>
                  <w14:solidFill>
                    <w14:schemeClr w14:val="tx1"/>
                  </w14:solidFill>
                </w14:textFill>
              </w:rPr>
            </w:pPr>
            <m:oMathPara>
              <m:oMath>
                <m:r>
                  <m:rPr>
                    <m:sty m:val="p"/>
                  </m:rPr>
                  <w:rPr>
                    <w:rFonts w:hint="default" w:ascii="Cambria Math" w:hAnsi="Cambria Math"/>
                    <w:color w:val="000000" w:themeColor="text1"/>
                    <w:highlight w:val="none"/>
                    <w:u w:val="none" w:color="auto"/>
                    <w14:textFill>
                      <w14:solidFill>
                        <w14:schemeClr w14:val="tx1"/>
                      </w14:solidFill>
                    </w14:textFill>
                  </w:rPr>
                  <m:t>Q=</m:t>
                </m:r>
                <m:r>
                  <m:rPr>
                    <m:sty m:val="p"/>
                  </m:rPr>
                  <w:rPr>
                    <w:rFonts w:hint="default" w:ascii="Cambria Math" w:hAnsi="Cambria Math"/>
                    <w:color w:val="000000" w:themeColor="text1"/>
                    <w:highlight w:val="none"/>
                    <w:u w:val="none" w:color="auto"/>
                    <w:lang w:val="en-US" w:eastAsia="zh-CN"/>
                    <w14:textFill>
                      <w14:solidFill>
                        <w14:schemeClr w14:val="tx1"/>
                      </w14:solidFill>
                    </w14:textFill>
                  </w:rPr>
                  <m:t>4.23</m:t>
                </m:r>
                <m:r>
                  <m:rPr>
                    <m:sty m:val="p"/>
                  </m:rPr>
                  <w:rPr>
                    <w:rFonts w:ascii="Cambria Math" w:hAnsi="Cambria Math"/>
                    <w:color w:val="000000" w:themeColor="text1"/>
                    <w:highlight w:val="none"/>
                    <w:u w:val="none" w:color="auto"/>
                    <w:lang w:val="en-US"/>
                    <w14:textFill>
                      <w14:solidFill>
                        <w14:schemeClr w14:val="tx1"/>
                      </w14:solidFill>
                    </w14:textFill>
                  </w:rPr>
                  <m:t>×</m:t>
                </m:r>
                <m:sSup>
                  <m:sSupPr>
                    <m:ctrlPr>
                      <w:rPr>
                        <w:rFonts w:hint="default" w:ascii="Cambria Math" w:hAnsi="Cambria Math"/>
                        <w:b w:val="0"/>
                        <w:i w:val="0"/>
                        <w:color w:val="000000" w:themeColor="text1"/>
                        <w:highlight w:val="none"/>
                        <w:u w:val="none" w:color="auto"/>
                        <w:lang w:val="en-US" w:eastAsia="zh-CN"/>
                        <w14:textFill>
                          <w14:solidFill>
                            <w14:schemeClr w14:val="tx1"/>
                          </w14:solidFill>
                        </w14:textFill>
                      </w:rPr>
                    </m:ctrlPr>
                  </m:sSupPr>
                  <m:e>
                    <m:r>
                      <m:rPr>
                        <m:sty m:val="p"/>
                      </m:rPr>
                      <w:rPr>
                        <w:rFonts w:hint="default" w:ascii="Cambria Math" w:hAnsi="Cambria Math"/>
                        <w:color w:val="000000" w:themeColor="text1"/>
                        <w:highlight w:val="none"/>
                        <w:u w:val="none" w:color="auto"/>
                        <w:lang w:val="en-US" w:eastAsia="zh-CN"/>
                        <w14:textFill>
                          <w14:solidFill>
                            <w14:schemeClr w14:val="tx1"/>
                          </w14:solidFill>
                        </w14:textFill>
                      </w:rPr>
                      <m:t>10</m:t>
                    </m:r>
                    <m:ctrlPr>
                      <w:rPr>
                        <w:rFonts w:hint="default" w:ascii="Cambria Math" w:hAnsi="Cambria Math"/>
                        <w:b w:val="0"/>
                        <w:i w:val="0"/>
                        <w:color w:val="000000" w:themeColor="text1"/>
                        <w:highlight w:val="none"/>
                        <w:u w:val="none" w:color="auto"/>
                        <w:lang w:val="en-US" w:eastAsia="zh-CN"/>
                        <w14:textFill>
                          <w14:solidFill>
                            <w14:schemeClr w14:val="tx1"/>
                          </w14:solidFill>
                        </w14:textFill>
                      </w:rPr>
                    </m:ctrlPr>
                  </m:e>
                  <m:sup>
                    <m:r>
                      <m:rPr>
                        <m:sty m:val="p"/>
                      </m:rPr>
                      <w:rPr>
                        <w:rFonts w:hint="default" w:ascii="Cambria Math" w:hAnsi="Cambria Math"/>
                        <w:color w:val="000000" w:themeColor="text1"/>
                        <w:highlight w:val="none"/>
                        <w:u w:val="none" w:color="auto"/>
                        <w:lang w:val="en-US" w:eastAsia="zh-CN"/>
                        <w14:textFill>
                          <w14:solidFill>
                            <w14:schemeClr w14:val="tx1"/>
                          </w14:solidFill>
                        </w14:textFill>
                      </w:rPr>
                      <m:t>−4</m:t>
                    </m:r>
                    <m:ctrlPr>
                      <w:rPr>
                        <w:rFonts w:hint="default" w:ascii="Cambria Math" w:hAnsi="Cambria Math"/>
                        <w:b w:val="0"/>
                        <w:i w:val="0"/>
                        <w:color w:val="000000" w:themeColor="text1"/>
                        <w:highlight w:val="none"/>
                        <w:u w:val="none" w:color="auto"/>
                        <w:lang w:val="en-US" w:eastAsia="zh-CN"/>
                        <w14:textFill>
                          <w14:solidFill>
                            <w14:schemeClr w14:val="tx1"/>
                          </w14:solidFill>
                        </w14:textFill>
                      </w:rPr>
                    </m:ctrlPr>
                  </m:sup>
                </m:sSup>
                <m:r>
                  <m:rPr>
                    <m:sty m:val="p"/>
                  </m:rPr>
                  <w:rPr>
                    <w:rFonts w:ascii="Cambria Math" w:hAnsi="Cambria Math"/>
                    <w:color w:val="000000" w:themeColor="text1"/>
                    <w:highlight w:val="none"/>
                    <w:u w:val="none" w:color="auto"/>
                    <w:lang w:val="en-US"/>
                    <w14:textFill>
                      <w14:solidFill>
                        <w14:schemeClr w14:val="tx1"/>
                      </w14:solidFill>
                    </w14:textFill>
                  </w:rPr>
                  <m:t>×</m:t>
                </m:r>
                <m:sSup>
                  <m:sSupPr>
                    <m:ctrlPr>
                      <w:rPr>
                        <w:rFonts w:hint="default" w:ascii="Cambria Math" w:hAnsi="Cambria Math"/>
                        <w:color w:val="000000" w:themeColor="text1"/>
                        <w:highlight w:val="none"/>
                        <w:u w:val="none" w:color="auto"/>
                        <w14:textFill>
                          <w14:solidFill>
                            <w14:schemeClr w14:val="tx1"/>
                          </w14:solidFill>
                        </w14:textFill>
                      </w:rPr>
                    </m:ctrlPr>
                  </m:sSupPr>
                  <m:e>
                    <m:r>
                      <m:rPr>
                        <m:sty m:val="p"/>
                      </m:rPr>
                      <w:rPr>
                        <w:rFonts w:hint="default" w:ascii="Cambria Math" w:hAnsi="Cambria Math"/>
                        <w:color w:val="000000" w:themeColor="text1"/>
                        <w:highlight w:val="none"/>
                        <w:u w:val="none" w:color="auto"/>
                        <w:lang w:val="en-US" w:eastAsia="zh-CN"/>
                        <w14:textFill>
                          <w14:solidFill>
                            <w14:schemeClr w14:val="tx1"/>
                          </w14:solidFill>
                        </w14:textFill>
                      </w:rPr>
                      <m:t>V</m:t>
                    </m:r>
                    <m:ctrlPr>
                      <w:rPr>
                        <w:rFonts w:hint="default" w:ascii="Cambria Math" w:hAnsi="Cambria Math"/>
                        <w:color w:val="000000" w:themeColor="text1"/>
                        <w:highlight w:val="none"/>
                        <w:u w:val="none" w:color="auto"/>
                        <w14:textFill>
                          <w14:solidFill>
                            <w14:schemeClr w14:val="tx1"/>
                          </w14:solidFill>
                        </w14:textFill>
                      </w:rPr>
                    </m:ctrlPr>
                  </m:e>
                  <m:sup>
                    <m:r>
                      <m:rPr>
                        <m:sty m:val="p"/>
                      </m:rPr>
                      <w:rPr>
                        <w:rFonts w:hint="default" w:ascii="Cambria Math" w:hAnsi="Cambria Math"/>
                        <w:color w:val="000000" w:themeColor="text1"/>
                        <w:highlight w:val="none"/>
                        <w:u w:val="none" w:color="auto"/>
                        <w:lang w:val="en-US" w:eastAsia="zh-CN"/>
                        <w14:textFill>
                          <w14:solidFill>
                            <w14:schemeClr w14:val="tx1"/>
                          </w14:solidFill>
                        </w14:textFill>
                      </w:rPr>
                      <m:t>4.9</m:t>
                    </m:r>
                    <m:ctrlPr>
                      <w:rPr>
                        <w:rFonts w:hint="default" w:ascii="Cambria Math" w:hAnsi="Cambria Math"/>
                        <w:color w:val="000000" w:themeColor="text1"/>
                        <w:highlight w:val="none"/>
                        <w:u w:val="none" w:color="auto"/>
                        <w14:textFill>
                          <w14:solidFill>
                            <w14:schemeClr w14:val="tx1"/>
                          </w14:solidFill>
                        </w14:textFill>
                      </w:rPr>
                    </m:ctrlPr>
                  </m:sup>
                </m:sSup>
                <m:r>
                  <m:rPr>
                    <m:sty m:val="p"/>
                  </m:rPr>
                  <w:rPr>
                    <w:rFonts w:ascii="Cambria Math" w:hAnsi="Cambria Math"/>
                    <w:color w:val="000000" w:themeColor="text1"/>
                    <w:highlight w:val="none"/>
                    <w:u w:val="none" w:color="auto"/>
                    <w14:textFill>
                      <w14:solidFill>
                        <w14:schemeClr w14:val="tx1"/>
                      </w14:solidFill>
                    </w14:textFill>
                  </w:rPr>
                  <m:t>×</m:t>
                </m:r>
                <m:r>
                  <m:rPr>
                    <m:sty m:val="p"/>
                  </m:rPr>
                  <w:rPr>
                    <w:rFonts w:hint="default" w:ascii="Cambria Math" w:hAnsi="Cambria Math"/>
                    <w:color w:val="000000" w:themeColor="text1"/>
                    <w:highlight w:val="none"/>
                    <w:u w:val="none" w:color="auto"/>
                    <w:lang w:val="en-US" w:eastAsia="zh-CN"/>
                    <w14:textFill>
                      <w14:solidFill>
                        <w14:schemeClr w14:val="tx1"/>
                      </w14:solidFill>
                    </w14:textFill>
                  </w:rPr>
                  <m:t>S</m:t>
                </m:r>
              </m:oMath>
            </m:oMathPara>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式中：Q——</w:t>
            </w:r>
            <w:r>
              <w:rPr>
                <w:rFonts w:hint="default" w:ascii="宋体" w:hAnsi="宋体"/>
                <w:color w:val="000000" w:themeColor="text1"/>
                <w:sz w:val="24"/>
                <w:highlight w:val="none"/>
                <w:u w:val="none" w:color="auto"/>
                <w14:textFill>
                  <w14:solidFill>
                    <w14:schemeClr w14:val="tx1"/>
                  </w14:solidFill>
                </w14:textFill>
              </w:rPr>
              <w:t>起尘强度，</w:t>
            </w:r>
            <w:r>
              <w:rPr>
                <w:rFonts w:hint="default"/>
                <w:color w:val="000000" w:themeColor="text1"/>
                <w:sz w:val="24"/>
                <w:highlight w:val="none"/>
                <w:u w:val="none" w:color="auto"/>
                <w14:textFill>
                  <w14:solidFill>
                    <w14:schemeClr w14:val="tx1"/>
                  </w14:solidFill>
                </w14:textFill>
              </w:rPr>
              <w:t>mg/s；</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color w:val="000000" w:themeColor="text1"/>
                <w:sz w:val="24"/>
                <w:highlight w:val="none"/>
                <w:u w:val="none" w:color="auto"/>
                <w14:textFill>
                  <w14:solidFill>
                    <w14:schemeClr w14:val="tx1"/>
                  </w14:solidFill>
                </w14:textFill>
              </w:rPr>
            </w:pPr>
            <w:r>
              <w:rPr>
                <w:rFonts w:hint="eastAsia"/>
                <w:color w:val="000000" w:themeColor="text1"/>
                <w:sz w:val="24"/>
                <w:highlight w:val="none"/>
                <w:u w:val="none" w:color="auto"/>
                <w:lang w:val="en-US" w:eastAsia="zh-CN"/>
                <w14:textFill>
                  <w14:solidFill>
                    <w14:schemeClr w14:val="tx1"/>
                  </w14:solidFill>
                </w14:textFill>
              </w:rPr>
              <w:t>V</w:t>
            </w:r>
            <w:r>
              <w:rPr>
                <w:rFonts w:hint="default"/>
                <w:color w:val="000000" w:themeColor="text1"/>
                <w:sz w:val="24"/>
                <w:highlight w:val="none"/>
                <w:u w:val="none" w:color="auto"/>
                <w14:textFill>
                  <w14:solidFill>
                    <w14:schemeClr w14:val="tx1"/>
                  </w14:solidFill>
                </w14:textFill>
              </w:rPr>
              <w:t>——</w:t>
            </w:r>
            <w:r>
              <w:rPr>
                <w:rFonts w:hint="default" w:ascii="宋体" w:hAnsi="宋体"/>
                <w:color w:val="000000" w:themeColor="text1"/>
                <w:sz w:val="24"/>
                <w:highlight w:val="none"/>
                <w:u w:val="none" w:color="auto"/>
                <w14:textFill>
                  <w14:solidFill>
                    <w14:schemeClr w14:val="tx1"/>
                  </w14:solidFill>
                </w14:textFill>
              </w:rPr>
              <w:t>环境平均风速，</w:t>
            </w:r>
            <w:r>
              <w:rPr>
                <w:rFonts w:hint="default"/>
                <w:color w:val="000000" w:themeColor="text1"/>
                <w:sz w:val="24"/>
                <w:highlight w:val="none"/>
                <w:u w:val="none" w:color="auto"/>
                <w14:textFill>
                  <w14:solidFill>
                    <w14:schemeClr w14:val="tx1"/>
                  </w14:solidFill>
                </w14:textFill>
              </w:rPr>
              <w:t>m/s</w:t>
            </w:r>
            <w:r>
              <w:rPr>
                <w:rFonts w:hint="default" w:ascii="宋体" w:hAnsi="宋体"/>
                <w:color w:val="000000" w:themeColor="text1"/>
                <w:sz w:val="24"/>
                <w:highlight w:val="none"/>
                <w:u w:val="none" w:color="auto"/>
                <w14:textFill>
                  <w14:solidFill>
                    <w14:schemeClr w14:val="tx1"/>
                  </w14:solidFill>
                </w14:textFill>
              </w:rPr>
              <w:t>，</w:t>
            </w:r>
            <w:r>
              <w:rPr>
                <w:rFonts w:hint="eastAsia" w:ascii="宋体" w:hAnsi="宋体"/>
                <w:color w:val="000000" w:themeColor="text1"/>
                <w:sz w:val="24"/>
                <w:highlight w:val="none"/>
                <w:u w:val="none" w:color="auto"/>
                <w:lang w:val="en-US" w:eastAsia="zh-CN"/>
                <w14:textFill>
                  <w14:solidFill>
                    <w14:schemeClr w14:val="tx1"/>
                  </w14:solidFill>
                </w14:textFill>
              </w:rPr>
              <w:t>衡东县</w:t>
            </w:r>
            <w:r>
              <w:rPr>
                <w:rFonts w:hint="default" w:ascii="宋体" w:hAnsi="宋体"/>
                <w:color w:val="000000" w:themeColor="text1"/>
                <w:sz w:val="24"/>
                <w:highlight w:val="none"/>
                <w:u w:val="none" w:color="auto"/>
                <w14:textFill>
                  <w14:solidFill>
                    <w14:schemeClr w14:val="tx1"/>
                  </w14:solidFill>
                </w14:textFill>
              </w:rPr>
              <w:t>平均风速取</w:t>
            </w:r>
            <w:r>
              <w:rPr>
                <w:rFonts w:hint="eastAsia"/>
                <w:color w:val="000000" w:themeColor="text1"/>
                <w:sz w:val="24"/>
                <w:highlight w:val="none"/>
                <w:u w:val="none" w:color="auto"/>
                <w:lang w:val="en-US" w:eastAsia="zh-CN"/>
                <w14:textFill>
                  <w14:solidFill>
                    <w14:schemeClr w14:val="tx1"/>
                  </w14:solidFill>
                </w14:textFill>
              </w:rPr>
              <w:t>2</w:t>
            </w:r>
            <w:r>
              <w:rPr>
                <w:rFonts w:hint="default"/>
                <w:color w:val="000000" w:themeColor="text1"/>
                <w:sz w:val="24"/>
                <w:highlight w:val="none"/>
                <w:u w:val="none" w:color="auto"/>
                <w14:textFill>
                  <w14:solidFill>
                    <w14:schemeClr w14:val="tx1"/>
                  </w14:solidFill>
                </w14:textFill>
              </w:rPr>
              <w:t>m/s；</w:t>
            </w:r>
          </w:p>
          <w:p>
            <w:pPr>
              <w:keepNext w:val="0"/>
              <w:keepLines w:val="0"/>
              <w:suppressLineNumbers w:val="0"/>
              <w:adjustRightInd w:val="0"/>
              <w:snapToGrid w:val="0"/>
              <w:spacing w:before="0" w:beforeAutospacing="0" w:after="0" w:afterAutospacing="0" w:line="360" w:lineRule="auto"/>
              <w:ind w:left="0" w:right="0" w:firstLine="1200" w:firstLineChars="500"/>
              <w:rPr>
                <w:rFonts w:hint="default" w:eastAsia="宋体"/>
                <w:color w:val="000000" w:themeColor="text1"/>
                <w:sz w:val="24"/>
                <w:highlight w:val="none"/>
                <w:u w:val="none" w:color="auto"/>
                <w:lang w:val="en-US" w:eastAsia="zh-CN"/>
                <w14:textFill>
                  <w14:solidFill>
                    <w14:schemeClr w14:val="tx1"/>
                  </w14:solidFill>
                </w14:textFill>
              </w:rPr>
            </w:pPr>
            <w:r>
              <w:rPr>
                <w:rFonts w:hint="eastAsia"/>
                <w:color w:val="000000" w:themeColor="text1"/>
                <w:sz w:val="24"/>
                <w:highlight w:val="none"/>
                <w:u w:val="none" w:color="auto"/>
                <w14:textFill>
                  <w14:solidFill>
                    <w14:schemeClr w14:val="tx1"/>
                  </w14:solidFill>
                </w14:textFill>
              </w:rPr>
              <w:t>S</w:t>
            </w:r>
            <w:r>
              <w:rPr>
                <w:rFonts w:hint="default"/>
                <w:color w:val="000000" w:themeColor="text1"/>
                <w:sz w:val="24"/>
                <w:highlight w:val="none"/>
                <w:u w:val="none" w:color="auto"/>
                <w14:textFill>
                  <w14:solidFill>
                    <w14:schemeClr w14:val="tx1"/>
                  </w14:solidFill>
                </w14:textFill>
              </w:rPr>
              <w:t>——</w:t>
            </w:r>
            <w:r>
              <w:rPr>
                <w:rFonts w:hint="default" w:ascii="宋体" w:hAnsi="宋体"/>
                <w:color w:val="000000" w:themeColor="text1"/>
                <w:sz w:val="24"/>
                <w:highlight w:val="none"/>
                <w:u w:val="none" w:color="auto"/>
                <w14:textFill>
                  <w14:solidFill>
                    <w14:schemeClr w14:val="tx1"/>
                  </w14:solidFill>
                </w14:textFill>
              </w:rPr>
              <w:t>排土场面积，</w:t>
            </w:r>
            <w:r>
              <w:rPr>
                <w:rFonts w:hint="default"/>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vertAlign w:val="superscript"/>
                <w14:textFill>
                  <w14:solidFill>
                    <w14:schemeClr w14:val="tx1"/>
                  </w14:solidFill>
                </w14:textFill>
              </w:rPr>
              <w:t>2</w:t>
            </w:r>
            <w:r>
              <w:rPr>
                <w:rFonts w:hint="eastAsia"/>
                <w:color w:val="000000" w:themeColor="text1"/>
                <w:sz w:val="24"/>
                <w:highlight w:val="none"/>
                <w:u w:val="none" w:color="auto"/>
                <w14:textFill>
                  <w14:solidFill>
                    <w14:schemeClr w14:val="tx1"/>
                  </w14:solidFill>
                </w14:textFill>
              </w:rPr>
              <w:t>。</w:t>
            </w:r>
          </w:p>
          <w:p>
            <w:pPr>
              <w:pStyle w:val="27"/>
              <w:keepNext w:val="0"/>
              <w:keepLines w:val="0"/>
              <w:suppressLineNumbers w:val="0"/>
              <w:spacing w:before="0" w:beforeAutospacing="0" w:after="0" w:afterAutospacing="0" w:line="360" w:lineRule="auto"/>
              <w:ind w:left="0" w:right="0" w:firstLine="480" w:firstLineChars="200"/>
              <w:jc w:val="both"/>
              <w:rPr>
                <w:rFonts w:hint="default" w:hAnsi="宋体"/>
                <w:color w:val="000000" w:themeColor="text1"/>
                <w:sz w:val="24"/>
                <w:highlight w:val="none"/>
                <w:u w:val="none" w:color="auto"/>
                <w14:textFill>
                  <w14:solidFill>
                    <w14:schemeClr w14:val="tx1"/>
                  </w14:solidFill>
                </w14:textFill>
              </w:rPr>
            </w:pPr>
            <w:r>
              <w:rPr>
                <w:rFonts w:ascii="Times New Roman"/>
                <w:color w:val="000000" w:themeColor="text1"/>
                <w:szCs w:val="24"/>
                <w:highlight w:val="none"/>
                <w:u w:val="none" w:color="auto"/>
                <w14:textFill>
                  <w14:solidFill>
                    <w14:schemeClr w14:val="tx1"/>
                  </w14:solidFill>
                </w14:textFill>
              </w:rPr>
              <w:t>经计算，</w:t>
            </w:r>
            <w:r>
              <w:rPr>
                <w:rFonts w:hint="eastAsia" w:ascii="Times New Roman"/>
                <w:color w:val="000000" w:themeColor="text1"/>
                <w:szCs w:val="24"/>
                <w:highlight w:val="none"/>
                <w:u w:val="none" w:color="auto"/>
                <w:lang w:val="en-US" w:eastAsia="zh-CN"/>
                <w14:textFill>
                  <w14:solidFill>
                    <w14:schemeClr w14:val="tx1"/>
                  </w14:solidFill>
                </w14:textFill>
              </w:rPr>
              <w:t>Q=132.51</w:t>
            </w:r>
            <w:r>
              <w:rPr>
                <w:rFonts w:ascii="Times New Roman" w:hAnsi="Times New Roman"/>
                <w:color w:val="000000" w:themeColor="text1"/>
                <w:szCs w:val="24"/>
                <w:highlight w:val="none"/>
                <w:u w:val="none" w:color="auto"/>
                <w14:textFill>
                  <w14:solidFill>
                    <w14:schemeClr w14:val="tx1"/>
                  </w14:solidFill>
                </w14:textFill>
              </w:rPr>
              <w:t>mg</w:t>
            </w:r>
            <w:r>
              <w:rPr>
                <w:rFonts w:hint="default" w:ascii="Times New Roman" w:hAnsi="Times New Roman" w:cs="Times New Roman"/>
                <w:color w:val="000000" w:themeColor="text1"/>
                <w:szCs w:val="24"/>
                <w:highlight w:val="none"/>
                <w:u w:val="none" w:color="auto"/>
                <w14:textFill>
                  <w14:solidFill>
                    <w14:schemeClr w14:val="tx1"/>
                  </w14:solidFill>
                </w14:textFill>
              </w:rPr>
              <w:t>/s</w:t>
            </w:r>
            <w:r>
              <w:rPr>
                <w:rFonts w:hint="default" w:ascii="Times New Roman" w:hAnsi="Times New Roman" w:cs="Times New Roman"/>
                <w:color w:val="000000" w:themeColor="text1"/>
                <w:szCs w:val="24"/>
                <w:highlight w:val="none"/>
                <w:u w:val="none" w:color="auto"/>
                <w:lang w:eastAsia="zh-CN"/>
                <w14:textFill>
                  <w14:solidFill>
                    <w14:schemeClr w14:val="tx1"/>
                  </w14:solidFill>
                </w14:textFill>
              </w:rPr>
              <w:t>，时间按</w:t>
            </w:r>
            <w:r>
              <w:rPr>
                <w:rFonts w:hint="default" w:ascii="Times New Roman" w:hAnsi="Times New Roman" w:cs="Times New Roman"/>
                <w:color w:val="000000" w:themeColor="text1"/>
                <w:szCs w:val="24"/>
                <w:highlight w:val="none"/>
                <w:u w:val="none" w:color="auto"/>
                <w:lang w:val="en-US" w:eastAsia="zh-CN"/>
                <w14:textFill>
                  <w14:solidFill>
                    <w14:schemeClr w14:val="tx1"/>
                  </w14:solidFill>
                </w14:textFill>
              </w:rPr>
              <w:t>3</w:t>
            </w:r>
            <w:r>
              <w:rPr>
                <w:rFonts w:hint="eastAsia" w:ascii="Times New Roman" w:hAnsi="Times New Roman" w:cs="Times New Roman"/>
                <w:color w:val="000000" w:themeColor="text1"/>
                <w:szCs w:val="24"/>
                <w:highlight w:val="none"/>
                <w:u w:val="none" w:color="auto"/>
                <w:lang w:val="en-US" w:eastAsia="zh-CN"/>
                <w14:textFill>
                  <w14:solidFill>
                    <w14:schemeClr w14:val="tx1"/>
                  </w14:solidFill>
                </w14:textFill>
              </w:rPr>
              <w:t>65</w:t>
            </w:r>
            <w:r>
              <w:rPr>
                <w:rFonts w:hint="default" w:ascii="Times New Roman" w:hAnsi="Times New Roman" w:cs="Times New Roman"/>
                <w:color w:val="000000" w:themeColor="text1"/>
                <w:szCs w:val="24"/>
                <w:highlight w:val="none"/>
                <w:u w:val="none" w:color="auto"/>
                <w:lang w:val="en-US" w:eastAsia="zh-CN"/>
                <w14:textFill>
                  <w14:solidFill>
                    <w14:schemeClr w14:val="tx1"/>
                  </w14:solidFill>
                </w14:textFill>
              </w:rPr>
              <w:t>d，24h</w:t>
            </w:r>
            <w:r>
              <w:rPr>
                <w:rFonts w:hint="default" w:ascii="Times New Roman" w:hAnsi="Times New Roman" w:cs="Times New Roman"/>
                <w:color w:val="000000" w:themeColor="text1"/>
                <w:szCs w:val="24"/>
                <w:highlight w:val="none"/>
                <w:u w:val="none" w:color="auto"/>
                <w14:textFill>
                  <w14:solidFill>
                    <w14:schemeClr w14:val="tx1"/>
                  </w14:solidFill>
                </w14:textFill>
              </w:rPr>
              <w:t>计算，</w:t>
            </w:r>
            <w:r>
              <w:rPr>
                <w:rFonts w:hint="default" w:ascii="Times New Roman" w:hAnsi="Times New Roman" w:cs="Times New Roman"/>
                <w:color w:val="000000" w:themeColor="text1"/>
                <w:szCs w:val="24"/>
                <w:highlight w:val="none"/>
                <w:u w:val="none" w:color="auto"/>
                <w:lang w:eastAsia="zh-CN"/>
                <w14:textFill>
                  <w14:solidFill>
                    <w14:schemeClr w14:val="tx1"/>
                  </w14:solidFill>
                </w14:textFill>
              </w:rPr>
              <w:t>则</w:t>
            </w:r>
            <w:r>
              <w:rPr>
                <w:rFonts w:hint="default" w:ascii="Times New Roman" w:hAnsi="Times New Roman" w:cs="Times New Roman"/>
                <w:color w:val="000000" w:themeColor="text1"/>
                <w:szCs w:val="24"/>
                <w:highlight w:val="none"/>
                <w:u w:val="none" w:color="auto"/>
                <w14:textFill>
                  <w14:solidFill>
                    <w14:schemeClr w14:val="tx1"/>
                  </w14:solidFill>
                </w14:textFill>
              </w:rPr>
              <w:t>项目</w:t>
            </w:r>
            <w:r>
              <w:rPr>
                <w:rFonts w:hint="default" w:ascii="Times New Roman" w:hAnsi="Times New Roman" w:cs="Times New Roman"/>
                <w:color w:val="000000" w:themeColor="text1"/>
                <w:highlight w:val="none"/>
                <w:u w:val="none" w:color="auto"/>
                <w14:textFill>
                  <w14:solidFill>
                    <w14:schemeClr w14:val="tx1"/>
                  </w14:solidFill>
                </w14:textFill>
              </w:rPr>
              <w:t>排土场</w:t>
            </w:r>
            <w:r>
              <w:rPr>
                <w:rFonts w:hint="default" w:ascii="Times New Roman" w:hAnsi="Times New Roman" w:cs="Times New Roman"/>
                <w:color w:val="000000" w:themeColor="text1"/>
                <w:szCs w:val="24"/>
                <w:highlight w:val="none"/>
                <w:u w:val="none" w:color="auto"/>
                <w:lang w:eastAsia="zh-CN"/>
                <w14:textFill>
                  <w14:solidFill>
                    <w14:schemeClr w14:val="tx1"/>
                  </w14:solidFill>
                </w14:textFill>
              </w:rPr>
              <w:t>产尘</w:t>
            </w:r>
            <w:r>
              <w:rPr>
                <w:rFonts w:hint="default" w:ascii="Times New Roman" w:hAnsi="Times New Roman" w:cs="Times New Roman"/>
                <w:color w:val="000000" w:themeColor="text1"/>
                <w:szCs w:val="24"/>
                <w:highlight w:val="none"/>
                <w:u w:val="none" w:color="auto"/>
                <w14:textFill>
                  <w14:solidFill>
                    <w14:schemeClr w14:val="tx1"/>
                  </w14:solidFill>
                </w14:textFill>
              </w:rPr>
              <w:t>量为</w:t>
            </w:r>
            <w:r>
              <w:rPr>
                <w:rFonts w:hint="eastAsia" w:ascii="Times New Roman" w:cs="Times New Roman"/>
                <w:color w:val="000000" w:themeColor="text1"/>
                <w:szCs w:val="24"/>
                <w:highlight w:val="none"/>
                <w:u w:val="none" w:color="auto"/>
                <w:lang w:val="en-US" w:eastAsia="zh-CN"/>
                <w14:textFill>
                  <w14:solidFill>
                    <w14:schemeClr w14:val="tx1"/>
                  </w14:solidFill>
                </w14:textFill>
              </w:rPr>
              <w:t>5.59</w:t>
            </w:r>
            <w:r>
              <w:rPr>
                <w:rFonts w:hint="default" w:ascii="Times New Roman" w:hAnsi="Times New Roman" w:cs="Times New Roman"/>
                <w:color w:val="000000" w:themeColor="text1"/>
                <w:szCs w:val="24"/>
                <w:highlight w:val="none"/>
                <w:u w:val="none" w:color="auto"/>
                <w14:textFill>
                  <w14:solidFill>
                    <w14:schemeClr w14:val="tx1"/>
                  </w14:solidFill>
                </w14:textFill>
              </w:rPr>
              <w:t>t/a。</w:t>
            </w:r>
            <w:r>
              <w:rPr>
                <w:rFonts w:hint="default" w:ascii="Times New Roman" w:hAnsi="Times New Roman" w:cs="Times New Roman"/>
                <w:color w:val="000000" w:themeColor="text1"/>
                <w:szCs w:val="24"/>
                <w:highlight w:val="none"/>
                <w:u w:val="none" w:color="auto"/>
                <w:lang w:eastAsia="zh-CN"/>
                <w14:textFill>
                  <w14:solidFill>
                    <w14:schemeClr w14:val="tx1"/>
                  </w14:solidFill>
                </w14:textFill>
              </w:rPr>
              <w:t>本环评要求排土场四周设置围挡，堆场</w:t>
            </w:r>
            <w:r>
              <w:rPr>
                <w:rFonts w:hint="eastAsia" w:ascii="Times New Roman" w:hAnsi="Times New Roman" w:cs="Times New Roman"/>
                <w:color w:val="000000" w:themeColor="text1"/>
                <w:szCs w:val="24"/>
                <w:highlight w:val="none"/>
                <w:u w:val="none" w:color="auto"/>
                <w:lang w:eastAsia="zh-CN"/>
                <w14:textFill>
                  <w14:solidFill>
                    <w14:schemeClr w14:val="tx1"/>
                  </w14:solidFill>
                </w14:textFill>
              </w:rPr>
              <w:t>定期</w:t>
            </w:r>
            <w:r>
              <w:rPr>
                <w:rFonts w:hint="default" w:ascii="Times New Roman" w:hAnsi="Times New Roman" w:cs="Times New Roman"/>
                <w:color w:val="000000" w:themeColor="text1"/>
                <w:szCs w:val="24"/>
                <w:highlight w:val="none"/>
                <w:u w:val="none" w:color="auto"/>
                <w:lang w:eastAsia="zh-CN"/>
                <w14:textFill>
                  <w14:solidFill>
                    <w14:schemeClr w14:val="tx1"/>
                  </w14:solidFill>
                </w14:textFill>
              </w:rPr>
              <w:t>洒水降尘，采用防尘网覆盖</w:t>
            </w: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 w:val="24"/>
                <w:highlight w:val="none"/>
                <w:u w:val="none" w:color="auto"/>
                <w14:textFill>
                  <w14:solidFill>
                    <w14:schemeClr w14:val="tx1"/>
                  </w14:solidFill>
                </w14:textFill>
              </w:rPr>
              <w:t>加强对场地周边植被绿化的条件下，降尘约</w:t>
            </w:r>
            <w:r>
              <w:rPr>
                <w:rFonts w:hint="eastAsia" w:ascii="Times New Roman" w:hAnsi="Times New Roman" w:cs="Times New Roman"/>
                <w:color w:val="000000" w:themeColor="text1"/>
                <w:sz w:val="24"/>
                <w:highlight w:val="none"/>
                <w:u w:val="none" w:color="auto"/>
                <w:lang w:val="en-US" w:eastAsia="zh-CN"/>
                <w14:textFill>
                  <w14:solidFill>
                    <w14:schemeClr w14:val="tx1"/>
                  </w14:solidFill>
                </w14:textFill>
              </w:rPr>
              <w:t>70</w:t>
            </w:r>
            <w:r>
              <w:rPr>
                <w:rFonts w:hint="default" w:ascii="Times New Roman" w:hAnsi="Times New Roman" w:cs="Times New Roman"/>
                <w:color w:val="000000" w:themeColor="text1"/>
                <w:sz w:val="24"/>
                <w:highlight w:val="none"/>
                <w:u w:val="none" w:color="auto"/>
                <w14:textFill>
                  <w14:solidFill>
                    <w14:schemeClr w14:val="tx1"/>
                  </w14:solidFill>
                </w14:textFill>
              </w:rPr>
              <w:t>%，</w:t>
            </w:r>
            <w:r>
              <w:rPr>
                <w:rFonts w:hint="eastAsia" w:ascii="Times New Roman" w:hAnsi="Times New Roman" w:cs="Times New Roman"/>
                <w:color w:val="000000" w:themeColor="text1"/>
                <w:sz w:val="24"/>
                <w:highlight w:val="none"/>
                <w:u w:val="none" w:color="auto"/>
                <w:lang w:eastAsia="zh-CN"/>
                <w14:textFill>
                  <w14:solidFill>
                    <w14:schemeClr w14:val="tx1"/>
                  </w14:solidFill>
                </w14:textFill>
              </w:rPr>
              <w:t>则项目排土场粉尘排放量</w:t>
            </w:r>
            <w:r>
              <w:rPr>
                <w:rFonts w:hint="default" w:ascii="Times New Roman" w:hAnsi="Times New Roman" w:cs="Times New Roman"/>
                <w:color w:val="000000" w:themeColor="text1"/>
                <w:sz w:val="24"/>
                <w:highlight w:val="none"/>
                <w:u w:val="none" w:color="auto"/>
                <w14:textFill>
                  <w14:solidFill>
                    <w14:schemeClr w14:val="tx1"/>
                  </w14:solidFill>
                </w14:textFill>
              </w:rPr>
              <w:t>为</w:t>
            </w:r>
            <w:r>
              <w:rPr>
                <w:rFonts w:hint="eastAsia" w:ascii="Times New Roman" w:cs="Times New Roman"/>
                <w:color w:val="000000" w:themeColor="text1"/>
                <w:sz w:val="24"/>
                <w:highlight w:val="none"/>
                <w:u w:val="none" w:color="auto"/>
                <w:lang w:val="en-US" w:eastAsia="zh-CN"/>
                <w14:textFill>
                  <w14:solidFill>
                    <w14:schemeClr w14:val="tx1"/>
                  </w14:solidFill>
                </w14:textFill>
              </w:rPr>
              <w:t>1.677</w:t>
            </w:r>
            <w:r>
              <w:rPr>
                <w:rFonts w:hint="default" w:ascii="Times New Roman" w:hAnsi="Times New Roman" w:cs="Times New Roman"/>
                <w:color w:val="000000" w:themeColor="text1"/>
                <w:sz w:val="24"/>
                <w:highlight w:val="none"/>
                <w:u w:val="none" w:color="auto"/>
                <w14:textFill>
                  <w14:solidFill>
                    <w14:schemeClr w14:val="tx1"/>
                  </w14:solidFill>
                </w14:textFill>
              </w:rPr>
              <w:t>t/a</w:t>
            </w:r>
            <w:r>
              <w:rPr>
                <w:rFonts w:hint="default" w:hAnsi="宋体"/>
                <w:color w:val="000000" w:themeColor="text1"/>
                <w:sz w:val="24"/>
                <w:highlight w:val="none"/>
                <w:u w:val="none" w:color="auto"/>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 w:val="0"/>
                <w:bCs/>
                <w:color w:val="000000" w:themeColor="text1"/>
                <w:sz w:val="24"/>
                <w:highlight w:val="none"/>
                <w:u w:val="none" w:color="auto"/>
                <w14:textFill>
                  <w14:solidFill>
                    <w14:schemeClr w14:val="tx1"/>
                  </w14:solidFill>
                </w14:textFill>
              </w:rPr>
            </w:pPr>
            <w:r>
              <w:rPr>
                <w:rFonts w:hint="eastAsia"/>
                <w:b w:val="0"/>
                <w:bCs/>
                <w:color w:val="000000" w:themeColor="text1"/>
                <w:sz w:val="24"/>
                <w:highlight w:val="none"/>
                <w:u w:val="none" w:color="auto"/>
                <w:lang w:val="en-US" w:eastAsia="zh-CN"/>
                <w14:textFill>
                  <w14:solidFill>
                    <w14:schemeClr w14:val="tx1"/>
                  </w14:solidFill>
                </w14:textFill>
              </w:rPr>
              <w:t>2）</w:t>
            </w:r>
            <w:r>
              <w:rPr>
                <w:rFonts w:hint="eastAsia"/>
                <w:b w:val="0"/>
                <w:bCs/>
                <w:color w:val="000000" w:themeColor="text1"/>
                <w:sz w:val="24"/>
                <w:highlight w:val="none"/>
                <w:u w:val="none" w:color="auto"/>
                <w14:textFill>
                  <w14:solidFill>
                    <w14:schemeClr w14:val="tx1"/>
                  </w14:solidFill>
                </w14:textFill>
              </w:rPr>
              <w:t>生产车间</w:t>
            </w:r>
            <w:r>
              <w:rPr>
                <w:rFonts w:hint="default"/>
                <w:b w:val="0"/>
                <w:bCs/>
                <w:color w:val="000000" w:themeColor="text1"/>
                <w:sz w:val="24"/>
                <w:highlight w:val="none"/>
                <w:u w:val="none" w:color="auto"/>
                <w14:textFill>
                  <w14:solidFill>
                    <w14:schemeClr w14:val="tx1"/>
                  </w14:solidFill>
                </w14:textFill>
              </w:rPr>
              <w:t>加工废气</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宋体" w:hAnsi="宋体" w:eastAsia="宋体" w:cs="宋体"/>
                <w:color w:val="000000" w:themeColor="text1"/>
                <w:spacing w:val="-2"/>
                <w:sz w:val="24"/>
                <w:highlight w:val="none"/>
                <w:u w:val="none" w:color="auto"/>
                <w:lang w:eastAsia="zh-CN"/>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①卸料粉</w:t>
            </w:r>
            <w:r>
              <w:rPr>
                <w:rFonts w:hint="eastAsia" w:hAnsi="宋体"/>
                <w:color w:val="000000" w:themeColor="text1"/>
                <w:sz w:val="24"/>
                <w:highlight w:val="none"/>
                <w:u w:val="none" w:color="auto"/>
                <w:lang w:eastAsia="zh-CN"/>
                <w14:textFill>
                  <w14:solidFill>
                    <w14:schemeClr w14:val="tx1"/>
                  </w14:solidFill>
                </w14:textFill>
              </w:rPr>
              <w:t>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本项目的矿石直接从采场拉运到破碎生产线的进料平台上，在进料平台设置进料仓，卸料过程在进料仓内，进料漏斗设置在进料仓内，</w:t>
            </w:r>
            <w:r>
              <w:rPr>
                <w:rFonts w:hint="default" w:hAnsi="宋体"/>
                <w:color w:val="000000" w:themeColor="text1"/>
                <w:sz w:val="24"/>
                <w:highlight w:val="none"/>
                <w:u w:val="none" w:color="auto"/>
                <w14:textFill>
                  <w14:solidFill>
                    <w14:schemeClr w14:val="tx1"/>
                  </w14:solidFill>
                </w14:textFill>
              </w:rPr>
              <w:t>卸料过程会产生一定量的扬尘，主要受风力起尘影响较大。据《逸散性工业粉尘控制技术》中“粒料加工厂逸散尘的排放因子”的数据，卡车卸料粉尘产生系数一般取0.02kg/t-原料量。本项目卸料量为</w:t>
            </w:r>
            <w:r>
              <w:rPr>
                <w:rFonts w:hint="eastAsia" w:hAnsi="宋体"/>
                <w:color w:val="000000" w:themeColor="text1"/>
                <w:sz w:val="24"/>
                <w:highlight w:val="none"/>
                <w:u w:val="none" w:color="auto"/>
                <w:lang w:val="en-US" w:eastAsia="zh-CN"/>
                <w14:textFill>
                  <w14:solidFill>
                    <w14:schemeClr w14:val="tx1"/>
                  </w14:solidFill>
                </w14:textFill>
              </w:rPr>
              <w:t>80</w:t>
            </w:r>
            <w:r>
              <w:rPr>
                <w:rFonts w:hint="default" w:hAnsi="宋体"/>
                <w:color w:val="000000" w:themeColor="text1"/>
                <w:sz w:val="24"/>
                <w:highlight w:val="none"/>
                <w:u w:val="none" w:color="auto"/>
                <w14:textFill>
                  <w14:solidFill>
                    <w14:schemeClr w14:val="tx1"/>
                  </w14:solidFill>
                </w14:textFill>
              </w:rPr>
              <w:t>万t/a，则卸料粉尘产生量约</w:t>
            </w:r>
            <w:r>
              <w:rPr>
                <w:rFonts w:hint="eastAsia" w:hAnsi="宋体"/>
                <w:color w:val="000000" w:themeColor="text1"/>
                <w:sz w:val="24"/>
                <w:highlight w:val="none"/>
                <w:u w:val="none" w:color="auto"/>
                <w:lang w:val="en-US" w:eastAsia="zh-CN"/>
                <w14:textFill>
                  <w14:solidFill>
                    <w14:schemeClr w14:val="tx1"/>
                  </w14:solidFill>
                </w14:textFill>
              </w:rPr>
              <w:t>16</w:t>
            </w:r>
            <w:r>
              <w:rPr>
                <w:rFonts w:hint="default" w:hAnsi="宋体"/>
                <w:color w:val="000000" w:themeColor="text1"/>
                <w:sz w:val="24"/>
                <w:highlight w:val="none"/>
                <w:u w:val="none" w:color="auto"/>
                <w14:textFill>
                  <w14:solidFill>
                    <w14:schemeClr w14:val="tx1"/>
                  </w14:solidFill>
                </w14:textFill>
              </w:rPr>
              <w:t>t/a。</w:t>
            </w:r>
          </w:p>
          <w:p>
            <w:pPr>
              <w:keepNext w:val="0"/>
              <w:keepLines w:val="0"/>
              <w:suppressLineNumbers w:val="0"/>
              <w:adjustRightInd w:val="0"/>
              <w:snapToGrid w:val="0"/>
              <w:spacing w:before="0" w:beforeAutospacing="0" w:after="0" w:afterAutospacing="0" w:line="360" w:lineRule="auto"/>
              <w:ind w:left="0" w:right="0" w:firstLine="472" w:firstLineChars="200"/>
              <w:rPr>
                <w:rFonts w:hint="default" w:hAnsi="宋体" w:eastAsia="宋体"/>
                <w:color w:val="000000" w:themeColor="text1"/>
                <w:sz w:val="24"/>
                <w:highlight w:val="none"/>
                <w:u w:val="none" w:color="auto"/>
                <w:lang w:val="en-US" w:eastAsia="zh-CN"/>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环评建议项目装卸料应设置于封闭厂房内或成品仓内，厂房及成品仓均安装固定式喷雾除尘装置，同时在装卸料时采用喷雾降尘，采取上述措施后，</w:t>
            </w:r>
            <w:r>
              <w:rPr>
                <w:rFonts w:hint="eastAsia" w:hAnsi="宋体"/>
                <w:color w:val="000000" w:themeColor="text1"/>
                <w:sz w:val="24"/>
                <w:highlight w:val="none"/>
                <w:u w:val="none" w:color="auto"/>
                <w:lang w:val="en-US" w:eastAsia="zh-CN"/>
                <w14:textFill>
                  <w14:solidFill>
                    <w14:schemeClr w14:val="tx1"/>
                  </w14:solidFill>
                </w14:textFill>
              </w:rPr>
              <w:t>抑尘效率为80%，则项目卸料粉尘的排放量为3.2t/a。</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②破碎、筛分粉尘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露天采出矿石采用二级破碎，由进料口进入破碎系统，由</w:t>
            </w:r>
            <w:r>
              <w:rPr>
                <w:rFonts w:hint="eastAsia" w:ascii="宋体" w:hAnsi="宋体"/>
                <w:color w:val="000000" w:themeColor="text1"/>
                <w:sz w:val="24"/>
                <w:szCs w:val="24"/>
                <w:highlight w:val="none"/>
                <w:u w:val="none" w:color="auto"/>
                <w:lang w:eastAsia="zh-CN"/>
                <w14:textFill>
                  <w14:solidFill>
                    <w14:schemeClr w14:val="tx1"/>
                  </w14:solidFill>
                </w14:textFill>
              </w:rPr>
              <w:t>密闭</w:t>
            </w:r>
            <w:r>
              <w:rPr>
                <w:rFonts w:hint="default" w:hAnsi="宋体"/>
                <w:color w:val="000000" w:themeColor="text1"/>
                <w:sz w:val="24"/>
                <w:highlight w:val="none"/>
                <w:u w:val="none" w:color="auto"/>
                <w14:textFill>
                  <w14:solidFill>
                    <w14:schemeClr w14:val="tx1"/>
                  </w14:solidFill>
                </w14:textFill>
              </w:rPr>
              <w:t>皮带运输至筛分系统</w:t>
            </w:r>
            <w:r>
              <w:rPr>
                <w:rFonts w:hint="eastAsia" w:hAnsi="宋体"/>
                <w:color w:val="000000" w:themeColor="text1"/>
                <w:sz w:val="24"/>
                <w:highlight w:val="none"/>
                <w:u w:val="none" w:color="auto"/>
                <w:lang w:eastAsia="zh-CN"/>
                <w14:textFill>
                  <w14:solidFill>
                    <w14:schemeClr w14:val="tx1"/>
                  </w14:solidFill>
                </w14:textFill>
              </w:rPr>
              <w:t>进行</w:t>
            </w:r>
            <w:r>
              <w:rPr>
                <w:rFonts w:hint="eastAsia" w:hAnsi="宋体"/>
                <w:color w:val="000000" w:themeColor="text1"/>
                <w:sz w:val="24"/>
                <w:highlight w:val="none"/>
                <w:u w:val="none" w:color="auto"/>
                <w:lang w:val="en-US" w:eastAsia="zh-CN"/>
                <w14:textFill>
                  <w14:solidFill>
                    <w14:schemeClr w14:val="tx1"/>
                  </w14:solidFill>
                </w14:textFill>
              </w:rPr>
              <w:t>筛分</w:t>
            </w:r>
            <w:r>
              <w:rPr>
                <w:rFonts w:hint="default" w:hAnsi="宋体"/>
                <w:color w:val="000000" w:themeColor="text1"/>
                <w:sz w:val="24"/>
                <w:highlight w:val="none"/>
                <w:u w:val="none" w:color="auto"/>
                <w14:textFill>
                  <w14:solidFill>
                    <w14:schemeClr w14:val="tx1"/>
                  </w14:solidFill>
                </w14:textFill>
              </w:rPr>
              <w:t>，</w:t>
            </w:r>
            <w:r>
              <w:rPr>
                <w:rFonts w:hint="eastAsia" w:hAnsi="宋体"/>
                <w:color w:val="000000" w:themeColor="text1"/>
                <w:sz w:val="24"/>
                <w:highlight w:val="none"/>
                <w:u w:val="none" w:color="auto"/>
                <w:lang w:val="en-US" w:eastAsia="zh-CN"/>
                <w14:textFill>
                  <w14:solidFill>
                    <w14:schemeClr w14:val="tx1"/>
                  </w14:solidFill>
                </w14:textFill>
              </w:rPr>
              <w:t>产品产能为80万t/a，</w:t>
            </w:r>
            <w:r>
              <w:rPr>
                <w:rFonts w:hint="default" w:hAnsi="宋体"/>
                <w:color w:val="000000" w:themeColor="text1"/>
                <w:sz w:val="24"/>
                <w:highlight w:val="none"/>
                <w:u w:val="none" w:color="auto"/>
                <w14:textFill>
                  <w14:solidFill>
                    <w14:schemeClr w14:val="tx1"/>
                  </w14:solidFill>
                </w14:textFill>
              </w:rPr>
              <w:t>破碎筛分过程中会产生大量粉尘。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eastAsia="宋体"/>
                <w:color w:val="000000" w:themeColor="text1"/>
                <w:sz w:val="24"/>
                <w:highlight w:val="none"/>
                <w:u w:val="none" w:color="auto"/>
                <w:lang w:val="en-US" w:eastAsia="zh-CN"/>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项目在破碎</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lang w:val="en-US" w:eastAsia="zh-CN"/>
                <w14:textFill>
                  <w14:solidFill>
                    <w14:schemeClr w14:val="tx1"/>
                  </w14:solidFill>
                </w14:textFill>
              </w:rPr>
              <w:t>筛分</w:t>
            </w:r>
            <w:r>
              <w:rPr>
                <w:rFonts w:hint="eastAsia" w:hAnsi="宋体"/>
                <w:color w:val="000000" w:themeColor="text1"/>
                <w:sz w:val="24"/>
                <w:highlight w:val="none"/>
                <w:u w:val="none" w:color="auto"/>
                <w:lang w:eastAsia="zh-CN"/>
                <w14:textFill>
                  <w14:solidFill>
                    <w14:schemeClr w14:val="tx1"/>
                  </w14:solidFill>
                </w14:textFill>
              </w:rPr>
              <w:t>处均</w:t>
            </w:r>
            <w:r>
              <w:rPr>
                <w:rFonts w:hint="default" w:hAnsi="宋体"/>
                <w:color w:val="000000" w:themeColor="text1"/>
                <w:sz w:val="24"/>
                <w:highlight w:val="none"/>
                <w:u w:val="none" w:color="auto"/>
                <w14:textFill>
                  <w14:solidFill>
                    <w14:schemeClr w14:val="tx1"/>
                  </w14:solidFill>
                </w14:textFill>
              </w:rPr>
              <w:t>处设置</w:t>
            </w:r>
            <w:r>
              <w:rPr>
                <w:rFonts w:hint="eastAsia" w:hAnsi="宋体"/>
                <w:color w:val="000000" w:themeColor="text1"/>
                <w:sz w:val="24"/>
                <w:highlight w:val="none"/>
                <w:u w:val="none" w:color="auto"/>
                <w:lang w:eastAsia="zh-CN"/>
                <w14:textFill>
                  <w14:solidFill>
                    <w14:schemeClr w14:val="tx1"/>
                  </w14:solidFill>
                </w14:textFill>
              </w:rPr>
              <w:t>集气</w:t>
            </w:r>
            <w:r>
              <w:rPr>
                <w:rFonts w:hint="default" w:hAnsi="宋体"/>
                <w:color w:val="000000" w:themeColor="text1"/>
                <w:sz w:val="24"/>
                <w:highlight w:val="none"/>
                <w:u w:val="none" w:color="auto"/>
                <w14:textFill>
                  <w14:solidFill>
                    <w14:schemeClr w14:val="tx1"/>
                  </w14:solidFill>
                </w14:textFill>
              </w:rPr>
              <w:t>罩和风管，将生产性粉尘引至</w:t>
            </w:r>
            <w:r>
              <w:rPr>
                <w:rFonts w:hint="eastAsia" w:hAnsi="宋体"/>
                <w:color w:val="000000" w:themeColor="text1"/>
                <w:sz w:val="24"/>
                <w:highlight w:val="none"/>
                <w:u w:val="none" w:color="auto"/>
                <w:lang w:eastAsia="zh-CN"/>
                <w14:textFill>
                  <w14:solidFill>
                    <w14:schemeClr w14:val="tx1"/>
                  </w14:solidFill>
                </w14:textFill>
              </w:rPr>
              <w:t>脉冲</w:t>
            </w:r>
            <w:r>
              <w:rPr>
                <w:rFonts w:hint="default" w:hAnsi="宋体"/>
                <w:color w:val="000000" w:themeColor="text1"/>
                <w:sz w:val="24"/>
                <w:highlight w:val="none"/>
                <w:u w:val="none" w:color="auto"/>
                <w14:textFill>
                  <w14:solidFill>
                    <w14:schemeClr w14:val="tx1"/>
                  </w14:solidFill>
                </w14:textFill>
              </w:rPr>
              <w:t>布袋除尘器进行除尘处理后</w:t>
            </w:r>
            <w:r>
              <w:rPr>
                <w:rFonts w:hint="eastAsia" w:hAnsi="宋体"/>
                <w:color w:val="000000" w:themeColor="text1"/>
                <w:sz w:val="24"/>
                <w:highlight w:val="none"/>
                <w:u w:val="none" w:color="auto"/>
                <w:lang w:eastAsia="zh-CN"/>
                <w14:textFill>
                  <w14:solidFill>
                    <w14:schemeClr w14:val="tx1"/>
                  </w14:solidFill>
                </w14:textFill>
              </w:rPr>
              <w:t>分别</w:t>
            </w:r>
            <w:r>
              <w:rPr>
                <w:rFonts w:hint="default" w:hAnsi="宋体"/>
                <w:color w:val="000000" w:themeColor="text1"/>
                <w:sz w:val="24"/>
                <w:highlight w:val="none"/>
                <w:u w:val="none" w:color="auto"/>
                <w14:textFill>
                  <w14:solidFill>
                    <w14:schemeClr w14:val="tx1"/>
                  </w14:solidFill>
                </w14:textFill>
              </w:rPr>
              <w:t>通过15m高排气筒排放，可有效防止生产性粉尘向外环境的扩散。</w:t>
            </w:r>
            <w:r>
              <w:rPr>
                <w:rFonts w:hint="eastAsia" w:hAnsi="宋体"/>
                <w:color w:val="000000" w:themeColor="text1"/>
                <w:sz w:val="24"/>
                <w:highlight w:val="none"/>
                <w:u w:val="none" w:color="auto"/>
                <w:lang w:val="en-US" w:eastAsia="zh-CN"/>
                <w14:textFill>
                  <w14:solidFill>
                    <w14:schemeClr w14:val="tx1"/>
                  </w14:solidFill>
                </w14:textFill>
              </w:rPr>
              <w:t>本项目年工作2400h。</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eastAsia="宋体"/>
                <w:color w:val="000000" w:themeColor="text1"/>
                <w:sz w:val="24"/>
                <w:highlight w:val="none"/>
                <w:u w:val="none" w:color="auto"/>
                <w:lang w:val="en-US" w:eastAsia="zh-CN"/>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根据《第二次全国污染源普查产排污核算系数手册（试用版）》，项目生产的石料主要用于建筑和铺路用骨料，参考1011 石灰石、石膏开采行业，产污系数如下表所示：</w:t>
            </w:r>
            <w:r>
              <w:rPr>
                <w:rFonts w:hint="eastAsia" w:hAnsi="宋体"/>
                <w:color w:val="000000" w:themeColor="text1"/>
                <w:sz w:val="24"/>
                <w:highlight w:val="none"/>
                <w:u w:val="none" w:color="auto"/>
                <w:lang w:val="en-US" w:eastAsia="zh-CN"/>
                <w14:textFill>
                  <w14:solidFill>
                    <w14:schemeClr w14:val="tx1"/>
                  </w14:solidFill>
                </w14:textFill>
              </w:rPr>
              <w:t xml:space="preserve"> </w:t>
            </w:r>
          </w:p>
          <w:p>
            <w:pPr>
              <w:keepNext w:val="0"/>
              <w:keepLines w:val="0"/>
              <w:suppressLineNumbers w:val="0"/>
              <w:spacing w:before="120" w:beforeLines="50" w:beforeAutospacing="0" w:after="0" w:afterAutospacing="0"/>
              <w:ind w:left="0" w:right="0"/>
              <w:jc w:val="center"/>
              <w:rPr>
                <w:rFonts w:hint="eastAsia" w:ascii="宋体" w:hAnsi="宋体" w:cs="宋体"/>
                <w:color w:val="000000" w:themeColor="text1"/>
                <w:spacing w:val="-2"/>
                <w:sz w:val="21"/>
                <w:szCs w:val="21"/>
                <w:highlight w:val="none"/>
                <w:u w:val="none" w:color="auto"/>
                <w14:textFill>
                  <w14:solidFill>
                    <w14:schemeClr w14:val="tx1"/>
                  </w14:solidFill>
                </w14:textFill>
              </w:rPr>
            </w:pPr>
            <w:r>
              <w:rPr>
                <w:rFonts w:hint="default"/>
                <w:b/>
                <w:color w:val="000000" w:themeColor="text1"/>
                <w:sz w:val="21"/>
                <w:szCs w:val="21"/>
                <w:highlight w:val="none"/>
                <w:u w:val="none" w:color="auto"/>
                <w14:textFill>
                  <w14:solidFill>
                    <w14:schemeClr w14:val="tx1"/>
                  </w14:solidFill>
                </w14:textFill>
              </w:rPr>
              <w:t>表</w:t>
            </w:r>
            <w:r>
              <w:rPr>
                <w:rFonts w:hint="eastAsia"/>
                <w:b/>
                <w:color w:val="000000" w:themeColor="text1"/>
                <w:sz w:val="21"/>
                <w:szCs w:val="21"/>
                <w:highlight w:val="none"/>
                <w:u w:val="none" w:color="auto"/>
                <w14:textFill>
                  <w14:solidFill>
                    <w14:schemeClr w14:val="tx1"/>
                  </w14:solidFill>
                </w14:textFill>
              </w:rPr>
              <w:t>4-1  石灰石、石膏开采行业系数手册</w:t>
            </w:r>
          </w:p>
          <w:tbl>
            <w:tblPr>
              <w:tblStyle w:val="21"/>
              <w:tblW w:w="500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60"/>
              <w:gridCol w:w="771"/>
              <w:gridCol w:w="770"/>
              <w:gridCol w:w="1029"/>
              <w:gridCol w:w="899"/>
              <w:gridCol w:w="1334"/>
              <w:gridCol w:w="911"/>
              <w:gridCol w:w="911"/>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02"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none" w:color="auto"/>
                      <w14:textFill>
                        <w14:solidFill>
                          <w14:schemeClr w14:val="tx1"/>
                        </w14:solidFill>
                      </w14:textFill>
                    </w:rPr>
                    <w:t>核算环节</w:t>
                  </w:r>
                </w:p>
              </w:tc>
              <w:tc>
                <w:tcPr>
                  <w:tcW w:w="470"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none" w:color="auto"/>
                      <w14:textFill>
                        <w14:solidFill>
                          <w14:schemeClr w14:val="tx1"/>
                        </w14:solidFill>
                      </w14:textFill>
                    </w:rPr>
                    <w:t>产品名称</w:t>
                  </w:r>
                </w:p>
              </w:tc>
              <w:tc>
                <w:tcPr>
                  <w:tcW w:w="469"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none" w:color="auto"/>
                      <w14:textFill>
                        <w14:solidFill>
                          <w14:schemeClr w14:val="tx1"/>
                        </w14:solidFill>
                      </w14:textFill>
                    </w:rPr>
                    <w:t>工艺名称</w:t>
                  </w:r>
                </w:p>
              </w:tc>
              <w:tc>
                <w:tcPr>
                  <w:tcW w:w="627"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none" w:color="auto"/>
                      <w14:textFill>
                        <w14:solidFill>
                          <w14:schemeClr w14:val="tx1"/>
                        </w14:solidFill>
                      </w14:textFill>
                    </w:rPr>
                    <w:t>规模等级</w:t>
                  </w:r>
                </w:p>
              </w:tc>
              <w:tc>
                <w:tcPr>
                  <w:tcW w:w="548"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none" w:color="auto"/>
                      <w14:textFill>
                        <w14:solidFill>
                          <w14:schemeClr w14:val="tx1"/>
                        </w14:solidFill>
                      </w14:textFill>
                    </w:rPr>
                    <w:t>污染物指标</w:t>
                  </w:r>
                </w:p>
              </w:tc>
              <w:tc>
                <w:tcPr>
                  <w:tcW w:w="813"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none" w:color="auto"/>
                      <w14:textFill>
                        <w14:solidFill>
                          <w14:schemeClr w14:val="tx1"/>
                        </w14:solidFill>
                      </w14:textFill>
                    </w:rPr>
                    <w:t>系数单位</w:t>
                  </w:r>
                </w:p>
              </w:tc>
              <w:tc>
                <w:tcPr>
                  <w:tcW w:w="555"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none" w:color="auto"/>
                      <w14:textFill>
                        <w14:solidFill>
                          <w14:schemeClr w14:val="tx1"/>
                        </w14:solidFill>
                      </w14:textFill>
                    </w:rPr>
                    <w:t>产污系数</w:t>
                  </w:r>
                </w:p>
              </w:tc>
              <w:tc>
                <w:tcPr>
                  <w:tcW w:w="555"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none" w:color="auto"/>
                      <w14:textFill>
                        <w14:solidFill>
                          <w14:schemeClr w14:val="tx1"/>
                        </w14:solidFill>
                      </w14:textFill>
                    </w:rPr>
                    <w:t>末端治理技术名称</w:t>
                  </w:r>
                </w:p>
              </w:tc>
              <w:tc>
                <w:tcPr>
                  <w:tcW w:w="556"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u w:val="none" w:color="auto"/>
                      <w:lang w:eastAsia="zh-CN"/>
                      <w14:textFill>
                        <w14:solidFill>
                          <w14:schemeClr w14:val="tx1"/>
                        </w14:solidFill>
                      </w14:textFill>
                    </w:rPr>
                  </w:pPr>
                  <w:r>
                    <w:rPr>
                      <w:rFonts w:hint="default" w:ascii="Times New Roman" w:hAnsi="Times New Roman" w:cs="Times New Roman"/>
                      <w:b w:val="0"/>
                      <w:bCs/>
                      <w:color w:val="000000" w:themeColor="text1"/>
                      <w:kern w:val="2"/>
                      <w:sz w:val="21"/>
                      <w:szCs w:val="21"/>
                      <w:highlight w:val="none"/>
                      <w:u w:val="none" w:color="auto"/>
                      <w:lang w:eastAsia="zh-CN"/>
                      <w14:textFill>
                        <w14:solidFill>
                          <w14:schemeClr w14:val="tx1"/>
                        </w14:solidFill>
                      </w14:textFill>
                    </w:rPr>
                    <w:t>末端治理技术平均去除效率（</w:t>
                  </w:r>
                  <w:r>
                    <w:rPr>
                      <w:rFonts w:hint="default" w:ascii="Times New Roman" w:hAnsi="Times New Roman" w:cs="Times New Roman"/>
                      <w:b w:val="0"/>
                      <w:bCs/>
                      <w:color w:val="000000" w:themeColor="text1"/>
                      <w:kern w:val="2"/>
                      <w:sz w:val="21"/>
                      <w:szCs w:val="21"/>
                      <w:highlight w:val="none"/>
                      <w:u w:val="none" w:color="auto"/>
                      <w:lang w:val="en-US" w:eastAsia="zh-CN"/>
                      <w14:textFill>
                        <w14:solidFill>
                          <w14:schemeClr w14:val="tx1"/>
                        </w14:solidFill>
                      </w14:textFill>
                    </w:rPr>
                    <w:t>%</w:t>
                  </w:r>
                  <w:r>
                    <w:rPr>
                      <w:rFonts w:hint="default" w:ascii="Times New Roman" w:hAnsi="Times New Roman" w:cs="Times New Roman"/>
                      <w:b w:val="0"/>
                      <w:bCs/>
                      <w:color w:val="000000" w:themeColor="text1"/>
                      <w:kern w:val="2"/>
                      <w:sz w:val="21"/>
                      <w:szCs w:val="21"/>
                      <w:highlight w:val="none"/>
                      <w:u w:val="none" w:color="auto"/>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402" w:type="pct"/>
                  <w:vMerge w:val="restar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破碎</w:t>
                  </w:r>
                </w:p>
              </w:tc>
              <w:tc>
                <w:tcPr>
                  <w:tcW w:w="470" w:type="pct"/>
                  <w:vMerge w:val="restar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石灰石</w:t>
                  </w:r>
                </w:p>
              </w:tc>
              <w:tc>
                <w:tcPr>
                  <w:tcW w:w="469" w:type="pct"/>
                  <w:vMerge w:val="restar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破碎</w:t>
                  </w:r>
                </w:p>
              </w:tc>
              <w:tc>
                <w:tcPr>
                  <w:tcW w:w="627" w:type="pct"/>
                  <w:vMerge w:val="restar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所有规模</w:t>
                  </w:r>
                </w:p>
              </w:tc>
              <w:tc>
                <w:tcPr>
                  <w:tcW w:w="548"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废气量</w:t>
                  </w:r>
                </w:p>
              </w:tc>
              <w:tc>
                <w:tcPr>
                  <w:tcW w:w="813"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标立方米/吨-产品</w:t>
                  </w:r>
                </w:p>
              </w:tc>
              <w:tc>
                <w:tcPr>
                  <w:tcW w:w="555"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56.9</w:t>
                  </w:r>
                </w:p>
              </w:tc>
              <w:tc>
                <w:tcPr>
                  <w:tcW w:w="555"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w:t>
                  </w:r>
                </w:p>
              </w:tc>
              <w:tc>
                <w:tcPr>
                  <w:tcW w:w="556"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color="auto"/>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02" w:type="pct"/>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470" w:type="pct"/>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469" w:type="pct"/>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627" w:type="pct"/>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548"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颗粒物</w:t>
                  </w:r>
                </w:p>
              </w:tc>
              <w:tc>
                <w:tcPr>
                  <w:tcW w:w="813"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千克/吨-产品</w:t>
                  </w:r>
                </w:p>
              </w:tc>
              <w:tc>
                <w:tcPr>
                  <w:tcW w:w="555"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color="auto"/>
                      <w:lang w:val="en-US" w:eastAsia="zh-CN"/>
                      <w14:textFill>
                        <w14:solidFill>
                          <w14:schemeClr w14:val="tx1"/>
                        </w14:solidFill>
                      </w14:textFill>
                    </w:rPr>
                    <w:t>0.</w:t>
                  </w:r>
                  <w:r>
                    <w:rPr>
                      <w:rFonts w:hint="eastAsia" w:cs="Times New Roman"/>
                      <w:color w:val="000000" w:themeColor="text1"/>
                      <w:kern w:val="2"/>
                      <w:sz w:val="21"/>
                      <w:szCs w:val="21"/>
                      <w:highlight w:val="none"/>
                      <w:u w:val="none" w:color="auto"/>
                      <w:lang w:val="en-US" w:eastAsia="zh-CN"/>
                      <w14:textFill>
                        <w14:solidFill>
                          <w14:schemeClr w14:val="tx1"/>
                        </w14:solidFill>
                      </w14:textFill>
                    </w:rPr>
                    <w:t>0</w:t>
                  </w: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307</w:t>
                  </w:r>
                </w:p>
              </w:tc>
              <w:tc>
                <w:tcPr>
                  <w:tcW w:w="555"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布袋除尘</w:t>
                  </w:r>
                </w:p>
              </w:tc>
              <w:tc>
                <w:tcPr>
                  <w:tcW w:w="556"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color="auto"/>
                      <w:lang w:val="en-US" w:eastAsia="zh-CN"/>
                      <w14:textFill>
                        <w14:solidFill>
                          <w14:schemeClr w14:val="tx1"/>
                        </w14:solidFill>
                      </w14:textFill>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02" w:type="pct"/>
                  <w:vMerge w:val="restar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筛分</w:t>
                  </w:r>
                </w:p>
              </w:tc>
              <w:tc>
                <w:tcPr>
                  <w:tcW w:w="470" w:type="pct"/>
                  <w:vMerge w:val="restar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石灰石</w:t>
                  </w:r>
                </w:p>
              </w:tc>
              <w:tc>
                <w:tcPr>
                  <w:tcW w:w="469" w:type="pct"/>
                  <w:vMerge w:val="restar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筛分</w:t>
                  </w:r>
                </w:p>
              </w:tc>
              <w:tc>
                <w:tcPr>
                  <w:tcW w:w="627" w:type="pct"/>
                  <w:vMerge w:val="restar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所有规模</w:t>
                  </w:r>
                </w:p>
              </w:tc>
              <w:tc>
                <w:tcPr>
                  <w:tcW w:w="548"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废气量</w:t>
                  </w:r>
                </w:p>
              </w:tc>
              <w:tc>
                <w:tcPr>
                  <w:tcW w:w="813"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标立方米/吨-产品</w:t>
                  </w:r>
                </w:p>
              </w:tc>
              <w:tc>
                <w:tcPr>
                  <w:tcW w:w="555"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60</w:t>
                  </w:r>
                </w:p>
              </w:tc>
              <w:tc>
                <w:tcPr>
                  <w:tcW w:w="555"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w:t>
                  </w:r>
                </w:p>
              </w:tc>
              <w:tc>
                <w:tcPr>
                  <w:tcW w:w="556"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color="auto"/>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02" w:type="pct"/>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470" w:type="pct"/>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469" w:type="pct"/>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627" w:type="pct"/>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548"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颗粒物</w:t>
                  </w:r>
                </w:p>
              </w:tc>
              <w:tc>
                <w:tcPr>
                  <w:tcW w:w="813"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千克/吨-产品</w:t>
                  </w:r>
                </w:p>
              </w:tc>
              <w:tc>
                <w:tcPr>
                  <w:tcW w:w="555"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0.4</w:t>
                  </w:r>
                </w:p>
              </w:tc>
              <w:tc>
                <w:tcPr>
                  <w:tcW w:w="555"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布袋除尘</w:t>
                  </w:r>
                </w:p>
              </w:tc>
              <w:tc>
                <w:tcPr>
                  <w:tcW w:w="556" w:type="pct"/>
                  <w:tcBorders>
                    <w:tl2br w:val="nil"/>
                    <w:tr2bl w:val="nil"/>
                  </w:tcBorders>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color="auto"/>
                      <w:lang w:val="en-US" w:eastAsia="zh-CN"/>
                      <w14:textFill>
                        <w14:solidFill>
                          <w14:schemeClr w14:val="tx1"/>
                        </w14:solidFill>
                      </w14:textFill>
                    </w:rPr>
                    <w:t>99.7</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破碎筛分工序的粉尘排放情况见表4-2。</w:t>
            </w:r>
          </w:p>
          <w:p>
            <w:pPr>
              <w:keepNext w:val="0"/>
              <w:keepLines w:val="0"/>
              <w:suppressLineNumbers w:val="0"/>
              <w:spacing w:before="120" w:beforeLines="50" w:beforeAutospacing="0" w:after="0" w:afterAutospacing="0"/>
              <w:ind w:left="0" w:right="0"/>
              <w:jc w:val="center"/>
              <w:rPr>
                <w:rFonts w:hint="eastAsia"/>
                <w:b/>
                <w:color w:val="000000" w:themeColor="text1"/>
                <w:sz w:val="21"/>
                <w:szCs w:val="21"/>
                <w:highlight w:val="none"/>
                <w:u w:val="none" w:color="auto"/>
                <w14:textFill>
                  <w14:solidFill>
                    <w14:schemeClr w14:val="tx1"/>
                  </w14:solidFill>
                </w14:textFill>
              </w:rPr>
            </w:pPr>
            <w:r>
              <w:rPr>
                <w:rFonts w:hint="default"/>
                <w:b/>
                <w:color w:val="000000" w:themeColor="text1"/>
                <w:sz w:val="21"/>
                <w:szCs w:val="21"/>
                <w:highlight w:val="none"/>
                <w:u w:val="none" w:color="auto"/>
                <w14:textFill>
                  <w14:solidFill>
                    <w14:schemeClr w14:val="tx1"/>
                  </w14:solidFill>
                </w14:textFill>
              </w:rPr>
              <w:t>表</w:t>
            </w:r>
            <w:r>
              <w:rPr>
                <w:rFonts w:hint="eastAsia"/>
                <w:b/>
                <w:color w:val="000000" w:themeColor="text1"/>
                <w:sz w:val="21"/>
                <w:szCs w:val="21"/>
                <w:highlight w:val="none"/>
                <w:u w:val="none" w:color="auto"/>
                <w14:textFill>
                  <w14:solidFill>
                    <w14:schemeClr w14:val="tx1"/>
                  </w14:solidFill>
                </w14:textFill>
              </w:rPr>
              <w:t>4-2  破碎筛分工序的粉尘产生及排放情况一览表</w:t>
            </w:r>
          </w:p>
          <w:tbl>
            <w:tblPr>
              <w:tblStyle w:val="21"/>
              <w:tblW w:w="500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701"/>
              <w:gridCol w:w="878"/>
              <w:gridCol w:w="505"/>
              <w:gridCol w:w="394"/>
              <w:gridCol w:w="395"/>
              <w:gridCol w:w="838"/>
              <w:gridCol w:w="814"/>
              <w:gridCol w:w="1073"/>
              <w:gridCol w:w="924"/>
              <w:gridCol w:w="833"/>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97" w:hRule="atLeast"/>
              </w:trPr>
              <w:tc>
                <w:tcPr>
                  <w:tcW w:w="427" w:type="pct"/>
                  <w:vMerge w:val="restar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b w:val="0"/>
                      <w:bCs/>
                      <w:color w:val="000000" w:themeColor="text1"/>
                      <w:sz w:val="21"/>
                      <w:szCs w:val="21"/>
                      <w:highlight w:val="none"/>
                      <w:u w:val="none" w:color="auto"/>
                      <w14:textFill>
                        <w14:solidFill>
                          <w14:schemeClr w14:val="tx1"/>
                        </w14:solidFill>
                      </w14:textFill>
                    </w:rPr>
                  </w:pPr>
                  <w:r>
                    <w:rPr>
                      <w:b w:val="0"/>
                      <w:bCs/>
                      <w:color w:val="000000" w:themeColor="text1"/>
                      <w:sz w:val="21"/>
                      <w:szCs w:val="21"/>
                      <w:highlight w:val="none"/>
                      <w:u w:val="none" w:color="auto"/>
                      <w14:textFill>
                        <w14:solidFill>
                          <w14:schemeClr w14:val="tx1"/>
                        </w14:solidFill>
                      </w14:textFill>
                    </w:rPr>
                    <w:t>产污工段</w:t>
                  </w:r>
                </w:p>
              </w:tc>
              <w:tc>
                <w:tcPr>
                  <w:tcW w:w="535" w:type="pct"/>
                  <w:vMerge w:val="restar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b w:val="0"/>
                      <w:bCs/>
                      <w:color w:val="000000" w:themeColor="text1"/>
                      <w:sz w:val="21"/>
                      <w:szCs w:val="21"/>
                      <w:highlight w:val="none"/>
                      <w:u w:val="none" w:color="auto"/>
                      <w14:textFill>
                        <w14:solidFill>
                          <w14:schemeClr w14:val="tx1"/>
                        </w14:solidFill>
                      </w14:textFill>
                    </w:rPr>
                  </w:pPr>
                  <w:r>
                    <w:rPr>
                      <w:b w:val="0"/>
                      <w:bCs/>
                      <w:color w:val="000000" w:themeColor="text1"/>
                      <w:sz w:val="21"/>
                      <w:szCs w:val="21"/>
                      <w:highlight w:val="none"/>
                      <w:u w:val="none" w:color="auto"/>
                      <w14:textFill>
                        <w14:solidFill>
                          <w14:schemeClr w14:val="tx1"/>
                        </w14:solidFill>
                      </w14:textFill>
                    </w:rPr>
                    <w:t>排气筒</w:t>
                  </w:r>
                </w:p>
              </w:tc>
              <w:tc>
                <w:tcPr>
                  <w:tcW w:w="308" w:type="pct"/>
                  <w:vMerge w:val="restar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b w:val="0"/>
                      <w:bCs/>
                      <w:color w:val="000000" w:themeColor="text1"/>
                      <w:sz w:val="21"/>
                      <w:szCs w:val="21"/>
                      <w:highlight w:val="none"/>
                      <w:u w:val="none" w:color="auto"/>
                      <w14:textFill>
                        <w14:solidFill>
                          <w14:schemeClr w14:val="tx1"/>
                        </w14:solidFill>
                      </w14:textFill>
                    </w:rPr>
                  </w:pPr>
                  <w:r>
                    <w:rPr>
                      <w:b w:val="0"/>
                      <w:bCs/>
                      <w:color w:val="000000" w:themeColor="text1"/>
                      <w:sz w:val="21"/>
                      <w:szCs w:val="21"/>
                      <w:highlight w:val="none"/>
                      <w:u w:val="none" w:color="auto"/>
                      <w14:textFill>
                        <w14:solidFill>
                          <w14:schemeClr w14:val="tx1"/>
                        </w14:solidFill>
                      </w14:textFill>
                    </w:rPr>
                    <w:t>污染物名称</w:t>
                  </w:r>
                </w:p>
              </w:tc>
              <w:tc>
                <w:tcPr>
                  <w:tcW w:w="992" w:type="pct"/>
                  <w:gridSpan w:val="3"/>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b w:val="0"/>
                      <w:bCs/>
                      <w:color w:val="000000" w:themeColor="text1"/>
                      <w:sz w:val="21"/>
                      <w:szCs w:val="21"/>
                      <w:highlight w:val="none"/>
                      <w:u w:val="none" w:color="auto"/>
                      <w14:textFill>
                        <w14:solidFill>
                          <w14:schemeClr w14:val="tx1"/>
                        </w14:solidFill>
                      </w14:textFill>
                    </w:rPr>
                  </w:pPr>
                  <w:r>
                    <w:rPr>
                      <w:b w:val="0"/>
                      <w:bCs/>
                      <w:color w:val="000000" w:themeColor="text1"/>
                      <w:sz w:val="21"/>
                      <w:szCs w:val="21"/>
                      <w:highlight w:val="none"/>
                      <w:u w:val="none" w:color="auto"/>
                      <w14:textFill>
                        <w14:solidFill>
                          <w14:schemeClr w14:val="tx1"/>
                        </w14:solidFill>
                      </w14:textFill>
                    </w:rPr>
                    <w:t>污染物产生情况</w:t>
                  </w:r>
                </w:p>
              </w:tc>
              <w:tc>
                <w:tcPr>
                  <w:tcW w:w="496" w:type="pct"/>
                  <w:vMerge w:val="restar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eastAsia="宋体"/>
                      <w:b w:val="0"/>
                      <w:bCs/>
                      <w:color w:val="000000" w:themeColor="text1"/>
                      <w:sz w:val="21"/>
                      <w:szCs w:val="21"/>
                      <w:highlight w:val="none"/>
                      <w:u w:val="none" w:color="auto"/>
                      <w:lang w:val="en-US" w:eastAsia="zh-CN"/>
                      <w14:textFill>
                        <w14:solidFill>
                          <w14:schemeClr w14:val="tx1"/>
                        </w14:solidFill>
                      </w14:textFill>
                    </w:rPr>
                  </w:pPr>
                  <w:r>
                    <w:rPr>
                      <w:b w:val="0"/>
                      <w:bCs/>
                      <w:color w:val="000000" w:themeColor="text1"/>
                      <w:sz w:val="21"/>
                      <w:szCs w:val="21"/>
                      <w:highlight w:val="none"/>
                      <w:u w:val="none" w:color="auto"/>
                      <w14:textFill>
                        <w14:solidFill>
                          <w14:schemeClr w14:val="tx1"/>
                        </w14:solidFill>
                      </w14:textFill>
                    </w:rPr>
                    <w:t>废气量</w:t>
                  </w:r>
                  <w:r>
                    <w:rPr>
                      <w:rFonts w:hint="eastAsia"/>
                      <w:b w:val="0"/>
                      <w:bCs/>
                      <w:color w:val="000000" w:themeColor="text1"/>
                      <w:sz w:val="21"/>
                      <w:szCs w:val="21"/>
                      <w:highlight w:val="none"/>
                      <w:u w:val="none" w:color="auto"/>
                      <w:lang w:eastAsia="zh-CN"/>
                      <w14:textFill>
                        <w14:solidFill>
                          <w14:schemeClr w14:val="tx1"/>
                        </w14:solidFill>
                      </w14:textFill>
                    </w:rPr>
                    <w:t>（</w:t>
                  </w:r>
                  <w:r>
                    <w:rPr>
                      <w:b w:val="0"/>
                      <w:bCs/>
                      <w:color w:val="000000" w:themeColor="text1"/>
                      <w:sz w:val="21"/>
                      <w:szCs w:val="21"/>
                      <w:highlight w:val="none"/>
                      <w:u w:val="none" w:color="auto"/>
                      <w14:textFill>
                        <w14:solidFill>
                          <w14:schemeClr w14:val="tx1"/>
                        </w14:solidFill>
                      </w14:textFill>
                    </w:rPr>
                    <w:t>万</w:t>
                  </w:r>
                  <w:r>
                    <w:rPr>
                      <w:rFonts w:hint="eastAsia"/>
                      <w:b w:val="0"/>
                      <w:bCs/>
                      <w:color w:val="000000" w:themeColor="text1"/>
                      <w:sz w:val="21"/>
                      <w:szCs w:val="21"/>
                      <w:highlight w:val="none"/>
                      <w:u w:val="none" w:color="auto"/>
                      <w14:textFill>
                        <w14:solidFill>
                          <w14:schemeClr w14:val="tx1"/>
                        </w14:solidFill>
                      </w14:textFill>
                    </w:rPr>
                    <w:t>Nm</w:t>
                  </w:r>
                  <w:r>
                    <w:rPr>
                      <w:rFonts w:hint="eastAsia"/>
                      <w:b w:val="0"/>
                      <w:bCs/>
                      <w:color w:val="000000" w:themeColor="text1"/>
                      <w:sz w:val="21"/>
                      <w:szCs w:val="21"/>
                      <w:highlight w:val="none"/>
                      <w:u w:val="none" w:color="auto"/>
                      <w:vertAlign w:val="superscript"/>
                      <w14:textFill>
                        <w14:solidFill>
                          <w14:schemeClr w14:val="tx1"/>
                        </w14:solidFill>
                      </w14:textFill>
                    </w:rPr>
                    <w:t>3</w:t>
                  </w:r>
                  <w:r>
                    <w:rPr>
                      <w:rFonts w:hint="eastAsia"/>
                      <w:b w:val="0"/>
                      <w:bCs/>
                      <w:color w:val="000000" w:themeColor="text1"/>
                      <w:sz w:val="21"/>
                      <w:szCs w:val="21"/>
                      <w:highlight w:val="none"/>
                      <w:u w:val="none" w:color="auto"/>
                      <w:vertAlign w:val="baseline"/>
                      <w:lang w:val="en-US" w:eastAsia="zh-CN"/>
                      <w14:textFill>
                        <w14:solidFill>
                          <w14:schemeClr w14:val="tx1"/>
                        </w14:solidFill>
                      </w14:textFill>
                    </w:rPr>
                    <w:t>/a</w:t>
                  </w:r>
                  <w:r>
                    <w:rPr>
                      <w:rFonts w:hint="eastAsia"/>
                      <w:b w:val="0"/>
                      <w:bCs/>
                      <w:color w:val="000000" w:themeColor="text1"/>
                      <w:sz w:val="21"/>
                      <w:szCs w:val="21"/>
                      <w:highlight w:val="none"/>
                      <w:u w:val="none" w:color="auto"/>
                      <w:lang w:eastAsia="zh-CN"/>
                      <w14:textFill>
                        <w14:solidFill>
                          <w14:schemeClr w14:val="tx1"/>
                        </w14:solidFill>
                      </w14:textFill>
                    </w:rPr>
                    <w:t>）</w:t>
                  </w:r>
                </w:p>
              </w:tc>
              <w:tc>
                <w:tcPr>
                  <w:tcW w:w="654" w:type="pct"/>
                  <w:vMerge w:val="restar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b w:val="0"/>
                      <w:bCs/>
                      <w:color w:val="000000" w:themeColor="text1"/>
                      <w:sz w:val="21"/>
                      <w:szCs w:val="21"/>
                      <w:highlight w:val="none"/>
                      <w:u w:val="none" w:color="auto"/>
                      <w14:textFill>
                        <w14:solidFill>
                          <w14:schemeClr w14:val="tx1"/>
                        </w14:solidFill>
                      </w14:textFill>
                    </w:rPr>
                  </w:pPr>
                  <w:r>
                    <w:rPr>
                      <w:b w:val="0"/>
                      <w:bCs/>
                      <w:color w:val="000000" w:themeColor="text1"/>
                      <w:sz w:val="21"/>
                      <w:szCs w:val="21"/>
                      <w:highlight w:val="none"/>
                      <w:u w:val="none" w:color="auto"/>
                      <w14:textFill>
                        <w14:solidFill>
                          <w14:schemeClr w14:val="tx1"/>
                        </w14:solidFill>
                      </w14:textFill>
                    </w:rPr>
                    <w:t>治理措施</w:t>
                  </w:r>
                </w:p>
              </w:tc>
              <w:tc>
                <w:tcPr>
                  <w:tcW w:w="1585" w:type="pct"/>
                  <w:gridSpan w:val="3"/>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b w:val="0"/>
                      <w:bCs/>
                      <w:color w:val="000000" w:themeColor="text1"/>
                      <w:sz w:val="21"/>
                      <w:szCs w:val="21"/>
                      <w:highlight w:val="none"/>
                      <w:u w:val="none" w:color="auto"/>
                      <w14:textFill>
                        <w14:solidFill>
                          <w14:schemeClr w14:val="tx1"/>
                        </w14:solidFill>
                      </w14:textFill>
                    </w:rPr>
                  </w:pPr>
                  <w:r>
                    <w:rPr>
                      <w:b w:val="0"/>
                      <w:bCs/>
                      <w:color w:val="000000" w:themeColor="text1"/>
                      <w:sz w:val="21"/>
                      <w:szCs w:val="21"/>
                      <w:highlight w:val="none"/>
                      <w:u w:val="none" w:color="auto"/>
                      <w14:textFill>
                        <w14:solidFill>
                          <w14:schemeClr w14:val="tx1"/>
                        </w14:solidFill>
                      </w14:textFill>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b w:val="0"/>
                      <w:bCs/>
                      <w:color w:val="000000" w:themeColor="text1"/>
                      <w:sz w:val="21"/>
                      <w:szCs w:val="21"/>
                      <w:highlight w:val="none"/>
                      <w:u w:val="none" w:color="auto"/>
                      <w14:textFill>
                        <w14:solidFill>
                          <w14:schemeClr w14:val="tx1"/>
                        </w14:solidFill>
                      </w14:textFill>
                    </w:rPr>
                  </w:pPr>
                </w:p>
              </w:tc>
              <w:tc>
                <w:tcPr>
                  <w:tcW w:w="535" w:type="pct"/>
                  <w:vMerge w:val="continue"/>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b w:val="0"/>
                      <w:bCs/>
                      <w:color w:val="000000" w:themeColor="text1"/>
                      <w:sz w:val="21"/>
                      <w:szCs w:val="21"/>
                      <w:highlight w:val="none"/>
                      <w:u w:val="none" w:color="auto"/>
                      <w14:textFill>
                        <w14:solidFill>
                          <w14:schemeClr w14:val="tx1"/>
                        </w14:solidFill>
                      </w14:textFill>
                    </w:rPr>
                  </w:pPr>
                </w:p>
              </w:tc>
              <w:tc>
                <w:tcPr>
                  <w:tcW w:w="308" w:type="pct"/>
                  <w:vMerge w:val="continue"/>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b w:val="0"/>
                      <w:bCs/>
                      <w:color w:val="000000" w:themeColor="text1"/>
                      <w:sz w:val="21"/>
                      <w:szCs w:val="21"/>
                      <w:highlight w:val="none"/>
                      <w:u w:val="none" w:color="auto"/>
                      <w14:textFill>
                        <w14:solidFill>
                          <w14:schemeClr w14:val="tx1"/>
                        </w14:solidFill>
                      </w14:textFill>
                    </w:rPr>
                  </w:pPr>
                </w:p>
              </w:tc>
              <w:tc>
                <w:tcPr>
                  <w:tcW w:w="240"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b w:val="0"/>
                      <w:bCs/>
                      <w:color w:val="000000" w:themeColor="text1"/>
                      <w:sz w:val="21"/>
                      <w:szCs w:val="21"/>
                      <w:highlight w:val="none"/>
                      <w:u w:val="none" w:color="auto"/>
                      <w14:textFill>
                        <w14:solidFill>
                          <w14:schemeClr w14:val="tx1"/>
                        </w14:solidFill>
                      </w14:textFill>
                    </w:rPr>
                  </w:pPr>
                  <w:r>
                    <w:rPr>
                      <w:rFonts w:hint="eastAsia"/>
                      <w:b w:val="0"/>
                      <w:bCs/>
                      <w:color w:val="000000" w:themeColor="text1"/>
                      <w:sz w:val="21"/>
                      <w:szCs w:val="21"/>
                      <w:highlight w:val="none"/>
                      <w:u w:val="none" w:color="auto"/>
                      <w:lang w:val="en-US" w:eastAsia="zh-CN"/>
                      <w14:textFill>
                        <w14:solidFill>
                          <w14:schemeClr w14:val="tx1"/>
                        </w14:solidFill>
                      </w14:textFill>
                    </w:rPr>
                    <w:t>产生</w:t>
                  </w:r>
                  <w:r>
                    <w:rPr>
                      <w:b w:val="0"/>
                      <w:bCs/>
                      <w:color w:val="000000" w:themeColor="text1"/>
                      <w:sz w:val="21"/>
                      <w:szCs w:val="21"/>
                      <w:highlight w:val="none"/>
                      <w:u w:val="none" w:color="auto"/>
                      <w14:textFill>
                        <w14:solidFill>
                          <w14:schemeClr w14:val="tx1"/>
                        </w14:solidFill>
                      </w14:textFill>
                    </w:rPr>
                    <w:t>浓度</w:t>
                  </w:r>
                  <w:r>
                    <w:rPr>
                      <w:rFonts w:hint="eastAsia"/>
                      <w:b w:val="0"/>
                      <w:bCs/>
                      <w:color w:val="000000" w:themeColor="text1"/>
                      <w:sz w:val="21"/>
                      <w:szCs w:val="21"/>
                      <w:highlight w:val="none"/>
                      <w:u w:val="none" w:color="auto"/>
                      <w14:textFill>
                        <w14:solidFill>
                          <w14:schemeClr w14:val="tx1"/>
                        </w14:solidFill>
                      </w14:textFill>
                    </w:rPr>
                    <w:t>mg/m</w:t>
                  </w:r>
                  <w:r>
                    <w:rPr>
                      <w:rFonts w:hint="eastAsia"/>
                      <w:b w:val="0"/>
                      <w:bCs/>
                      <w:color w:val="000000" w:themeColor="text1"/>
                      <w:sz w:val="21"/>
                      <w:szCs w:val="21"/>
                      <w:highlight w:val="none"/>
                      <w:u w:val="none" w:color="auto"/>
                      <w:vertAlign w:val="superscript"/>
                      <w14:textFill>
                        <w14:solidFill>
                          <w14:schemeClr w14:val="tx1"/>
                        </w14:solidFill>
                      </w14:textFill>
                    </w:rPr>
                    <w:t>3</w:t>
                  </w:r>
                </w:p>
              </w:tc>
              <w:tc>
                <w:tcPr>
                  <w:tcW w:w="240"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b w:val="0"/>
                      <w:bCs/>
                      <w:color w:val="000000" w:themeColor="text1"/>
                      <w:sz w:val="21"/>
                      <w:szCs w:val="21"/>
                      <w:highlight w:val="none"/>
                      <w:u w:val="none" w:color="auto"/>
                      <w14:textFill>
                        <w14:solidFill>
                          <w14:schemeClr w14:val="tx1"/>
                        </w14:solidFill>
                      </w14:textFill>
                    </w:rPr>
                  </w:pPr>
                  <w:r>
                    <w:rPr>
                      <w:b w:val="0"/>
                      <w:bCs/>
                      <w:color w:val="000000" w:themeColor="text1"/>
                      <w:sz w:val="21"/>
                      <w:szCs w:val="21"/>
                      <w:highlight w:val="none"/>
                      <w:u w:val="none" w:color="auto"/>
                      <w14:textFill>
                        <w14:solidFill>
                          <w14:schemeClr w14:val="tx1"/>
                        </w14:solidFill>
                      </w14:textFill>
                    </w:rPr>
                    <w:t>产生速率</w:t>
                  </w:r>
                  <w:r>
                    <w:rPr>
                      <w:rFonts w:hint="eastAsia"/>
                      <w:b w:val="0"/>
                      <w:bCs/>
                      <w:color w:val="000000" w:themeColor="text1"/>
                      <w:sz w:val="21"/>
                      <w:szCs w:val="21"/>
                      <w:highlight w:val="none"/>
                      <w:u w:val="none" w:color="auto"/>
                      <w14:textFill>
                        <w14:solidFill>
                          <w14:schemeClr w14:val="tx1"/>
                        </w14:solidFill>
                      </w14:textFill>
                    </w:rPr>
                    <w:t>kg/h</w:t>
                  </w:r>
                </w:p>
              </w:tc>
              <w:tc>
                <w:tcPr>
                  <w:tcW w:w="511"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b w:val="0"/>
                      <w:bCs/>
                      <w:color w:val="000000" w:themeColor="text1"/>
                      <w:sz w:val="21"/>
                      <w:szCs w:val="21"/>
                      <w:highlight w:val="none"/>
                      <w:u w:val="none" w:color="auto"/>
                      <w14:textFill>
                        <w14:solidFill>
                          <w14:schemeClr w14:val="tx1"/>
                        </w14:solidFill>
                      </w14:textFill>
                    </w:rPr>
                  </w:pPr>
                  <w:r>
                    <w:rPr>
                      <w:b w:val="0"/>
                      <w:bCs/>
                      <w:color w:val="000000" w:themeColor="text1"/>
                      <w:sz w:val="21"/>
                      <w:szCs w:val="21"/>
                      <w:highlight w:val="none"/>
                      <w:u w:val="none" w:color="auto"/>
                      <w14:textFill>
                        <w14:solidFill>
                          <w14:schemeClr w14:val="tx1"/>
                        </w14:solidFill>
                      </w14:textFill>
                    </w:rPr>
                    <w:t>产生</w:t>
                  </w:r>
                  <w:r>
                    <w:rPr>
                      <w:rFonts w:hint="eastAsia"/>
                      <w:b w:val="0"/>
                      <w:bCs/>
                      <w:color w:val="000000" w:themeColor="text1"/>
                      <w:sz w:val="21"/>
                      <w:szCs w:val="21"/>
                      <w:highlight w:val="none"/>
                      <w:u w:val="none" w:color="auto"/>
                      <w:lang w:val="en-US" w:eastAsia="zh-CN"/>
                      <w14:textFill>
                        <w14:solidFill>
                          <w14:schemeClr w14:val="tx1"/>
                        </w14:solidFill>
                      </w14:textFill>
                    </w:rPr>
                    <w:t>/收集</w:t>
                  </w:r>
                  <w:r>
                    <w:rPr>
                      <w:b w:val="0"/>
                      <w:bCs/>
                      <w:color w:val="000000" w:themeColor="text1"/>
                      <w:sz w:val="21"/>
                      <w:szCs w:val="21"/>
                      <w:highlight w:val="none"/>
                      <w:u w:val="none" w:color="auto"/>
                      <w14:textFill>
                        <w14:solidFill>
                          <w14:schemeClr w14:val="tx1"/>
                        </w14:solidFill>
                      </w14:textFill>
                    </w:rPr>
                    <w:t>量</w:t>
                  </w:r>
                  <w:r>
                    <w:rPr>
                      <w:rFonts w:hint="eastAsia"/>
                      <w:b w:val="0"/>
                      <w:bCs/>
                      <w:color w:val="000000" w:themeColor="text1"/>
                      <w:sz w:val="21"/>
                      <w:szCs w:val="21"/>
                      <w:highlight w:val="none"/>
                      <w:u w:val="none" w:color="auto"/>
                      <w14:textFill>
                        <w14:solidFill>
                          <w14:schemeClr w14:val="tx1"/>
                        </w14:solidFill>
                      </w14:textFill>
                    </w:rPr>
                    <w:t>t/a</w:t>
                  </w:r>
                </w:p>
              </w:tc>
              <w:tc>
                <w:tcPr>
                  <w:tcW w:w="496" w:type="pct"/>
                  <w:vMerge w:val="continue"/>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b w:val="0"/>
                      <w:bCs/>
                      <w:color w:val="000000" w:themeColor="text1"/>
                      <w:sz w:val="21"/>
                      <w:szCs w:val="21"/>
                      <w:highlight w:val="none"/>
                      <w:u w:val="none" w:color="auto"/>
                      <w14:textFill>
                        <w14:solidFill>
                          <w14:schemeClr w14:val="tx1"/>
                        </w14:solidFill>
                      </w14:textFill>
                    </w:rPr>
                  </w:pPr>
                </w:p>
              </w:tc>
              <w:tc>
                <w:tcPr>
                  <w:tcW w:w="654" w:type="pct"/>
                  <w:vMerge w:val="continue"/>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b w:val="0"/>
                      <w:bCs/>
                      <w:color w:val="000000" w:themeColor="text1"/>
                      <w:sz w:val="21"/>
                      <w:szCs w:val="21"/>
                      <w:highlight w:val="none"/>
                      <w:u w:val="none" w:color="auto"/>
                      <w14:textFill>
                        <w14:solidFill>
                          <w14:schemeClr w14:val="tx1"/>
                        </w14:solidFill>
                      </w14:textFill>
                    </w:rPr>
                  </w:pPr>
                </w:p>
              </w:tc>
              <w:tc>
                <w:tcPr>
                  <w:tcW w:w="563"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b w:val="0"/>
                      <w:bCs/>
                      <w:color w:val="000000" w:themeColor="text1"/>
                      <w:sz w:val="21"/>
                      <w:szCs w:val="21"/>
                      <w:highlight w:val="none"/>
                      <w:u w:val="none" w:color="auto"/>
                      <w14:textFill>
                        <w14:solidFill>
                          <w14:schemeClr w14:val="tx1"/>
                        </w14:solidFill>
                      </w14:textFill>
                    </w:rPr>
                  </w:pPr>
                  <w:r>
                    <w:rPr>
                      <w:b w:val="0"/>
                      <w:bCs/>
                      <w:color w:val="000000" w:themeColor="text1"/>
                      <w:sz w:val="21"/>
                      <w:szCs w:val="21"/>
                      <w:highlight w:val="none"/>
                      <w:u w:val="none" w:color="auto"/>
                      <w14:textFill>
                        <w14:solidFill>
                          <w14:schemeClr w14:val="tx1"/>
                        </w14:solidFill>
                      </w14:textFill>
                    </w:rPr>
                    <w:t>排放浓度</w:t>
                  </w:r>
                  <w:r>
                    <w:rPr>
                      <w:rFonts w:hint="eastAsia"/>
                      <w:b w:val="0"/>
                      <w:bCs/>
                      <w:color w:val="000000" w:themeColor="text1"/>
                      <w:sz w:val="21"/>
                      <w:szCs w:val="21"/>
                      <w:highlight w:val="none"/>
                      <w:u w:val="none" w:color="auto"/>
                      <w14:textFill>
                        <w14:solidFill>
                          <w14:schemeClr w14:val="tx1"/>
                        </w14:solidFill>
                      </w14:textFill>
                    </w:rPr>
                    <w:t>mg/m</w:t>
                  </w:r>
                  <w:r>
                    <w:rPr>
                      <w:rFonts w:hint="eastAsia"/>
                      <w:b w:val="0"/>
                      <w:bCs/>
                      <w:color w:val="000000" w:themeColor="text1"/>
                      <w:sz w:val="21"/>
                      <w:szCs w:val="21"/>
                      <w:highlight w:val="none"/>
                      <w:u w:val="none" w:color="auto"/>
                      <w:vertAlign w:val="superscript"/>
                      <w14:textFill>
                        <w14:solidFill>
                          <w14:schemeClr w14:val="tx1"/>
                        </w14:solidFill>
                      </w14:textFill>
                    </w:rPr>
                    <w:t>3</w:t>
                  </w:r>
                </w:p>
              </w:tc>
              <w:tc>
                <w:tcPr>
                  <w:tcW w:w="508"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b w:val="0"/>
                      <w:bCs/>
                      <w:color w:val="000000" w:themeColor="text1"/>
                      <w:sz w:val="21"/>
                      <w:szCs w:val="21"/>
                      <w:highlight w:val="none"/>
                      <w:u w:val="none" w:color="auto"/>
                      <w14:textFill>
                        <w14:solidFill>
                          <w14:schemeClr w14:val="tx1"/>
                        </w14:solidFill>
                      </w14:textFill>
                    </w:rPr>
                  </w:pPr>
                  <w:r>
                    <w:rPr>
                      <w:b w:val="0"/>
                      <w:bCs/>
                      <w:color w:val="000000" w:themeColor="text1"/>
                      <w:sz w:val="21"/>
                      <w:szCs w:val="21"/>
                      <w:highlight w:val="none"/>
                      <w:u w:val="none" w:color="auto"/>
                      <w14:textFill>
                        <w14:solidFill>
                          <w14:schemeClr w14:val="tx1"/>
                        </w14:solidFill>
                      </w14:textFill>
                    </w:rPr>
                    <w:t>排放速率</w:t>
                  </w:r>
                  <w:r>
                    <w:rPr>
                      <w:rFonts w:hint="eastAsia"/>
                      <w:b w:val="0"/>
                      <w:bCs/>
                      <w:color w:val="000000" w:themeColor="text1"/>
                      <w:sz w:val="21"/>
                      <w:szCs w:val="21"/>
                      <w:highlight w:val="none"/>
                      <w:u w:val="none" w:color="auto"/>
                      <w14:textFill>
                        <w14:solidFill>
                          <w14:schemeClr w14:val="tx1"/>
                        </w14:solidFill>
                      </w14:textFill>
                    </w:rPr>
                    <w:t>kg/h</w:t>
                  </w:r>
                </w:p>
              </w:tc>
              <w:tc>
                <w:tcPr>
                  <w:tcW w:w="513"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b w:val="0"/>
                      <w:bCs/>
                      <w:color w:val="000000" w:themeColor="text1"/>
                      <w:sz w:val="21"/>
                      <w:szCs w:val="21"/>
                      <w:highlight w:val="none"/>
                      <w:u w:val="none" w:color="auto"/>
                      <w14:textFill>
                        <w14:solidFill>
                          <w14:schemeClr w14:val="tx1"/>
                        </w14:solidFill>
                      </w14:textFill>
                    </w:rPr>
                  </w:pPr>
                  <w:r>
                    <w:rPr>
                      <w:b w:val="0"/>
                      <w:bCs/>
                      <w:color w:val="000000" w:themeColor="text1"/>
                      <w:sz w:val="21"/>
                      <w:szCs w:val="21"/>
                      <w:highlight w:val="none"/>
                      <w:u w:val="none" w:color="auto"/>
                      <w14:textFill>
                        <w14:solidFill>
                          <w14:schemeClr w14:val="tx1"/>
                        </w14:solidFill>
                      </w14:textFill>
                    </w:rPr>
                    <w:t>排放量</w:t>
                  </w:r>
                  <w:r>
                    <w:rPr>
                      <w:rFonts w:hint="eastAsia"/>
                      <w:b w:val="0"/>
                      <w:bCs/>
                      <w:color w:val="000000" w:themeColor="text1"/>
                      <w:sz w:val="21"/>
                      <w:szCs w:val="21"/>
                      <w:highlight w:val="none"/>
                      <w:u w:val="none" w:color="auto"/>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97" w:hRule="atLeast"/>
              </w:trPr>
              <w:tc>
                <w:tcPr>
                  <w:tcW w:w="427"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eastAsia="宋体"/>
                      <w:color w:val="000000" w:themeColor="text1"/>
                      <w:sz w:val="21"/>
                      <w:szCs w:val="21"/>
                      <w:highlight w:val="none"/>
                      <w:u w:val="none" w:color="auto"/>
                      <w:lang w:eastAsia="zh-CN"/>
                      <w14:textFill>
                        <w14:solidFill>
                          <w14:schemeClr w14:val="tx1"/>
                        </w14:solidFill>
                      </w14:textFill>
                    </w:rPr>
                  </w:pPr>
                  <w:r>
                    <w:rPr>
                      <w:color w:val="000000" w:themeColor="text1"/>
                      <w:sz w:val="21"/>
                      <w:szCs w:val="21"/>
                      <w:highlight w:val="none"/>
                      <w:u w:val="none" w:color="auto"/>
                      <w14:textFill>
                        <w14:solidFill>
                          <w14:schemeClr w14:val="tx1"/>
                        </w14:solidFill>
                      </w14:textFill>
                    </w:rPr>
                    <w:t>破碎</w:t>
                  </w:r>
                </w:p>
              </w:tc>
              <w:tc>
                <w:tcPr>
                  <w:tcW w:w="535"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DA001</w:t>
                  </w:r>
                </w:p>
              </w:tc>
              <w:tc>
                <w:tcPr>
                  <w:tcW w:w="308"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color w:val="000000" w:themeColor="text1"/>
                      <w:sz w:val="21"/>
                      <w:szCs w:val="21"/>
                      <w:highlight w:val="none"/>
                      <w:u w:val="none" w:color="auto"/>
                      <w14:textFill>
                        <w14:solidFill>
                          <w14:schemeClr w14:val="tx1"/>
                        </w14:solidFill>
                      </w14:textFill>
                    </w:rPr>
                  </w:pPr>
                  <w:r>
                    <w:rPr>
                      <w:color w:val="000000" w:themeColor="text1"/>
                      <w:sz w:val="21"/>
                      <w:szCs w:val="21"/>
                      <w:highlight w:val="none"/>
                      <w:u w:val="none" w:color="auto"/>
                      <w14:textFill>
                        <w14:solidFill>
                          <w14:schemeClr w14:val="tx1"/>
                        </w14:solidFill>
                      </w14:textFill>
                    </w:rPr>
                    <w:t>粉尘</w:t>
                  </w:r>
                </w:p>
              </w:tc>
              <w:tc>
                <w:tcPr>
                  <w:tcW w:w="240"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0.46</w:t>
                  </w:r>
                </w:p>
              </w:tc>
              <w:tc>
                <w:tcPr>
                  <w:tcW w:w="240"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8.698</w:t>
                  </w:r>
                </w:p>
              </w:tc>
              <w:tc>
                <w:tcPr>
                  <w:tcW w:w="511"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20.876</w:t>
                  </w:r>
                </w:p>
              </w:tc>
              <w:tc>
                <w:tcPr>
                  <w:tcW w:w="496"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4552</w:t>
                  </w:r>
                </w:p>
              </w:tc>
              <w:tc>
                <w:tcPr>
                  <w:tcW w:w="654"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color w:val="000000" w:themeColor="text1"/>
                      <w:sz w:val="21"/>
                      <w:szCs w:val="21"/>
                      <w:highlight w:val="none"/>
                      <w:u w:val="none" w:color="auto"/>
                      <w14:textFill>
                        <w14:solidFill>
                          <w14:schemeClr w14:val="tx1"/>
                        </w14:solidFill>
                      </w14:textFill>
                    </w:rPr>
                  </w:pPr>
                  <w:r>
                    <w:rPr>
                      <w:color w:val="000000" w:themeColor="text1"/>
                      <w:sz w:val="21"/>
                      <w:szCs w:val="21"/>
                      <w:highlight w:val="none"/>
                      <w:u w:val="none" w:color="auto"/>
                      <w14:textFill>
                        <w14:solidFill>
                          <w14:schemeClr w14:val="tx1"/>
                        </w14:solidFill>
                      </w14:textFill>
                    </w:rPr>
                    <w:t>集气罩（收集率</w:t>
                  </w:r>
                  <w:r>
                    <w:rPr>
                      <w:rFonts w:hint="eastAsia"/>
                      <w:color w:val="000000" w:themeColor="text1"/>
                      <w:sz w:val="21"/>
                      <w:szCs w:val="21"/>
                      <w:highlight w:val="none"/>
                      <w:u w:val="none" w:color="auto"/>
                      <w:lang w:val="en-US" w:eastAsia="zh-CN"/>
                      <w14:textFill>
                        <w14:solidFill>
                          <w14:schemeClr w14:val="tx1"/>
                        </w14:solidFill>
                      </w14:textFill>
                    </w:rPr>
                    <w:t>85</w:t>
                  </w:r>
                  <w:r>
                    <w:rPr>
                      <w:rFonts w:hint="eastAsia"/>
                      <w:color w:val="000000" w:themeColor="text1"/>
                      <w:sz w:val="21"/>
                      <w:szCs w:val="21"/>
                      <w:highlight w:val="none"/>
                      <w:u w:val="none" w:color="auto"/>
                      <w14:textFill>
                        <w14:solidFill>
                          <w14:schemeClr w14:val="tx1"/>
                        </w14:solidFill>
                      </w14:textFill>
                    </w:rPr>
                    <w:t>%</w:t>
                  </w:r>
                  <w:r>
                    <w:rPr>
                      <w:color w:val="000000" w:themeColor="text1"/>
                      <w:sz w:val="21"/>
                      <w:szCs w:val="21"/>
                      <w:highlight w:val="none"/>
                      <w:u w:val="none" w:color="auto"/>
                      <w14:textFill>
                        <w14:solidFill>
                          <w14:schemeClr w14:val="tx1"/>
                        </w14:solidFill>
                      </w14:textFill>
                    </w:rPr>
                    <w:t>）+</w:t>
                  </w:r>
                  <w:r>
                    <w:rPr>
                      <w:rFonts w:hint="eastAsia"/>
                      <w:color w:val="000000" w:themeColor="text1"/>
                      <w:sz w:val="21"/>
                      <w:szCs w:val="21"/>
                      <w:highlight w:val="none"/>
                      <w:u w:val="none" w:color="auto"/>
                      <w:lang w:eastAsia="zh-CN"/>
                      <w14:textFill>
                        <w14:solidFill>
                          <w14:schemeClr w14:val="tx1"/>
                        </w14:solidFill>
                      </w14:textFill>
                    </w:rPr>
                    <w:t>脉冲</w:t>
                  </w:r>
                  <w:r>
                    <w:rPr>
                      <w:color w:val="000000" w:themeColor="text1"/>
                      <w:sz w:val="21"/>
                      <w:szCs w:val="21"/>
                      <w:highlight w:val="none"/>
                      <w:u w:val="none" w:color="auto"/>
                      <w14:textFill>
                        <w14:solidFill>
                          <w14:schemeClr w14:val="tx1"/>
                        </w14:solidFill>
                      </w14:textFill>
                    </w:rPr>
                    <w:t>布袋除尘器（除尘率</w:t>
                  </w:r>
                  <w:r>
                    <w:rPr>
                      <w:rFonts w:hint="eastAsia"/>
                      <w:color w:val="000000" w:themeColor="text1"/>
                      <w:sz w:val="21"/>
                      <w:szCs w:val="21"/>
                      <w:highlight w:val="none"/>
                      <w:u w:val="none" w:color="auto"/>
                      <w14:textFill>
                        <w14:solidFill>
                          <w14:schemeClr w14:val="tx1"/>
                        </w14:solidFill>
                      </w14:textFill>
                    </w:rPr>
                    <w:t>99.</w:t>
                  </w:r>
                  <w:r>
                    <w:rPr>
                      <w:rFonts w:hint="eastAsia"/>
                      <w:color w:val="000000" w:themeColor="text1"/>
                      <w:sz w:val="21"/>
                      <w:szCs w:val="21"/>
                      <w:highlight w:val="none"/>
                      <w:u w:val="none" w:color="auto"/>
                      <w:lang w:val="en-US" w:eastAsia="zh-CN"/>
                      <w14:textFill>
                        <w14:solidFill>
                          <w14:schemeClr w14:val="tx1"/>
                        </w14:solidFill>
                      </w14:textFill>
                    </w:rPr>
                    <w:t>7</w:t>
                  </w:r>
                  <w:r>
                    <w:rPr>
                      <w:rFonts w:hint="eastAsia"/>
                      <w:color w:val="000000" w:themeColor="text1"/>
                      <w:sz w:val="21"/>
                      <w:szCs w:val="21"/>
                      <w:highlight w:val="none"/>
                      <w:u w:val="none" w:color="auto"/>
                      <w14:textFill>
                        <w14:solidFill>
                          <w14:schemeClr w14:val="tx1"/>
                        </w14:solidFill>
                      </w14:textFill>
                    </w:rPr>
                    <w:t>%</w:t>
                  </w:r>
                  <w:r>
                    <w:rPr>
                      <w:color w:val="000000" w:themeColor="text1"/>
                      <w:sz w:val="21"/>
                      <w:szCs w:val="21"/>
                      <w:highlight w:val="none"/>
                      <w:u w:val="none" w:color="auto"/>
                      <w14:textFill>
                        <w14:solidFill>
                          <w14:schemeClr w14:val="tx1"/>
                        </w14:solidFill>
                      </w14:textFill>
                    </w:rPr>
                    <w:t>）</w:t>
                  </w:r>
                </w:p>
              </w:tc>
              <w:tc>
                <w:tcPr>
                  <w:tcW w:w="563"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0.001</w:t>
                  </w:r>
                </w:p>
              </w:tc>
              <w:tc>
                <w:tcPr>
                  <w:tcW w:w="508"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
                      <w14:textFill>
                        <w14:solidFill>
                          <w14:schemeClr w14:val="tx1"/>
                        </w14:solidFill>
                      </w14:textFill>
                    </w:rPr>
                    <w:t>0.026</w:t>
                  </w:r>
                </w:p>
              </w:tc>
              <w:tc>
                <w:tcPr>
                  <w:tcW w:w="513"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PrEx>
              <w:trPr>
                <w:trHeight w:val="397" w:hRule="atLeast"/>
              </w:trPr>
              <w:tc>
                <w:tcPr>
                  <w:tcW w:w="427"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color w:val="000000" w:themeColor="text1"/>
                      <w:sz w:val="21"/>
                      <w:szCs w:val="21"/>
                      <w:highlight w:val="none"/>
                      <w:u w:val="none" w:color="auto"/>
                      <w:lang w:eastAsia="zh-CN"/>
                      <w14:textFill>
                        <w14:solidFill>
                          <w14:schemeClr w14:val="tx1"/>
                        </w14:solidFill>
                      </w14:textFill>
                    </w:rPr>
                  </w:pPr>
                  <w:r>
                    <w:rPr>
                      <w:rFonts w:hint="eastAsia"/>
                      <w:color w:val="000000" w:themeColor="text1"/>
                      <w:sz w:val="21"/>
                      <w:szCs w:val="21"/>
                      <w:highlight w:val="none"/>
                      <w:u w:val="none" w:color="auto"/>
                      <w:lang w:eastAsia="zh-CN"/>
                      <w14:textFill>
                        <w14:solidFill>
                          <w14:schemeClr w14:val="tx1"/>
                        </w14:solidFill>
                      </w14:textFill>
                    </w:rPr>
                    <w:t>筛分</w:t>
                  </w:r>
                </w:p>
              </w:tc>
              <w:tc>
                <w:tcPr>
                  <w:tcW w:w="535"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DA002</w:t>
                  </w:r>
                </w:p>
              </w:tc>
              <w:tc>
                <w:tcPr>
                  <w:tcW w:w="308"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粉尘</w:t>
                  </w:r>
                </w:p>
              </w:tc>
              <w:tc>
                <w:tcPr>
                  <w:tcW w:w="240"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
                      <w14:textFill>
                        <w14:solidFill>
                          <w14:schemeClr w14:val="tx1"/>
                        </w14:solidFill>
                      </w14:textFill>
                    </w:rPr>
                    <w:t>5.67</w:t>
                  </w:r>
                </w:p>
              </w:tc>
              <w:tc>
                <w:tcPr>
                  <w:tcW w:w="240"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cs="Times New Roman"/>
                      <w:color w:val="000000" w:themeColor="text1"/>
                      <w:kern w:val="2"/>
                      <w:sz w:val="21"/>
                      <w:szCs w:val="21"/>
                      <w:highlight w:val="none"/>
                      <w:u w:val="none" w:color="auto"/>
                      <w:lang w:val="en-US" w:eastAsia="zh-CN" w:bidi="ar"/>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
                      <w14:textFill>
                        <w14:solidFill>
                          <w14:schemeClr w14:val="tx1"/>
                        </w14:solidFill>
                      </w14:textFill>
                    </w:rPr>
                    <w:t>113.33</w:t>
                  </w:r>
                </w:p>
              </w:tc>
              <w:tc>
                <w:tcPr>
                  <w:tcW w:w="511"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
                      <w14:textFill>
                        <w14:solidFill>
                          <w14:schemeClr w14:val="tx1"/>
                        </w14:solidFill>
                      </w14:textFill>
                    </w:rPr>
                    <w:t>272</w:t>
                  </w:r>
                </w:p>
              </w:tc>
              <w:tc>
                <w:tcPr>
                  <w:tcW w:w="496"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4800</w:t>
                  </w:r>
                </w:p>
              </w:tc>
              <w:tc>
                <w:tcPr>
                  <w:tcW w:w="65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20" w:leftChars="-50" w:right="-120" w:rightChars="-50" w:firstLine="0" w:firstLineChars="0"/>
                    <w:jc w:val="center"/>
                    <w:textAlignment w:val="auto"/>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集气罩（收集率</w:t>
                  </w:r>
                  <w:r>
                    <w:rPr>
                      <w:rFonts w:hint="eastAsia"/>
                      <w:color w:val="000000" w:themeColor="text1"/>
                      <w:sz w:val="21"/>
                      <w:szCs w:val="21"/>
                      <w:highlight w:val="none"/>
                      <w:u w:val="none" w:color="auto"/>
                      <w:lang w:val="en-US" w:eastAsia="zh-CN"/>
                      <w14:textFill>
                        <w14:solidFill>
                          <w14:schemeClr w14:val="tx1"/>
                        </w14:solidFill>
                      </w14:textFill>
                    </w:rPr>
                    <w:t>85</w:t>
                  </w:r>
                  <w:r>
                    <w:rPr>
                      <w:rFonts w:hint="eastAsia"/>
                      <w:color w:val="000000" w:themeColor="text1"/>
                      <w:sz w:val="21"/>
                      <w:szCs w:val="21"/>
                      <w:highlight w:val="none"/>
                      <w:u w:val="none" w:color="auto"/>
                      <w14:textFill>
                        <w14:solidFill>
                          <w14:schemeClr w14:val="tx1"/>
                        </w14:solidFill>
                      </w14:textFill>
                    </w:rPr>
                    <w:t>%</w:t>
                  </w:r>
                  <w:r>
                    <w:rPr>
                      <w:rFonts w:hint="default"/>
                      <w:color w:val="000000" w:themeColor="text1"/>
                      <w:sz w:val="21"/>
                      <w:szCs w:val="21"/>
                      <w:highlight w:val="none"/>
                      <w:u w:val="none" w:color="auto"/>
                      <w14:textFill>
                        <w14:solidFill>
                          <w14:schemeClr w14:val="tx1"/>
                        </w14:solidFill>
                      </w14:textFill>
                    </w:rPr>
                    <w:t>）+</w:t>
                  </w:r>
                  <w:r>
                    <w:rPr>
                      <w:rFonts w:hint="eastAsia"/>
                      <w:color w:val="000000" w:themeColor="text1"/>
                      <w:sz w:val="21"/>
                      <w:szCs w:val="21"/>
                      <w:highlight w:val="none"/>
                      <w:u w:val="none" w:color="auto"/>
                      <w:lang w:eastAsia="zh-CN"/>
                      <w14:textFill>
                        <w14:solidFill>
                          <w14:schemeClr w14:val="tx1"/>
                        </w14:solidFill>
                      </w14:textFill>
                    </w:rPr>
                    <w:t>脉冲</w:t>
                  </w:r>
                  <w:r>
                    <w:rPr>
                      <w:rFonts w:hint="default"/>
                      <w:color w:val="000000" w:themeColor="text1"/>
                      <w:sz w:val="21"/>
                      <w:szCs w:val="21"/>
                      <w:highlight w:val="none"/>
                      <w:u w:val="none" w:color="auto"/>
                      <w14:textFill>
                        <w14:solidFill>
                          <w14:schemeClr w14:val="tx1"/>
                        </w14:solidFill>
                      </w14:textFill>
                    </w:rPr>
                    <w:t>布袋除尘器（除尘率</w:t>
                  </w:r>
                  <w:r>
                    <w:rPr>
                      <w:rFonts w:hint="eastAsia"/>
                      <w:color w:val="000000" w:themeColor="text1"/>
                      <w:sz w:val="21"/>
                      <w:szCs w:val="21"/>
                      <w:highlight w:val="none"/>
                      <w:u w:val="none" w:color="auto"/>
                      <w14:textFill>
                        <w14:solidFill>
                          <w14:schemeClr w14:val="tx1"/>
                        </w14:solidFill>
                      </w14:textFill>
                    </w:rPr>
                    <w:t>99.</w:t>
                  </w:r>
                  <w:r>
                    <w:rPr>
                      <w:rFonts w:hint="eastAsia"/>
                      <w:color w:val="000000" w:themeColor="text1"/>
                      <w:sz w:val="21"/>
                      <w:szCs w:val="21"/>
                      <w:highlight w:val="none"/>
                      <w:u w:val="none" w:color="auto"/>
                      <w:lang w:val="en-US" w:eastAsia="zh-CN"/>
                      <w14:textFill>
                        <w14:solidFill>
                          <w14:schemeClr w14:val="tx1"/>
                        </w14:solidFill>
                      </w14:textFill>
                    </w:rPr>
                    <w:t>7</w:t>
                  </w:r>
                  <w:r>
                    <w:rPr>
                      <w:rFonts w:hint="eastAsia"/>
                      <w:color w:val="000000" w:themeColor="text1"/>
                      <w:sz w:val="21"/>
                      <w:szCs w:val="21"/>
                      <w:highlight w:val="none"/>
                      <w:u w:val="none" w:color="auto"/>
                      <w14:textFill>
                        <w14:solidFill>
                          <w14:schemeClr w14:val="tx1"/>
                        </w14:solidFill>
                      </w14:textFill>
                    </w:rPr>
                    <w:t>%</w:t>
                  </w:r>
                  <w:r>
                    <w:rPr>
                      <w:rFonts w:hint="default"/>
                      <w:color w:val="000000" w:themeColor="text1"/>
                      <w:sz w:val="21"/>
                      <w:szCs w:val="21"/>
                      <w:highlight w:val="none"/>
                      <w:u w:val="none" w:color="auto"/>
                      <w14:textFill>
                        <w14:solidFill>
                          <w14:schemeClr w14:val="tx1"/>
                        </w14:solidFill>
                      </w14:textFill>
                    </w:rPr>
                    <w:t>）</w:t>
                  </w:r>
                </w:p>
              </w:tc>
              <w:tc>
                <w:tcPr>
                  <w:tcW w:w="563"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
                      <w14:textFill>
                        <w14:solidFill>
                          <w14:schemeClr w14:val="tx1"/>
                        </w14:solidFill>
                      </w14:textFill>
                    </w:rPr>
                    <w:t>0.017</w:t>
                  </w:r>
                </w:p>
              </w:tc>
              <w:tc>
                <w:tcPr>
                  <w:tcW w:w="508"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
                      <w14:textFill>
                        <w14:solidFill>
                          <w14:schemeClr w14:val="tx1"/>
                        </w14:solidFill>
                      </w14:textFill>
                    </w:rPr>
                    <w:t>0.34</w:t>
                  </w:r>
                </w:p>
              </w:tc>
              <w:tc>
                <w:tcPr>
                  <w:tcW w:w="513"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
                      <w14:textFill>
                        <w14:solidFill>
                          <w14:schemeClr w14:val="tx1"/>
                        </w14:solidFill>
                      </w14:textFill>
                    </w:rPr>
                    <w:t>0.816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780" w:hRule="atLeast"/>
              </w:trPr>
              <w:tc>
                <w:tcPr>
                  <w:tcW w:w="427"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color w:val="000000" w:themeColor="text1"/>
                      <w:sz w:val="21"/>
                      <w:szCs w:val="21"/>
                      <w:highlight w:val="none"/>
                      <w:u w:val="none" w:color="auto"/>
                      <w:lang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破碎</w:t>
                  </w:r>
                </w:p>
              </w:tc>
              <w:tc>
                <w:tcPr>
                  <w:tcW w:w="535" w:type="pct"/>
                  <w:vMerge w:val="restar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eastAsia="宋体"/>
                      <w:color w:val="000000" w:themeColor="text1"/>
                      <w:sz w:val="21"/>
                      <w:szCs w:val="21"/>
                      <w:highlight w:val="none"/>
                      <w:u w:val="none" w:color="auto"/>
                      <w:lang w:eastAsia="zh-CN"/>
                      <w14:textFill>
                        <w14:solidFill>
                          <w14:schemeClr w14:val="tx1"/>
                        </w14:solidFill>
                      </w14:textFill>
                    </w:rPr>
                  </w:pPr>
                  <w:r>
                    <w:rPr>
                      <w:rFonts w:hint="eastAsia"/>
                      <w:color w:val="000000" w:themeColor="text1"/>
                      <w:sz w:val="21"/>
                      <w:szCs w:val="21"/>
                      <w:highlight w:val="none"/>
                      <w:u w:val="none" w:color="auto"/>
                      <w:lang w:eastAsia="zh-CN"/>
                      <w14:textFill>
                        <w14:solidFill>
                          <w14:schemeClr w14:val="tx1"/>
                        </w14:solidFill>
                      </w14:textFill>
                    </w:rPr>
                    <w:t>无组织排放</w:t>
                  </w:r>
                </w:p>
              </w:tc>
              <w:tc>
                <w:tcPr>
                  <w:tcW w:w="308" w:type="pct"/>
                  <w:vMerge w:val="restar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color w:val="000000" w:themeColor="text1"/>
                      <w:sz w:val="21"/>
                      <w:szCs w:val="21"/>
                      <w:highlight w:val="none"/>
                      <w:u w:val="none" w:color="auto"/>
                      <w14:textFill>
                        <w14:solidFill>
                          <w14:schemeClr w14:val="tx1"/>
                        </w14:solidFill>
                      </w14:textFill>
                    </w:rPr>
                  </w:pPr>
                  <w:r>
                    <w:rPr>
                      <w:color w:val="000000" w:themeColor="text1"/>
                      <w:sz w:val="21"/>
                      <w:szCs w:val="21"/>
                      <w:highlight w:val="none"/>
                      <w:u w:val="none" w:color="auto"/>
                      <w14:textFill>
                        <w14:solidFill>
                          <w14:schemeClr w14:val="tx1"/>
                        </w14:solidFill>
                      </w14:textFill>
                    </w:rPr>
                    <w:t>粉尘</w:t>
                  </w:r>
                </w:p>
              </w:tc>
              <w:tc>
                <w:tcPr>
                  <w:tcW w:w="240"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240"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eastAsia="宋体"/>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1.535</w:t>
                  </w:r>
                </w:p>
              </w:tc>
              <w:tc>
                <w:tcPr>
                  <w:tcW w:w="511"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3.684</w:t>
                  </w:r>
                </w:p>
              </w:tc>
              <w:tc>
                <w:tcPr>
                  <w:tcW w:w="496" w:type="pct"/>
                  <w:vMerge w:val="restar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654" w:type="pct"/>
                  <w:vMerge w:val="restar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未收集的粉尘密闭厂房生产+车间配干式吸尘器（80%）</w:t>
                  </w:r>
                </w:p>
              </w:tc>
              <w:tc>
                <w:tcPr>
                  <w:tcW w:w="563"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508"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0.307</w:t>
                  </w:r>
                </w:p>
              </w:tc>
              <w:tc>
                <w:tcPr>
                  <w:tcW w:w="513"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0.737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780" w:hRule="atLeast"/>
              </w:trPr>
              <w:tc>
                <w:tcPr>
                  <w:tcW w:w="427"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color w:val="000000" w:themeColor="text1"/>
                      <w:sz w:val="21"/>
                      <w:szCs w:val="21"/>
                      <w:highlight w:val="none"/>
                      <w:u w:val="none" w:color="auto"/>
                      <w:lang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筛分</w:t>
                  </w:r>
                </w:p>
              </w:tc>
              <w:tc>
                <w:tcPr>
                  <w:tcW w:w="535" w:type="pct"/>
                  <w:vMerge w:val="continue"/>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color w:val="000000" w:themeColor="text1"/>
                      <w:sz w:val="21"/>
                      <w:szCs w:val="21"/>
                      <w:highlight w:val="none"/>
                      <w:u w:val="none" w:color="auto"/>
                      <w:lang w:eastAsia="zh-CN"/>
                      <w14:textFill>
                        <w14:solidFill>
                          <w14:schemeClr w14:val="tx1"/>
                        </w14:solidFill>
                      </w14:textFill>
                    </w:rPr>
                  </w:pPr>
                </w:p>
              </w:tc>
              <w:tc>
                <w:tcPr>
                  <w:tcW w:w="308" w:type="pct"/>
                  <w:vMerge w:val="continue"/>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color w:val="000000" w:themeColor="text1"/>
                      <w:sz w:val="21"/>
                      <w:szCs w:val="21"/>
                      <w:highlight w:val="none"/>
                      <w:u w:val="none" w:color="auto"/>
                      <w14:textFill>
                        <w14:solidFill>
                          <w14:schemeClr w14:val="tx1"/>
                        </w14:solidFill>
                      </w14:textFill>
                    </w:rPr>
                  </w:pPr>
                </w:p>
              </w:tc>
              <w:tc>
                <w:tcPr>
                  <w:tcW w:w="240"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240"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eastAsia="宋体"/>
                      <w:color w:val="000000" w:themeColor="text1"/>
                      <w:highlight w:val="none"/>
                      <w:u w:val="none" w:color="auto"/>
                      <w:lang w:val="en-US" w:eastAsia="zh-CN"/>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20</w:t>
                  </w:r>
                </w:p>
              </w:tc>
              <w:tc>
                <w:tcPr>
                  <w:tcW w:w="511"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48</w:t>
                  </w:r>
                </w:p>
              </w:tc>
              <w:tc>
                <w:tcPr>
                  <w:tcW w:w="496" w:type="pct"/>
                  <w:vMerge w:val="continue"/>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color w:val="000000" w:themeColor="text1"/>
                      <w:sz w:val="21"/>
                      <w:szCs w:val="21"/>
                      <w:highlight w:val="none"/>
                      <w:u w:val="none" w:color="auto"/>
                      <w:lang w:val="en-US" w:eastAsia="zh-CN"/>
                      <w14:textFill>
                        <w14:solidFill>
                          <w14:schemeClr w14:val="tx1"/>
                        </w14:solidFill>
                      </w14:textFill>
                    </w:rPr>
                  </w:pPr>
                </w:p>
              </w:tc>
              <w:tc>
                <w:tcPr>
                  <w:tcW w:w="654" w:type="pct"/>
                  <w:vMerge w:val="continue"/>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eastAsia" w:eastAsia="宋体"/>
                      <w:color w:val="000000" w:themeColor="text1"/>
                      <w:sz w:val="21"/>
                      <w:szCs w:val="21"/>
                      <w:highlight w:val="none"/>
                      <w:u w:val="none" w:color="auto"/>
                      <w:lang w:val="en-US" w:eastAsia="zh-CN"/>
                      <w14:textFill>
                        <w14:solidFill>
                          <w14:schemeClr w14:val="tx1"/>
                        </w14:solidFill>
                      </w14:textFill>
                    </w:rPr>
                  </w:pPr>
                </w:p>
              </w:tc>
              <w:tc>
                <w:tcPr>
                  <w:tcW w:w="563"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t>
                  </w:r>
                </w:p>
              </w:tc>
              <w:tc>
                <w:tcPr>
                  <w:tcW w:w="508"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4</w:t>
                  </w:r>
                </w:p>
              </w:tc>
              <w:tc>
                <w:tcPr>
                  <w:tcW w:w="513"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9.6</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综上，项目破碎及筛分</w:t>
            </w:r>
            <w:r>
              <w:rPr>
                <w:rFonts w:hint="eastAsia" w:hAnsi="宋体"/>
                <w:color w:val="000000" w:themeColor="text1"/>
                <w:sz w:val="24"/>
                <w:highlight w:val="none"/>
                <w:u w:val="none" w:color="auto"/>
                <w14:textFill>
                  <w14:solidFill>
                    <w14:schemeClr w14:val="tx1"/>
                  </w14:solidFill>
                </w14:textFill>
              </w:rPr>
              <w:t>有组织</w:t>
            </w:r>
            <w:r>
              <w:rPr>
                <w:rFonts w:hint="default" w:hAnsi="宋体"/>
                <w:color w:val="000000" w:themeColor="text1"/>
                <w:sz w:val="24"/>
                <w:highlight w:val="none"/>
                <w:u w:val="none" w:color="auto"/>
                <w14:textFill>
                  <w14:solidFill>
                    <w14:schemeClr w14:val="tx1"/>
                  </w14:solidFill>
                </w14:textFill>
              </w:rPr>
              <w:t>粉尘排放量为</w:t>
            </w:r>
            <w:r>
              <w:rPr>
                <w:rFonts w:hint="eastAsia" w:hAnsi="宋体"/>
                <w:color w:val="000000" w:themeColor="text1"/>
                <w:sz w:val="24"/>
                <w:highlight w:val="none"/>
                <w:u w:val="none" w:color="auto"/>
                <w:lang w:val="en-US" w:eastAsia="zh-CN"/>
                <w14:textFill>
                  <w14:solidFill>
                    <w14:schemeClr w14:val="tx1"/>
                  </w14:solidFill>
                </w14:textFill>
              </w:rPr>
              <w:t>0.88</w:t>
            </w:r>
            <w:r>
              <w:rPr>
                <w:rFonts w:hint="default" w:hAnsi="宋体"/>
                <w:color w:val="000000" w:themeColor="text1"/>
                <w:sz w:val="24"/>
                <w:highlight w:val="none"/>
                <w:u w:val="none" w:color="auto"/>
                <w14:textFill>
                  <w14:solidFill>
                    <w14:schemeClr w14:val="tx1"/>
                  </w14:solidFill>
                </w14:textFill>
              </w:rPr>
              <w:t>t/a</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项目厂房的密闭遮挡的双重作用大多粉尘在厂房内沉降，</w:t>
            </w:r>
            <w:r>
              <w:rPr>
                <w:rFonts w:hint="eastAsia" w:hAnsi="宋体"/>
                <w:color w:val="000000" w:themeColor="text1"/>
                <w:sz w:val="24"/>
                <w:highlight w:val="none"/>
                <w:u w:val="none" w:color="auto"/>
                <w:lang w:eastAsia="zh-CN"/>
                <w14:textFill>
                  <w14:solidFill>
                    <w14:schemeClr w14:val="tx1"/>
                  </w14:solidFill>
                </w14:textFill>
              </w:rPr>
              <w:t>同时车间内配备干式吸尘器对地面厂房内粉尘进行收集，粉尘</w:t>
            </w:r>
            <w:r>
              <w:rPr>
                <w:rFonts w:hint="eastAsia" w:hAnsi="宋体"/>
                <w:color w:val="000000" w:themeColor="text1"/>
                <w:sz w:val="24"/>
                <w:highlight w:val="none"/>
                <w:u w:val="none" w:color="auto"/>
                <w14:textFill>
                  <w14:solidFill>
                    <w14:schemeClr w14:val="tx1"/>
                  </w14:solidFill>
                </w14:textFill>
              </w:rPr>
              <w:t>外溢大气环境量约为</w:t>
            </w:r>
            <w:r>
              <w:rPr>
                <w:rFonts w:hint="eastAsia" w:hAnsi="宋体"/>
                <w:color w:val="000000" w:themeColor="text1"/>
                <w:sz w:val="24"/>
                <w:highlight w:val="none"/>
                <w:u w:val="none" w:color="auto"/>
                <w:lang w:val="en-US" w:eastAsia="zh-CN"/>
                <w14:textFill>
                  <w14:solidFill>
                    <w14:schemeClr w14:val="tx1"/>
                  </w14:solidFill>
                </w14:textFill>
              </w:rPr>
              <w:t>2</w:t>
            </w:r>
            <w:r>
              <w:rPr>
                <w:rFonts w:hint="eastAsia" w:hAnsi="宋体"/>
                <w:color w:val="000000" w:themeColor="text1"/>
                <w:sz w:val="24"/>
                <w:highlight w:val="none"/>
                <w:u w:val="none" w:color="auto"/>
                <w14:textFill>
                  <w14:solidFill>
                    <w14:schemeClr w14:val="tx1"/>
                  </w14:solidFill>
                </w14:textFill>
              </w:rPr>
              <w:t>0%，则</w:t>
            </w:r>
            <w:r>
              <w:rPr>
                <w:rFonts w:hint="default" w:hAnsi="宋体"/>
                <w:color w:val="000000" w:themeColor="text1"/>
                <w:sz w:val="24"/>
                <w:highlight w:val="none"/>
                <w:u w:val="none" w:color="auto"/>
                <w14:textFill>
                  <w14:solidFill>
                    <w14:schemeClr w14:val="tx1"/>
                  </w14:solidFill>
                </w14:textFill>
              </w:rPr>
              <w:t>破碎及筛分</w:t>
            </w:r>
            <w:r>
              <w:rPr>
                <w:rFonts w:hint="eastAsia" w:hAnsi="宋体"/>
                <w:color w:val="000000" w:themeColor="text1"/>
                <w:sz w:val="24"/>
                <w:highlight w:val="none"/>
                <w:u w:val="none" w:color="auto"/>
                <w14:textFill>
                  <w14:solidFill>
                    <w14:schemeClr w14:val="tx1"/>
                  </w14:solidFill>
                </w14:textFill>
              </w:rPr>
              <w:t>无组织</w:t>
            </w:r>
            <w:r>
              <w:rPr>
                <w:rFonts w:hint="default" w:hAnsi="宋体"/>
                <w:color w:val="000000" w:themeColor="text1"/>
                <w:sz w:val="24"/>
                <w:highlight w:val="none"/>
                <w:u w:val="none" w:color="auto"/>
                <w14:textFill>
                  <w14:solidFill>
                    <w14:schemeClr w14:val="tx1"/>
                  </w14:solidFill>
                </w14:textFill>
              </w:rPr>
              <w:t>粉尘排放量为</w:t>
            </w:r>
            <w:r>
              <w:rPr>
                <w:rFonts w:hint="eastAsia" w:hAnsi="宋体"/>
                <w:color w:val="000000" w:themeColor="text1"/>
                <w:sz w:val="24"/>
                <w:highlight w:val="none"/>
                <w:u w:val="none" w:color="auto"/>
                <w:lang w:val="en-US" w:eastAsia="zh-CN"/>
                <w14:textFill>
                  <w14:solidFill>
                    <w14:schemeClr w14:val="tx1"/>
                  </w14:solidFill>
                </w14:textFill>
              </w:rPr>
              <w:t>10.337</w:t>
            </w:r>
            <w:r>
              <w:rPr>
                <w:rFonts w:hint="default" w:hAnsi="宋体"/>
                <w:color w:val="000000" w:themeColor="text1"/>
                <w:sz w:val="24"/>
                <w:highlight w:val="none"/>
                <w:u w:val="none" w:color="auto"/>
                <w14:textFill>
                  <w14:solidFill>
                    <w14:schemeClr w14:val="tx1"/>
                  </w14:solidFill>
                </w14:textFill>
              </w:rPr>
              <w:t>t/a</w:t>
            </w:r>
            <w:r>
              <w:rPr>
                <w:rFonts w:hint="eastAsia" w:hAnsi="宋体"/>
                <w:color w:val="000000" w:themeColor="text1"/>
                <w:sz w:val="24"/>
                <w:highlight w:val="none"/>
                <w:u w:val="none" w:color="auto"/>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③成品堆场</w:t>
            </w:r>
            <w:r>
              <w:rPr>
                <w:rFonts w:hint="eastAsia" w:hAnsi="宋体"/>
                <w:color w:val="000000" w:themeColor="text1"/>
                <w:sz w:val="24"/>
                <w:highlight w:val="none"/>
                <w:u w:val="none" w:color="auto"/>
                <w14:textFill>
                  <w14:solidFill>
                    <w14:schemeClr w14:val="tx1"/>
                  </w14:solidFill>
                </w14:textFill>
              </w:rPr>
              <w:t>粉尘</w:t>
            </w:r>
          </w:p>
          <w:p>
            <w:pPr>
              <w:keepNext w:val="0"/>
              <w:keepLines w:val="0"/>
              <w:suppressLineNumbers w:val="0"/>
              <w:adjustRightInd w:val="0"/>
              <w:snapToGrid w:val="0"/>
              <w:spacing w:before="0" w:beforeAutospacing="0" w:after="0" w:afterAutospacing="0" w:line="360" w:lineRule="auto"/>
              <w:ind w:left="0" w:right="0" w:firstLine="472" w:firstLineChars="200"/>
              <w:rPr>
                <w:rFonts w:hint="default"/>
                <w:color w:val="000000" w:themeColor="text1"/>
                <w:sz w:val="24"/>
                <w:szCs w:val="24"/>
                <w:highlight w:val="none"/>
                <w:u w:val="none" w:color="auto"/>
                <w14:textFill>
                  <w14:solidFill>
                    <w14:schemeClr w14:val="tx1"/>
                  </w14:solidFill>
                </w14:textFill>
              </w:rPr>
            </w:pPr>
            <w:r>
              <w:rPr>
                <w:rFonts w:hint="eastAsia"/>
                <w:color w:val="000000" w:themeColor="text1"/>
                <w:spacing w:val="-2"/>
                <w:sz w:val="24"/>
                <w:highlight w:val="none"/>
                <w:u w:val="none" w:color="auto"/>
                <w:lang w:eastAsia="zh-CN"/>
                <w14:textFill>
                  <w14:solidFill>
                    <w14:schemeClr w14:val="tx1"/>
                  </w14:solidFill>
                </w14:textFill>
              </w:rPr>
              <w:t>本项目成品物料经</w:t>
            </w:r>
            <w:r>
              <w:rPr>
                <w:rFonts w:hint="eastAsia" w:ascii="宋体" w:hAnsi="宋体"/>
                <w:color w:val="000000" w:themeColor="text1"/>
                <w:sz w:val="24"/>
                <w:szCs w:val="24"/>
                <w:highlight w:val="none"/>
                <w:u w:val="none" w:color="auto"/>
                <w:lang w:eastAsia="zh-CN"/>
                <w14:textFill>
                  <w14:solidFill>
                    <w14:schemeClr w14:val="tx1"/>
                  </w14:solidFill>
                </w14:textFill>
              </w:rPr>
              <w:t>密闭</w:t>
            </w:r>
            <w:r>
              <w:rPr>
                <w:rFonts w:hint="eastAsia"/>
                <w:color w:val="000000" w:themeColor="text1"/>
                <w:spacing w:val="-2"/>
                <w:sz w:val="24"/>
                <w:highlight w:val="none"/>
                <w:u w:val="none" w:color="auto"/>
                <w:lang w:eastAsia="zh-CN"/>
                <w14:textFill>
                  <w14:solidFill>
                    <w14:schemeClr w14:val="tx1"/>
                  </w14:solidFill>
                </w14:textFill>
              </w:rPr>
              <w:t>皮带运输至成品堆场，</w:t>
            </w:r>
            <w:r>
              <w:rPr>
                <w:rFonts w:hint="eastAsia" w:hAnsi="宋体"/>
                <w:color w:val="000000" w:themeColor="text1"/>
                <w:sz w:val="24"/>
                <w:highlight w:val="none"/>
                <w:u w:val="none" w:color="auto"/>
                <w:lang w:eastAsia="zh-CN"/>
                <w14:textFill>
                  <w14:solidFill>
                    <w14:schemeClr w14:val="tx1"/>
                  </w14:solidFill>
                </w14:textFill>
              </w:rPr>
              <w:t>经过西安冶金建筑学院的堆场扬尘计算公示计算：</w:t>
            </w:r>
          </w:p>
          <w:p>
            <w:pPr>
              <w:pStyle w:val="20"/>
              <w:spacing w:before="0" w:beforeAutospacing="0" w:after="0" w:line="360" w:lineRule="auto"/>
              <w:ind w:left="0" w:leftChars="0" w:right="0" w:firstLine="0"/>
              <w:jc w:val="center"/>
              <w:rPr>
                <w:color w:val="000000" w:themeColor="text1"/>
                <w:highlight w:val="none"/>
                <w:u w:val="none" w:color="auto"/>
                <w14:textFill>
                  <w14:solidFill>
                    <w14:schemeClr w14:val="tx1"/>
                  </w14:solidFill>
                </w14:textFill>
              </w:rPr>
            </w:pPr>
            <w:r>
              <w:rPr>
                <w:color w:val="000000" w:themeColor="text1"/>
                <w:highlight w:val="none"/>
                <w:u w:val="none" w:color="auto"/>
                <w14:textFill>
                  <w14:solidFill>
                    <w14:schemeClr w14:val="tx1"/>
                  </w14:solidFill>
                </w14:textFill>
              </w:rPr>
              <w:t>Q=4.23×10</w:t>
            </w:r>
            <w:r>
              <w:rPr>
                <w:color w:val="000000" w:themeColor="text1"/>
                <w:highlight w:val="none"/>
                <w:u w:val="none" w:color="auto"/>
                <w:vertAlign w:val="superscript"/>
                <w14:textFill>
                  <w14:solidFill>
                    <w14:schemeClr w14:val="tx1"/>
                  </w14:solidFill>
                </w14:textFill>
              </w:rPr>
              <w:t>-4</w:t>
            </w:r>
            <w:r>
              <w:rPr>
                <w:color w:val="000000" w:themeColor="text1"/>
                <w:highlight w:val="none"/>
                <w:u w:val="none" w:color="auto"/>
                <w14:textFill>
                  <w14:solidFill>
                    <w14:schemeClr w14:val="tx1"/>
                  </w14:solidFill>
                </w14:textFill>
              </w:rPr>
              <w:t>×</w:t>
            </w:r>
            <w:r>
              <w:rPr>
                <w:rFonts w:hint="eastAsia"/>
                <w:color w:val="000000" w:themeColor="text1"/>
                <w:highlight w:val="none"/>
                <w:u w:val="none" w:color="auto"/>
                <w14:textFill>
                  <w14:solidFill>
                    <w14:schemeClr w14:val="tx1"/>
                  </w14:solidFill>
                </w14:textFill>
              </w:rPr>
              <w:t>U</w:t>
            </w:r>
            <w:r>
              <w:rPr>
                <w:color w:val="000000" w:themeColor="text1"/>
                <w:highlight w:val="none"/>
                <w:u w:val="none" w:color="auto"/>
                <w:vertAlign w:val="superscript"/>
                <w14:textFill>
                  <w14:solidFill>
                    <w14:schemeClr w14:val="tx1"/>
                  </w14:solidFill>
                </w14:textFill>
              </w:rPr>
              <w:t>4.9</w:t>
            </w:r>
            <w:r>
              <w:rPr>
                <w:color w:val="000000" w:themeColor="text1"/>
                <w:highlight w:val="none"/>
                <w:u w:val="none" w:color="auto"/>
                <w14:textFill>
                  <w14:solidFill>
                    <w14:schemeClr w14:val="tx1"/>
                  </w14:solidFill>
                </w14:textFill>
              </w:rPr>
              <w:t>×S</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eastAsia"/>
                <w:color w:val="000000" w:themeColor="text1"/>
                <w:sz w:val="24"/>
                <w:highlight w:val="none"/>
                <w:u w:val="none" w:color="auto"/>
                <w14:textFill>
                  <w14:solidFill>
                    <w14:schemeClr w14:val="tx1"/>
                  </w14:solidFill>
                </w14:textFill>
              </w:rPr>
              <w:t>式中：</w:t>
            </w:r>
            <w:r>
              <w:rPr>
                <w:rFonts w:hint="default"/>
                <w:color w:val="000000" w:themeColor="text1"/>
                <w:sz w:val="24"/>
                <w:highlight w:val="none"/>
                <w:u w:val="none" w:color="auto"/>
                <w14:textFill>
                  <w14:solidFill>
                    <w14:schemeClr w14:val="tx1"/>
                  </w14:solidFill>
                </w14:textFill>
              </w:rPr>
              <w:t>Q</w:t>
            </w:r>
            <w:r>
              <w:rPr>
                <w:rFonts w:hint="eastAsia"/>
                <w:color w:val="000000" w:themeColor="text1"/>
                <w:sz w:val="24"/>
                <w:highlight w:val="none"/>
                <w:u w:val="none" w:color="auto"/>
                <w14:textFill>
                  <w14:solidFill>
                    <w14:schemeClr w14:val="tx1"/>
                  </w14:solidFill>
                </w14:textFill>
              </w:rPr>
              <w:t>—堆场起尘强度，</w:t>
            </w:r>
            <w:r>
              <w:rPr>
                <w:rFonts w:hint="default"/>
                <w:color w:val="000000" w:themeColor="text1"/>
                <w:sz w:val="24"/>
                <w:highlight w:val="none"/>
                <w:u w:val="none" w:color="auto"/>
                <w14:textFill>
                  <w14:solidFill>
                    <w14:schemeClr w14:val="tx1"/>
                  </w14:solidFill>
                </w14:textFill>
              </w:rPr>
              <w:t>mg/s</w:t>
            </w:r>
            <w:r>
              <w:rPr>
                <w:rFonts w:hint="eastAsia"/>
                <w:color w:val="000000" w:themeColor="text1"/>
                <w:sz w:val="24"/>
                <w:highlight w:val="none"/>
                <w:u w:val="none" w:color="auto"/>
                <w14:textFill>
                  <w14:solidFill>
                    <w14:schemeClr w14:val="tx1"/>
                  </w14:solidFill>
                </w14:textFill>
              </w:rPr>
              <w:t>；</w:t>
            </w:r>
          </w:p>
          <w:p>
            <w:pPr>
              <w:keepNext w:val="0"/>
              <w:keepLines w:val="0"/>
              <w:suppressLineNumbers w:val="0"/>
              <w:spacing w:before="0" w:beforeAutospacing="0" w:after="0" w:afterAutospacing="0" w:line="360" w:lineRule="auto"/>
              <w:ind w:left="0" w:right="0" w:firstLine="1200" w:firstLineChars="500"/>
              <w:rPr>
                <w:rFonts w:hint="default"/>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U</w:t>
            </w:r>
            <w:r>
              <w:rPr>
                <w:rFonts w:hint="eastAsia"/>
                <w:color w:val="000000" w:themeColor="text1"/>
                <w:sz w:val="24"/>
                <w:highlight w:val="none"/>
                <w:u w:val="none" w:color="auto"/>
                <w14:textFill>
                  <w14:solidFill>
                    <w14:schemeClr w14:val="tx1"/>
                  </w14:solidFill>
                </w14:textFill>
              </w:rPr>
              <w:t>—风速，</w:t>
            </w:r>
            <w:r>
              <w:rPr>
                <w:rFonts w:hint="default"/>
                <w:color w:val="000000" w:themeColor="text1"/>
                <w:sz w:val="24"/>
                <w:highlight w:val="none"/>
                <w:u w:val="none" w:color="auto"/>
                <w14:textFill>
                  <w14:solidFill>
                    <w14:schemeClr w14:val="tx1"/>
                  </w14:solidFill>
                </w14:textFill>
              </w:rPr>
              <w:t>m/s</w:t>
            </w:r>
            <w:r>
              <w:rPr>
                <w:rFonts w:hint="eastAsia"/>
                <w:color w:val="000000" w:themeColor="text1"/>
                <w:sz w:val="24"/>
                <w:highlight w:val="none"/>
                <w:u w:val="none" w:color="auto"/>
                <w14:textFill>
                  <w14:solidFill>
                    <w14:schemeClr w14:val="tx1"/>
                  </w14:solidFill>
                </w14:textFill>
              </w:rPr>
              <w:t>；</w:t>
            </w:r>
            <w:r>
              <w:rPr>
                <w:rFonts w:hint="eastAsia"/>
                <w:color w:val="000000" w:themeColor="text1"/>
                <w:sz w:val="24"/>
                <w:highlight w:val="none"/>
                <w:u w:val="none" w:color="auto"/>
                <w:lang w:val="en-US" w:eastAsia="zh-CN"/>
                <w14:textFill>
                  <w14:solidFill>
                    <w14:schemeClr w14:val="tx1"/>
                  </w14:solidFill>
                </w14:textFill>
              </w:rPr>
              <w:t>衡东县</w:t>
            </w:r>
            <w:r>
              <w:rPr>
                <w:rFonts w:hint="eastAsia"/>
                <w:color w:val="000000" w:themeColor="text1"/>
                <w:sz w:val="24"/>
                <w:highlight w:val="none"/>
                <w:u w:val="none" w:color="auto"/>
                <w14:textFill>
                  <w14:solidFill>
                    <w14:schemeClr w14:val="tx1"/>
                  </w14:solidFill>
                </w14:textFill>
              </w:rPr>
              <w:t>风速平均值为</w:t>
            </w:r>
            <w:r>
              <w:rPr>
                <w:rFonts w:hint="eastAsia"/>
                <w:color w:val="000000" w:themeColor="text1"/>
                <w:sz w:val="24"/>
                <w:highlight w:val="none"/>
                <w:u w:val="none" w:color="auto"/>
                <w:lang w:val="en-US" w:eastAsia="zh-CN"/>
                <w14:textFill>
                  <w14:solidFill>
                    <w14:schemeClr w14:val="tx1"/>
                  </w14:solidFill>
                </w14:textFill>
              </w:rPr>
              <w:t>2</w:t>
            </w:r>
            <w:r>
              <w:rPr>
                <w:rFonts w:hint="default"/>
                <w:color w:val="000000" w:themeColor="text1"/>
                <w:sz w:val="24"/>
                <w:highlight w:val="none"/>
                <w:u w:val="none" w:color="auto"/>
                <w14:textFill>
                  <w14:solidFill>
                    <w14:schemeClr w14:val="tx1"/>
                  </w14:solidFill>
                </w14:textFill>
              </w:rPr>
              <w:t>m/s</w:t>
            </w:r>
            <w:r>
              <w:rPr>
                <w:rFonts w:hint="eastAsia"/>
                <w:color w:val="000000" w:themeColor="text1"/>
                <w:sz w:val="24"/>
                <w:highlight w:val="none"/>
                <w:u w:val="none" w:color="auto"/>
                <w14:textFill>
                  <w14:solidFill>
                    <w14:schemeClr w14:val="tx1"/>
                  </w14:solidFill>
                </w14:textFill>
              </w:rPr>
              <w:t>；</w:t>
            </w:r>
          </w:p>
          <w:p>
            <w:pPr>
              <w:keepNext w:val="0"/>
              <w:keepLines w:val="0"/>
              <w:suppressLineNumbers w:val="0"/>
              <w:spacing w:before="0" w:beforeAutospacing="0" w:after="0" w:afterAutospacing="0" w:line="360" w:lineRule="auto"/>
              <w:ind w:left="0" w:right="0" w:firstLine="1200" w:firstLineChars="500"/>
              <w:rPr>
                <w:rFonts w:hint="eastAsia" w:eastAsia="宋体"/>
                <w:color w:val="000000" w:themeColor="text1"/>
                <w:sz w:val="24"/>
                <w:highlight w:val="none"/>
                <w:u w:val="none" w:color="auto"/>
                <w:lang w:eastAsia="zh-CN"/>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S</w:t>
            </w:r>
            <w:r>
              <w:rPr>
                <w:rFonts w:hint="eastAsia"/>
                <w:color w:val="000000" w:themeColor="text1"/>
                <w:sz w:val="24"/>
                <w:highlight w:val="none"/>
                <w:u w:val="none" w:color="auto"/>
                <w14:textFill>
                  <w14:solidFill>
                    <w14:schemeClr w14:val="tx1"/>
                  </w14:solidFill>
                </w14:textFill>
              </w:rPr>
              <w:t>—堆场表面积，</w:t>
            </w:r>
            <w:r>
              <w:rPr>
                <w:rFonts w:hint="default"/>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vertAlign w:val="superscript"/>
                <w14:textFill>
                  <w14:solidFill>
                    <w14:schemeClr w14:val="tx1"/>
                  </w14:solidFill>
                </w14:textFill>
              </w:rPr>
              <w:t>2</w:t>
            </w:r>
            <w:r>
              <w:rPr>
                <w:rFonts w:hint="eastAsia"/>
                <w:color w:val="000000" w:themeColor="text1"/>
                <w:sz w:val="24"/>
                <w:highlight w:val="none"/>
                <w:u w:val="none" w:color="auto"/>
                <w14:textFill>
                  <w14:solidFill>
                    <w14:schemeClr w14:val="tx1"/>
                  </w14:solidFill>
                </w14:textFill>
              </w:rPr>
              <w:t>。本项目产品堆场占地面积为</w:t>
            </w:r>
            <w:r>
              <w:rPr>
                <w:rFonts w:hint="eastAsia"/>
                <w:color w:val="000000" w:themeColor="text1"/>
                <w:sz w:val="24"/>
                <w:highlight w:val="none"/>
                <w:u w:val="none" w:color="auto"/>
                <w:lang w:val="en-US" w:eastAsia="zh-CN"/>
                <w14:textFill>
                  <w14:solidFill>
                    <w14:schemeClr w14:val="tx1"/>
                  </w14:solidFill>
                </w14:textFill>
              </w:rPr>
              <w:t>3500</w:t>
            </w:r>
            <w:r>
              <w:rPr>
                <w:rFonts w:hint="default"/>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vertAlign w:val="superscript"/>
                <w14:textFill>
                  <w14:solidFill>
                    <w14:schemeClr w14:val="tx1"/>
                  </w14:solidFill>
                </w14:textFill>
              </w:rPr>
              <w:t>2</w:t>
            </w:r>
            <w:r>
              <w:rPr>
                <w:rFonts w:hint="eastAsia"/>
                <w:color w:val="000000" w:themeColor="text1"/>
                <w:sz w:val="24"/>
                <w:highlight w:val="none"/>
                <w:u w:val="none" w:color="auto"/>
                <w:vertAlign w:val="baseline"/>
                <w:lang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rPr>
                <w:rFonts w:hint="eastAsia"/>
                <w:color w:val="000000" w:themeColor="text1"/>
                <w:sz w:val="24"/>
                <w:highlight w:val="none"/>
                <w:u w:val="none" w:color="auto"/>
                <w14:textFill>
                  <w14:solidFill>
                    <w14:schemeClr w14:val="tx1"/>
                  </w14:solidFill>
                </w14:textFill>
              </w:rPr>
            </w:pPr>
            <w:r>
              <w:rPr>
                <w:rFonts w:hint="eastAsia"/>
                <w:color w:val="000000" w:themeColor="text1"/>
                <w:sz w:val="24"/>
                <w:highlight w:val="none"/>
                <w:u w:val="none" w:color="auto"/>
                <w14:textFill>
                  <w14:solidFill>
                    <w14:schemeClr w14:val="tx1"/>
                  </w14:solidFill>
                </w14:textFill>
              </w:rPr>
              <w:t>经计算，在不采取任何防尘措施的情况下，项目产品堆场平均起尘量为</w:t>
            </w:r>
            <w:r>
              <w:rPr>
                <w:rFonts w:hint="eastAsia"/>
                <w:color w:val="000000" w:themeColor="text1"/>
                <w:sz w:val="24"/>
                <w:highlight w:val="none"/>
                <w:u w:val="none" w:color="auto"/>
                <w:lang w:val="en-US" w:eastAsia="zh-CN"/>
                <w14:textFill>
                  <w14:solidFill>
                    <w14:schemeClr w14:val="tx1"/>
                  </w14:solidFill>
                </w14:textFill>
              </w:rPr>
              <w:t>19.94</w:t>
            </w:r>
            <w:r>
              <w:rPr>
                <w:rFonts w:hint="eastAsia"/>
                <w:color w:val="000000" w:themeColor="text1"/>
                <w:sz w:val="24"/>
                <w:highlight w:val="none"/>
                <w:u w:val="none" w:color="auto"/>
                <w14:textFill>
                  <w14:solidFill>
                    <w14:schemeClr w14:val="tx1"/>
                  </w14:solidFill>
                </w14:textFill>
              </w:rPr>
              <w:t>mg/s</w:t>
            </w:r>
            <w:r>
              <w:rPr>
                <w:rFonts w:hint="eastAsia"/>
                <w:color w:val="000000" w:themeColor="text1"/>
                <w:sz w:val="24"/>
                <w:highlight w:val="none"/>
                <w:u w:val="none" w:color="auto"/>
                <w:lang w:eastAsia="zh-CN"/>
                <w14:textFill>
                  <w14:solidFill>
                    <w14:schemeClr w14:val="tx1"/>
                  </w14:solidFill>
                </w14:textFill>
              </w:rPr>
              <w:t>，</w:t>
            </w:r>
            <w:r>
              <w:rPr>
                <w:rFonts w:hint="eastAsia"/>
                <w:color w:val="000000" w:themeColor="text1"/>
                <w:sz w:val="24"/>
                <w:highlight w:val="none"/>
                <w:u w:val="none" w:color="auto"/>
                <w14:textFill>
                  <w14:solidFill>
                    <w14:schemeClr w14:val="tx1"/>
                  </w14:solidFill>
                </w14:textFill>
              </w:rPr>
              <w:t>时间按3</w:t>
            </w:r>
            <w:r>
              <w:rPr>
                <w:rFonts w:hint="eastAsia"/>
                <w:color w:val="000000" w:themeColor="text1"/>
                <w:sz w:val="24"/>
                <w:highlight w:val="none"/>
                <w:u w:val="none" w:color="auto"/>
                <w:lang w:val="en-US" w:eastAsia="zh-CN"/>
                <w14:textFill>
                  <w14:solidFill>
                    <w14:schemeClr w14:val="tx1"/>
                  </w14:solidFill>
                </w14:textFill>
              </w:rPr>
              <w:t>65</w:t>
            </w:r>
            <w:r>
              <w:rPr>
                <w:rFonts w:hint="eastAsia"/>
                <w:color w:val="000000" w:themeColor="text1"/>
                <w:sz w:val="24"/>
                <w:highlight w:val="none"/>
                <w:u w:val="none" w:color="auto"/>
                <w14:textFill>
                  <w14:solidFill>
                    <w14:schemeClr w14:val="tx1"/>
                  </w14:solidFill>
                </w14:textFill>
              </w:rPr>
              <w:t>d，24h计算，则项目产尘量为</w:t>
            </w:r>
            <w:r>
              <w:rPr>
                <w:rFonts w:hint="eastAsia"/>
                <w:color w:val="000000" w:themeColor="text1"/>
                <w:sz w:val="24"/>
                <w:highlight w:val="none"/>
                <w:u w:val="none" w:color="auto"/>
                <w:lang w:val="en-US" w:eastAsia="zh-CN"/>
                <w14:textFill>
                  <w14:solidFill>
                    <w14:schemeClr w14:val="tx1"/>
                  </w14:solidFill>
                </w14:textFill>
              </w:rPr>
              <w:t>0.629</w:t>
            </w:r>
            <w:r>
              <w:rPr>
                <w:rFonts w:hint="eastAsia"/>
                <w:color w:val="000000" w:themeColor="text1"/>
                <w:sz w:val="24"/>
                <w:highlight w:val="none"/>
                <w:u w:val="none" w:color="auto"/>
                <w14:textFill>
                  <w14:solidFill>
                    <w14:schemeClr w14:val="tx1"/>
                  </w14:solidFill>
                </w14:textFill>
              </w:rPr>
              <w:t>t/a。</w:t>
            </w:r>
            <w:r>
              <w:rPr>
                <w:rFonts w:hint="default"/>
                <w:color w:val="000000" w:themeColor="text1"/>
                <w:kern w:val="0"/>
                <w:sz w:val="24"/>
                <w:highlight w:val="none"/>
                <w:u w:val="none" w:color="auto"/>
                <w14:textFill>
                  <w14:solidFill>
                    <w14:schemeClr w14:val="tx1"/>
                  </w14:solidFill>
                </w14:textFill>
              </w:rPr>
              <w:t>项目成品堆场为三面围挡带顶棚的轻钢结构，堆场上方设有洒水降尘装置</w:t>
            </w:r>
            <w:r>
              <w:rPr>
                <w:rFonts w:hint="eastAsia"/>
                <w:color w:val="000000" w:themeColor="text1"/>
                <w:kern w:val="0"/>
                <w:sz w:val="24"/>
                <w:highlight w:val="none"/>
                <w:u w:val="none" w:color="auto"/>
                <w14:textFill>
                  <w14:solidFill>
                    <w14:schemeClr w14:val="tx1"/>
                  </w14:solidFill>
                </w14:textFill>
              </w:rPr>
              <w:t>，</w:t>
            </w:r>
            <w:r>
              <w:rPr>
                <w:rFonts w:hint="default"/>
                <w:color w:val="000000" w:themeColor="text1"/>
                <w:kern w:val="0"/>
                <w:sz w:val="24"/>
                <w:highlight w:val="none"/>
                <w:u w:val="none" w:color="auto"/>
                <w14:textFill>
                  <w14:solidFill>
                    <w14:schemeClr w14:val="tx1"/>
                  </w14:solidFill>
                </w14:textFill>
              </w:rPr>
              <w:t>定期进行喷淋洒水，绝大部分粉尘在堆场内沉降</w:t>
            </w:r>
            <w:r>
              <w:rPr>
                <w:rFonts w:hint="eastAsia"/>
                <w:color w:val="000000" w:themeColor="text1"/>
                <w:kern w:val="0"/>
                <w:sz w:val="24"/>
                <w:highlight w:val="none"/>
                <w:u w:val="none" w:color="auto"/>
                <w14:textFill>
                  <w14:solidFill>
                    <w14:schemeClr w14:val="tx1"/>
                  </w14:solidFill>
                </w14:textFill>
              </w:rPr>
              <w:t>，</w:t>
            </w:r>
            <w:r>
              <w:rPr>
                <w:rFonts w:hint="default"/>
                <w:color w:val="000000" w:themeColor="text1"/>
                <w:kern w:val="0"/>
                <w:sz w:val="24"/>
                <w:highlight w:val="none"/>
                <w:u w:val="none" w:color="auto"/>
                <w14:textFill>
                  <w14:solidFill>
                    <w14:schemeClr w14:val="tx1"/>
                  </w14:solidFill>
                </w14:textFill>
              </w:rPr>
              <w:t>通过采取以上措施</w:t>
            </w:r>
            <w:r>
              <w:rPr>
                <w:rFonts w:hint="eastAsia"/>
                <w:color w:val="000000" w:themeColor="text1"/>
                <w:kern w:val="0"/>
                <w:sz w:val="24"/>
                <w:highlight w:val="none"/>
                <w:u w:val="none" w:color="auto"/>
                <w14:textFill>
                  <w14:solidFill>
                    <w14:schemeClr w14:val="tx1"/>
                  </w14:solidFill>
                </w14:textFill>
              </w:rPr>
              <w:t>，</w:t>
            </w:r>
            <w:r>
              <w:rPr>
                <w:rFonts w:hint="default"/>
                <w:color w:val="000000" w:themeColor="text1"/>
                <w:kern w:val="0"/>
                <w:sz w:val="24"/>
                <w:highlight w:val="none"/>
                <w:u w:val="none" w:color="auto"/>
                <w14:textFill>
                  <w14:solidFill>
                    <w14:schemeClr w14:val="tx1"/>
                  </w14:solidFill>
                </w14:textFill>
              </w:rPr>
              <w:t>项目抑尘效率可达</w:t>
            </w:r>
            <w:r>
              <w:rPr>
                <w:rFonts w:hint="eastAsia"/>
                <w:color w:val="000000" w:themeColor="text1"/>
                <w:sz w:val="24"/>
                <w:highlight w:val="none"/>
                <w:u w:val="none" w:color="auto"/>
                <w:lang w:val="en-US" w:eastAsia="zh-CN"/>
                <w14:textFill>
                  <w14:solidFill>
                    <w14:schemeClr w14:val="tx1"/>
                  </w14:solidFill>
                </w14:textFill>
              </w:rPr>
              <w:t>80</w:t>
            </w:r>
            <w:r>
              <w:rPr>
                <w:rFonts w:hint="eastAsia"/>
                <w:color w:val="000000" w:themeColor="text1"/>
                <w:sz w:val="24"/>
                <w:highlight w:val="none"/>
                <w:u w:val="none" w:color="auto"/>
                <w14:textFill>
                  <w14:solidFill>
                    <w14:schemeClr w14:val="tx1"/>
                  </w14:solidFill>
                </w14:textFill>
              </w:rPr>
              <w:t>%，故</w:t>
            </w:r>
            <w:r>
              <w:rPr>
                <w:rFonts w:hint="eastAsia"/>
                <w:color w:val="000000" w:themeColor="text1"/>
                <w:sz w:val="24"/>
                <w:highlight w:val="none"/>
                <w:u w:val="none" w:color="auto"/>
                <w:lang w:val="en-US" w:eastAsia="zh-CN"/>
                <w14:textFill>
                  <w14:solidFill>
                    <w14:schemeClr w14:val="tx1"/>
                  </w14:solidFill>
                </w14:textFill>
              </w:rPr>
              <w:t>成品</w:t>
            </w:r>
            <w:r>
              <w:rPr>
                <w:rFonts w:hint="eastAsia"/>
                <w:color w:val="000000" w:themeColor="text1"/>
                <w:sz w:val="24"/>
                <w:highlight w:val="none"/>
                <w:u w:val="none" w:color="auto"/>
                <w14:textFill>
                  <w14:solidFill>
                    <w14:schemeClr w14:val="tx1"/>
                  </w14:solidFill>
                </w14:textFill>
              </w:rPr>
              <w:t>堆场粉尘无组织排放量为0.</w:t>
            </w:r>
            <w:r>
              <w:rPr>
                <w:rFonts w:hint="eastAsia"/>
                <w:color w:val="000000" w:themeColor="text1"/>
                <w:sz w:val="24"/>
                <w:highlight w:val="none"/>
                <w:u w:val="none" w:color="auto"/>
                <w:lang w:val="en-US" w:eastAsia="zh-CN"/>
                <w14:textFill>
                  <w14:solidFill>
                    <w14:schemeClr w14:val="tx1"/>
                  </w14:solidFill>
                </w14:textFill>
              </w:rPr>
              <w:t>126</w:t>
            </w:r>
            <w:r>
              <w:rPr>
                <w:rFonts w:hint="eastAsia"/>
                <w:color w:val="000000" w:themeColor="text1"/>
                <w:sz w:val="24"/>
                <w:highlight w:val="none"/>
                <w:u w:val="none" w:color="auto"/>
                <w14:textFill>
                  <w14:solidFill>
                    <w14:schemeClr w14:val="tx1"/>
                  </w14:solidFill>
                </w14:textFill>
              </w:rPr>
              <w:t>t/a。</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④成品装料</w:t>
            </w:r>
            <w:r>
              <w:rPr>
                <w:rFonts w:hint="eastAsia" w:hAnsi="宋体"/>
                <w:color w:val="000000" w:themeColor="text1"/>
                <w:sz w:val="24"/>
                <w:highlight w:val="none"/>
                <w:u w:val="none" w:color="auto"/>
                <w14:textFill>
                  <w14:solidFill>
                    <w14:schemeClr w14:val="tx1"/>
                  </w14:solidFill>
                </w14:textFill>
              </w:rPr>
              <w:t>粉尘</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lang w:eastAsia="zh-CN"/>
                <w14:textFill>
                  <w14:solidFill>
                    <w14:schemeClr w14:val="tx1"/>
                  </w14:solidFill>
                </w14:textFill>
              </w:rPr>
              <w:t>成品</w:t>
            </w:r>
            <w:r>
              <w:rPr>
                <w:rFonts w:hint="default"/>
                <w:color w:val="000000" w:themeColor="text1"/>
                <w:spacing w:val="-2"/>
                <w:sz w:val="24"/>
                <w:highlight w:val="none"/>
                <w:u w:val="none" w:color="auto"/>
                <w14:textFill>
                  <w14:solidFill>
                    <w14:schemeClr w14:val="tx1"/>
                  </w14:solidFill>
                </w14:textFill>
              </w:rPr>
              <w:t>在装</w:t>
            </w:r>
            <w:r>
              <w:rPr>
                <w:rFonts w:hint="eastAsia"/>
                <w:color w:val="000000" w:themeColor="text1"/>
                <w:spacing w:val="-2"/>
                <w:sz w:val="24"/>
                <w:highlight w:val="none"/>
                <w:u w:val="none" w:color="auto"/>
                <w:lang w:eastAsia="zh-CN"/>
                <w14:textFill>
                  <w14:solidFill>
                    <w14:schemeClr w14:val="tx1"/>
                  </w14:solidFill>
                </w14:textFill>
              </w:rPr>
              <w:t>料</w:t>
            </w:r>
            <w:r>
              <w:rPr>
                <w:rFonts w:hint="default"/>
                <w:color w:val="000000" w:themeColor="text1"/>
                <w:spacing w:val="-2"/>
                <w:sz w:val="24"/>
                <w:highlight w:val="none"/>
                <w:u w:val="none" w:color="auto"/>
                <w14:textFill>
                  <w14:solidFill>
                    <w14:schemeClr w14:val="tx1"/>
                  </w14:solidFill>
                </w14:textFill>
              </w:rPr>
              <w:t>过程中</w:t>
            </w:r>
            <w:r>
              <w:rPr>
                <w:rFonts w:hint="eastAsia"/>
                <w:color w:val="000000" w:themeColor="text1"/>
                <w:spacing w:val="-2"/>
                <w:sz w:val="24"/>
                <w:highlight w:val="none"/>
                <w:u w:val="none" w:color="auto"/>
                <w:lang w:eastAsia="zh-CN"/>
                <w14:textFill>
                  <w14:solidFill>
                    <w14:schemeClr w14:val="tx1"/>
                  </w14:solidFill>
                </w14:textFill>
              </w:rPr>
              <w:t>产生粉尘</w:t>
            </w:r>
            <w:r>
              <w:rPr>
                <w:rFonts w:hint="default"/>
                <w:color w:val="000000" w:themeColor="text1"/>
                <w:spacing w:val="-2"/>
                <w:sz w:val="24"/>
                <w:highlight w:val="none"/>
                <w:u w:val="none" w:color="auto"/>
                <w14:textFill>
                  <w14:solidFill>
                    <w14:schemeClr w14:val="tx1"/>
                  </w14:solidFill>
                </w14:textFill>
              </w:rPr>
              <w:t>，根据类比产品在装料过程的产尘率为0.05kg/t•（装料），本项目建成后年生产能力为</w:t>
            </w:r>
            <w:r>
              <w:rPr>
                <w:rFonts w:hint="eastAsia"/>
                <w:color w:val="000000" w:themeColor="text1"/>
                <w:spacing w:val="-2"/>
                <w:sz w:val="24"/>
                <w:highlight w:val="none"/>
                <w:u w:val="none" w:color="auto"/>
                <w:lang w:val="en-US" w:eastAsia="zh-CN"/>
                <w14:textFill>
                  <w14:solidFill>
                    <w14:schemeClr w14:val="tx1"/>
                  </w14:solidFill>
                </w14:textFill>
              </w:rPr>
              <w:t>80</w:t>
            </w:r>
            <w:r>
              <w:rPr>
                <w:rFonts w:hint="default"/>
                <w:color w:val="000000" w:themeColor="text1"/>
                <w:spacing w:val="-2"/>
                <w:sz w:val="24"/>
                <w:highlight w:val="none"/>
                <w:u w:val="none" w:color="auto"/>
                <w14:textFill>
                  <w14:solidFill>
                    <w14:schemeClr w14:val="tx1"/>
                  </w14:solidFill>
                </w14:textFill>
              </w:rPr>
              <w:t>万吨，则本项目装料粉尘产生量为</w:t>
            </w:r>
            <w:r>
              <w:rPr>
                <w:rFonts w:hint="eastAsia"/>
                <w:color w:val="000000" w:themeColor="text1"/>
                <w:spacing w:val="-2"/>
                <w:sz w:val="24"/>
                <w:highlight w:val="none"/>
                <w:u w:val="none" w:color="auto"/>
                <w:lang w:val="en-US" w:eastAsia="zh-CN"/>
                <w14:textFill>
                  <w14:solidFill>
                    <w14:schemeClr w14:val="tx1"/>
                  </w14:solidFill>
                </w14:textFill>
              </w:rPr>
              <w:t>40</w:t>
            </w:r>
            <w:r>
              <w:rPr>
                <w:rFonts w:hint="default"/>
                <w:color w:val="000000" w:themeColor="text1"/>
                <w:spacing w:val="-2"/>
                <w:sz w:val="24"/>
                <w:highlight w:val="none"/>
                <w:u w:val="none" w:color="auto"/>
                <w14:textFill>
                  <w14:solidFill>
                    <w14:schemeClr w14:val="tx1"/>
                  </w14:solidFill>
                </w14:textFill>
              </w:rPr>
              <w:t>t/a。</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eastAsia"/>
                <w:color w:val="000000" w:themeColor="text1"/>
                <w:spacing w:val="-2"/>
                <w:sz w:val="24"/>
                <w:highlight w:val="none"/>
                <w:u w:val="none" w:color="auto"/>
                <w14:textFill>
                  <w14:solidFill>
                    <w14:schemeClr w14:val="tx1"/>
                  </w14:solidFill>
                </w14:textFill>
              </w:rPr>
              <w:t>环评建议项目装料应设置于封闭厂房内或成品仓内，厂房及成品仓均安装固定式喷雾除尘装置，同时在装料时采用喷雾降尘，采取上述措施后，可降低</w:t>
            </w:r>
            <w:r>
              <w:rPr>
                <w:rFonts w:hint="eastAsia"/>
                <w:color w:val="000000" w:themeColor="text1"/>
                <w:spacing w:val="-2"/>
                <w:sz w:val="24"/>
                <w:highlight w:val="none"/>
                <w:u w:val="none" w:color="auto"/>
                <w:lang w:val="en-US" w:eastAsia="zh-CN"/>
                <w14:textFill>
                  <w14:solidFill>
                    <w14:schemeClr w14:val="tx1"/>
                  </w14:solidFill>
                </w14:textFill>
              </w:rPr>
              <w:t>80</w:t>
            </w:r>
            <w:r>
              <w:rPr>
                <w:rFonts w:hint="eastAsia"/>
                <w:color w:val="000000" w:themeColor="text1"/>
                <w:spacing w:val="-2"/>
                <w:sz w:val="24"/>
                <w:highlight w:val="none"/>
                <w:u w:val="none" w:color="auto"/>
                <w14:textFill>
                  <w14:solidFill>
                    <w14:schemeClr w14:val="tx1"/>
                  </w14:solidFill>
                </w14:textFill>
              </w:rPr>
              <w:t>%的扬尘，装卸粉尘排放量为</w:t>
            </w:r>
            <w:r>
              <w:rPr>
                <w:rFonts w:hint="eastAsia"/>
                <w:color w:val="000000" w:themeColor="text1"/>
                <w:spacing w:val="-2"/>
                <w:sz w:val="24"/>
                <w:highlight w:val="none"/>
                <w:u w:val="none" w:color="auto"/>
                <w:lang w:val="en-US" w:eastAsia="zh-CN"/>
                <w14:textFill>
                  <w14:solidFill>
                    <w14:schemeClr w14:val="tx1"/>
                  </w14:solidFill>
                </w14:textFill>
              </w:rPr>
              <w:t>8</w:t>
            </w:r>
            <w:r>
              <w:rPr>
                <w:rFonts w:hint="default"/>
                <w:color w:val="000000" w:themeColor="text1"/>
                <w:spacing w:val="-2"/>
                <w:sz w:val="24"/>
                <w:highlight w:val="none"/>
                <w:u w:val="none" w:color="auto"/>
                <w14:textFill>
                  <w14:solidFill>
                    <w14:schemeClr w14:val="tx1"/>
                  </w14:solidFill>
                </w14:textFill>
              </w:rPr>
              <w:t>t/a。</w:t>
            </w:r>
          </w:p>
          <w:p>
            <w:pPr>
              <w:keepNext w:val="0"/>
              <w:keepLines w:val="0"/>
              <w:numPr>
                <w:ilvl w:val="0"/>
                <w:numId w:val="0"/>
              </w:numPr>
              <w:suppressLineNumbers w:val="0"/>
              <w:adjustRightInd w:val="0"/>
              <w:snapToGrid w:val="0"/>
              <w:spacing w:before="0" w:beforeAutospacing="0" w:after="0" w:afterAutospacing="0" w:line="360" w:lineRule="auto"/>
              <w:ind w:left="420" w:leftChars="0" w:right="0"/>
              <w:rPr>
                <w:rFonts w:hint="eastAsia" w:hAnsi="宋体"/>
                <w:b w:val="0"/>
                <w:bCs w:val="0"/>
                <w:color w:val="000000" w:themeColor="text1"/>
                <w:sz w:val="24"/>
                <w:highlight w:val="none"/>
                <w:u w:val="none" w:color="auto"/>
                <w14:textFill>
                  <w14:solidFill>
                    <w14:schemeClr w14:val="tx1"/>
                  </w14:solidFill>
                </w14:textFill>
              </w:rPr>
            </w:pPr>
            <w:r>
              <w:rPr>
                <w:rFonts w:hint="eastAsia" w:hAnsi="宋体"/>
                <w:b w:val="0"/>
                <w:bCs w:val="0"/>
                <w:color w:val="000000" w:themeColor="text1"/>
                <w:sz w:val="24"/>
                <w:highlight w:val="none"/>
                <w:u w:val="none" w:color="auto"/>
                <w:lang w:val="en-US" w:eastAsia="zh-CN"/>
                <w14:textFill>
                  <w14:solidFill>
                    <w14:schemeClr w14:val="tx1"/>
                  </w14:solidFill>
                </w14:textFill>
              </w:rPr>
              <w:t>3）</w:t>
            </w:r>
            <w:r>
              <w:rPr>
                <w:rFonts w:hint="eastAsia" w:hAnsi="宋体"/>
                <w:b w:val="0"/>
                <w:bCs w:val="0"/>
                <w:color w:val="000000" w:themeColor="text1"/>
                <w:sz w:val="24"/>
                <w:highlight w:val="none"/>
                <w:u w:val="none" w:color="auto"/>
                <w14:textFill>
                  <w14:solidFill>
                    <w14:schemeClr w14:val="tx1"/>
                  </w14:solidFill>
                </w14:textFill>
              </w:rPr>
              <w:t>燃油废气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lang w:val="en-US" w:eastAsia="zh-CN"/>
                <w14:textFill>
                  <w14:solidFill>
                    <w14:schemeClr w14:val="tx1"/>
                  </w14:solidFill>
                </w14:textFill>
              </w:rPr>
              <w:t>矿山开采过程中，装载机、挖掘机的连续运行将产生废气，矿石运输过程中，会产生汽车尾气。主要污染物为氮氧化物、一氧化氮、氮氢化合物等，产生量与设备类型、燃料耗量等有关。本项目采矿机械及载重汽车燃料均为柴油。</w:t>
            </w:r>
            <w:r>
              <w:rPr>
                <w:rFonts w:hint="default" w:hAnsi="宋体"/>
                <w:color w:val="000000" w:themeColor="text1"/>
                <w:sz w:val="24"/>
                <w:highlight w:val="none"/>
                <w:u w:val="none" w:color="auto"/>
                <w14:textFill>
                  <w14:solidFill>
                    <w14:schemeClr w14:val="tx1"/>
                  </w14:solidFill>
                </w14:textFill>
              </w:rPr>
              <w:t>柴油污染物排放系数为：SO</w:t>
            </w:r>
            <w:r>
              <w:rPr>
                <w:rFonts w:hint="default" w:hAnsi="宋体"/>
                <w:color w:val="000000" w:themeColor="text1"/>
                <w:sz w:val="24"/>
                <w:highlight w:val="none"/>
                <w:u w:val="none" w:color="auto"/>
                <w:vertAlign w:val="subscript"/>
                <w14:textFill>
                  <w14:solidFill>
                    <w14:schemeClr w14:val="tx1"/>
                  </w14:solidFill>
                </w14:textFill>
              </w:rPr>
              <w:t>2</w:t>
            </w:r>
            <w:r>
              <w:rPr>
                <w:rFonts w:hint="eastAsia" w:hAnsi="宋体"/>
                <w:color w:val="000000" w:themeColor="text1"/>
                <w:sz w:val="24"/>
                <w:highlight w:val="none"/>
                <w:u w:val="none" w:color="auto"/>
                <w:vertAlign w:val="baseline"/>
                <w:lang w:val="en-US" w:eastAsia="zh-CN"/>
                <w14:textFill>
                  <w14:solidFill>
                    <w14:schemeClr w14:val="tx1"/>
                  </w14:solidFill>
                </w14:textFill>
              </w:rPr>
              <w:t>1.1</w:t>
            </w:r>
            <w:r>
              <w:rPr>
                <w:rFonts w:hint="default" w:hAnsi="宋体"/>
                <w:color w:val="000000" w:themeColor="text1"/>
                <w:sz w:val="24"/>
                <w:highlight w:val="none"/>
                <w:u w:val="none" w:color="auto"/>
                <w14:textFill>
                  <w14:solidFill>
                    <w14:schemeClr w14:val="tx1"/>
                  </w14:solidFill>
                </w14:textFill>
              </w:rPr>
              <w:t>4g/L，烟尘0.714g/L，NOx2.56g/L，CO 1.52g/L，总烃1.489g/L，烟气量可按12m</w:t>
            </w:r>
            <w:r>
              <w:rPr>
                <w:rFonts w:hint="default" w:hAnsi="宋体"/>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/kg计。年耗柴油量</w:t>
            </w:r>
            <w:r>
              <w:rPr>
                <w:rFonts w:hint="eastAsia" w:hAnsi="宋体"/>
                <w:color w:val="000000" w:themeColor="text1"/>
                <w:sz w:val="24"/>
                <w:highlight w:val="none"/>
                <w:u w:val="none" w:color="auto"/>
                <w:lang w:val="en-US" w:eastAsia="zh-CN"/>
                <w14:textFill>
                  <w14:solidFill>
                    <w14:schemeClr w14:val="tx1"/>
                  </w14:solidFill>
                </w14:textFill>
              </w:rPr>
              <w:t>约</w:t>
            </w:r>
            <w:r>
              <w:rPr>
                <w:rFonts w:hint="default" w:hAnsi="宋体"/>
                <w:color w:val="000000" w:themeColor="text1"/>
                <w:sz w:val="24"/>
                <w:highlight w:val="none"/>
                <w:u w:val="none" w:color="auto"/>
                <w14:textFill>
                  <w14:solidFill>
                    <w14:schemeClr w14:val="tx1"/>
                  </w14:solidFill>
                </w14:textFill>
              </w:rPr>
              <w:t>为</w:t>
            </w:r>
            <w:r>
              <w:rPr>
                <w:rFonts w:hint="eastAsia" w:hAnsi="宋体"/>
                <w:color w:val="000000" w:themeColor="text1"/>
                <w:sz w:val="24"/>
                <w:highlight w:val="none"/>
                <w:u w:val="none" w:color="auto"/>
                <w:lang w:val="en-US" w:eastAsia="zh-CN"/>
                <w14:textFill>
                  <w14:solidFill>
                    <w14:schemeClr w14:val="tx1"/>
                  </w14:solidFill>
                </w14:textFill>
              </w:rPr>
              <w:t>800</w:t>
            </w:r>
            <w:r>
              <w:rPr>
                <w:rFonts w:hint="default" w:hAnsi="宋体"/>
                <w:color w:val="000000" w:themeColor="text1"/>
                <w:sz w:val="24"/>
                <w:highlight w:val="none"/>
                <w:u w:val="none" w:color="auto"/>
                <w14:textFill>
                  <w14:solidFill>
                    <w14:schemeClr w14:val="tx1"/>
                  </w14:solidFill>
                </w14:textFill>
              </w:rPr>
              <w:t>t/a</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lang w:val="en-US" w:eastAsia="zh-CN"/>
                <w14:textFill>
                  <w14:solidFill>
                    <w14:schemeClr w14:val="tx1"/>
                  </w14:solidFill>
                </w14:textFill>
              </w:rPr>
              <w:t>952000L</w:t>
            </w:r>
            <w:r>
              <w:rPr>
                <w:rFonts w:hint="eastAsia" w:hAnsi="宋体"/>
                <w:color w:val="000000" w:themeColor="text1"/>
                <w:sz w:val="24"/>
                <w:highlight w:val="none"/>
                <w:u w:val="none" w:color="auto"/>
                <w:lang w:eastAsia="zh-CN"/>
                <w14:textFill>
                  <w14:solidFill>
                    <w14:schemeClr w14:val="tx1"/>
                  </w14:solidFill>
                </w14:textFill>
              </w:rPr>
              <w:t>）</w:t>
            </w:r>
            <w:r>
              <w:rPr>
                <w:rFonts w:hint="default" w:hAnsi="宋体"/>
                <w:color w:val="000000" w:themeColor="text1"/>
                <w:sz w:val="24"/>
                <w:highlight w:val="none"/>
                <w:u w:val="none" w:color="auto"/>
                <w14:textFill>
                  <w14:solidFill>
                    <w14:schemeClr w14:val="tx1"/>
                  </w14:solidFill>
                </w14:textFill>
              </w:rPr>
              <w:t>，则年产生废气为：SO</w:t>
            </w:r>
            <w:r>
              <w:rPr>
                <w:rFonts w:hint="default" w:hAnsi="宋体"/>
                <w:color w:val="000000" w:themeColor="text1"/>
                <w:sz w:val="24"/>
                <w:highlight w:val="none"/>
                <w:u w:val="none" w:color="auto"/>
                <w:vertAlign w:val="subscript"/>
                <w14:textFill>
                  <w14:solidFill>
                    <w14:schemeClr w14:val="tx1"/>
                  </w14:solidFill>
                </w14:textFill>
              </w:rPr>
              <w:t>2</w:t>
            </w:r>
            <w:r>
              <w:rPr>
                <w:rFonts w:hint="eastAsia" w:hAnsi="宋体"/>
                <w:color w:val="000000" w:themeColor="text1"/>
                <w:sz w:val="24"/>
                <w:highlight w:val="none"/>
                <w:u w:val="none" w:color="auto"/>
                <w14:textFill>
                  <w14:solidFill>
                    <w14:schemeClr w14:val="tx1"/>
                  </w14:solidFill>
                </w14:textFill>
              </w:rPr>
              <w:t>1.</w:t>
            </w:r>
            <w:r>
              <w:rPr>
                <w:rFonts w:hint="eastAsia" w:hAnsi="宋体"/>
                <w:color w:val="000000" w:themeColor="text1"/>
                <w:sz w:val="24"/>
                <w:highlight w:val="none"/>
                <w:u w:val="none" w:color="auto"/>
                <w:lang w:val="en-US" w:eastAsia="zh-CN"/>
                <w14:textFill>
                  <w14:solidFill>
                    <w14:schemeClr w14:val="tx1"/>
                  </w14:solidFill>
                </w14:textFill>
              </w:rPr>
              <w:t>085</w:t>
            </w:r>
            <w:r>
              <w:rPr>
                <w:rFonts w:hint="default" w:hAnsi="宋体"/>
                <w:color w:val="000000" w:themeColor="text1"/>
                <w:sz w:val="24"/>
                <w:highlight w:val="none"/>
                <w:u w:val="none" w:color="auto"/>
                <w14:textFill>
                  <w14:solidFill>
                    <w14:schemeClr w14:val="tx1"/>
                  </w14:solidFill>
                </w14:textFill>
              </w:rPr>
              <w:t>t/a，烟尘</w:t>
            </w:r>
            <w:r>
              <w:rPr>
                <w:rFonts w:hint="eastAsia" w:hAnsi="宋体"/>
                <w:color w:val="000000" w:themeColor="text1"/>
                <w:sz w:val="24"/>
                <w:highlight w:val="none"/>
                <w:u w:val="none" w:color="auto"/>
                <w:lang w:val="en-US" w:eastAsia="zh-CN"/>
                <w14:textFill>
                  <w14:solidFill>
                    <w14:schemeClr w14:val="tx1"/>
                  </w14:solidFill>
                </w14:textFill>
              </w:rPr>
              <w:t>0.68</w:t>
            </w:r>
            <w:r>
              <w:rPr>
                <w:rFonts w:hint="default" w:hAnsi="宋体"/>
                <w:color w:val="000000" w:themeColor="text1"/>
                <w:sz w:val="24"/>
                <w:highlight w:val="none"/>
                <w:u w:val="none" w:color="auto"/>
                <w14:textFill>
                  <w14:solidFill>
                    <w14:schemeClr w14:val="tx1"/>
                  </w14:solidFill>
                </w14:textFill>
              </w:rPr>
              <w:t>t/a，NOx2.4</w:t>
            </w:r>
            <w:r>
              <w:rPr>
                <w:rFonts w:hint="eastAsia" w:hAnsi="宋体"/>
                <w:color w:val="000000" w:themeColor="text1"/>
                <w:sz w:val="24"/>
                <w:highlight w:val="none"/>
                <w:u w:val="none" w:color="auto"/>
                <w:lang w:val="en-US" w:eastAsia="zh-CN"/>
                <w14:textFill>
                  <w14:solidFill>
                    <w14:schemeClr w14:val="tx1"/>
                  </w14:solidFill>
                </w14:textFill>
              </w:rPr>
              <w:t>4</w:t>
            </w:r>
            <w:r>
              <w:rPr>
                <w:rFonts w:hint="default" w:hAnsi="宋体"/>
                <w:color w:val="000000" w:themeColor="text1"/>
                <w:sz w:val="24"/>
                <w:highlight w:val="none"/>
                <w:u w:val="none" w:color="auto"/>
                <w14:textFill>
                  <w14:solidFill>
                    <w14:schemeClr w14:val="tx1"/>
                  </w14:solidFill>
                </w14:textFill>
              </w:rPr>
              <w:t>t/a，CO</w:t>
            </w:r>
            <w:r>
              <w:rPr>
                <w:rFonts w:hint="eastAsia" w:hAnsi="宋体"/>
                <w:color w:val="000000" w:themeColor="text1"/>
                <w:sz w:val="24"/>
                <w:highlight w:val="none"/>
                <w:u w:val="none" w:color="auto"/>
                <w:lang w:val="en-US" w:eastAsia="zh-CN"/>
                <w14:textFill>
                  <w14:solidFill>
                    <w14:schemeClr w14:val="tx1"/>
                  </w14:solidFill>
                </w14:textFill>
              </w:rPr>
              <w:t>1.45</w:t>
            </w:r>
            <w:r>
              <w:rPr>
                <w:rFonts w:hint="default" w:hAnsi="宋体"/>
                <w:color w:val="000000" w:themeColor="text1"/>
                <w:sz w:val="24"/>
                <w:highlight w:val="none"/>
                <w:u w:val="none" w:color="auto"/>
                <w14:textFill>
                  <w14:solidFill>
                    <w14:schemeClr w14:val="tx1"/>
                  </w14:solidFill>
                </w14:textFill>
              </w:rPr>
              <w:t>t/a，总烃</w:t>
            </w:r>
            <w:r>
              <w:rPr>
                <w:rFonts w:hint="eastAsia" w:hAnsi="宋体"/>
                <w:color w:val="000000" w:themeColor="text1"/>
                <w:sz w:val="24"/>
                <w:highlight w:val="none"/>
                <w:u w:val="none" w:color="auto"/>
                <w:lang w:val="en-US" w:eastAsia="zh-CN"/>
                <w14:textFill>
                  <w14:solidFill>
                    <w14:schemeClr w14:val="tx1"/>
                  </w14:solidFill>
                </w14:textFill>
              </w:rPr>
              <w:t>1.42</w:t>
            </w:r>
            <w:r>
              <w:rPr>
                <w:rFonts w:hint="default" w:hAnsi="宋体"/>
                <w:color w:val="000000" w:themeColor="text1"/>
                <w:sz w:val="24"/>
                <w:highlight w:val="none"/>
                <w:u w:val="none" w:color="auto"/>
                <w14:textFill>
                  <w14:solidFill>
                    <w14:schemeClr w14:val="tx1"/>
                  </w14:solidFill>
                </w14:textFill>
              </w:rPr>
              <w:t>t/a。燃油废气无组织排放。</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（3）</w:t>
            </w:r>
            <w:r>
              <w:rPr>
                <w:rFonts w:hint="eastAsia"/>
                <w:color w:val="000000" w:themeColor="text1"/>
                <w:highlight w:val="none"/>
                <w:u w:val="none" w:color="auto"/>
                <w:lang w:val="en-US" w:eastAsia="zh-CN"/>
                <w14:textFill>
                  <w14:solidFill>
                    <w14:schemeClr w14:val="tx1"/>
                  </w14:solidFill>
                </w14:textFill>
              </w:rPr>
              <w:t>食堂油烟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vertAlign w:val="baseline"/>
                <w:lang w:val="en-US" w:eastAsia="zh-CN"/>
                <w14:textFill>
                  <w14:solidFill>
                    <w14:schemeClr w14:val="tx1"/>
                  </w14:solidFill>
                </w14:textFill>
              </w:rPr>
            </w:pPr>
            <w:r>
              <w:rPr>
                <w:rFonts w:hint="default"/>
                <w:color w:val="000000" w:themeColor="text1"/>
                <w:highlight w:val="none"/>
                <w:u w:val="none" w:color="auto"/>
                <w:lang w:val="en-US" w:eastAsia="zh-CN"/>
                <w14:textFill>
                  <w14:solidFill>
                    <w14:schemeClr w14:val="tx1"/>
                  </w14:solidFill>
                </w14:textFill>
              </w:rPr>
              <w:t>本项目设有食堂，食堂就餐人数</w:t>
            </w:r>
            <w:r>
              <w:rPr>
                <w:rFonts w:hint="eastAsia"/>
                <w:color w:val="000000" w:themeColor="text1"/>
                <w:highlight w:val="none"/>
                <w:u w:val="none" w:color="auto"/>
                <w:lang w:val="en-US" w:eastAsia="zh-CN"/>
                <w14:textFill>
                  <w14:solidFill>
                    <w14:schemeClr w14:val="tx1"/>
                  </w14:solidFill>
                </w14:textFill>
              </w:rPr>
              <w:t>约50</w:t>
            </w:r>
            <w:r>
              <w:rPr>
                <w:rFonts w:hint="default"/>
                <w:color w:val="000000" w:themeColor="text1"/>
                <w:highlight w:val="none"/>
                <w:u w:val="none" w:color="auto"/>
                <w:lang w:val="en-US" w:eastAsia="zh-CN"/>
                <w14:textFill>
                  <w14:solidFill>
                    <w14:schemeClr w14:val="tx1"/>
                  </w14:solidFill>
                </w14:textFill>
              </w:rPr>
              <w:t>人，据统计，目前居民人均食用油日用量约30g/人*d，</w:t>
            </w: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一般油烟挥发量占总耗油量的1%，</w:t>
            </w:r>
            <w:r>
              <w:rPr>
                <w:rFonts w:hint="default"/>
                <w:color w:val="000000" w:themeColor="text1"/>
                <w:highlight w:val="none"/>
                <w:u w:val="none" w:color="auto"/>
                <w:lang w:val="en-US" w:eastAsia="zh-CN"/>
                <w14:textFill>
                  <w14:solidFill>
                    <w14:schemeClr w14:val="tx1"/>
                  </w14:solidFill>
                </w14:textFill>
              </w:rPr>
              <w:t>则食堂油烟产生量为</w:t>
            </w:r>
            <w:r>
              <w:rPr>
                <w:rFonts w:hint="eastAsia"/>
                <w:color w:val="000000" w:themeColor="text1"/>
                <w:highlight w:val="none"/>
                <w:u w:val="none" w:color="auto"/>
                <w:lang w:val="en-US" w:eastAsia="zh-CN"/>
                <w14:textFill>
                  <w14:solidFill>
                    <w14:schemeClr w14:val="tx1"/>
                  </w14:solidFill>
                </w14:textFill>
              </w:rPr>
              <w:t>0.0015</w:t>
            </w:r>
            <w:r>
              <w:rPr>
                <w:rFonts w:hint="default"/>
                <w:color w:val="000000" w:themeColor="text1"/>
                <w:highlight w:val="none"/>
                <w:u w:val="none" w:color="auto"/>
                <w:lang w:val="en-US" w:eastAsia="zh-CN"/>
                <w14:textFill>
                  <w14:solidFill>
                    <w14:schemeClr w14:val="tx1"/>
                  </w14:solidFill>
                </w14:textFill>
              </w:rPr>
              <w:t>kg/d，年</w:t>
            </w:r>
            <w:r>
              <w:rPr>
                <w:rFonts w:hint="eastAsia"/>
                <w:color w:val="000000" w:themeColor="text1"/>
                <w:highlight w:val="none"/>
                <w:u w:val="none" w:color="auto"/>
                <w:lang w:val="en-US" w:eastAsia="zh-CN"/>
                <w14:textFill>
                  <w14:solidFill>
                    <w14:schemeClr w14:val="tx1"/>
                  </w14:solidFill>
                </w14:textFill>
              </w:rPr>
              <w:t>工作300天，</w:t>
            </w:r>
            <w:r>
              <w:rPr>
                <w:rFonts w:hint="default"/>
                <w:color w:val="000000" w:themeColor="text1"/>
                <w:highlight w:val="none"/>
                <w:u w:val="none" w:color="auto"/>
                <w:lang w:val="en-US" w:eastAsia="zh-CN"/>
                <w14:textFill>
                  <w14:solidFill>
                    <w14:schemeClr w14:val="tx1"/>
                  </w14:solidFill>
                </w14:textFill>
              </w:rPr>
              <w:t>产生量约为</w:t>
            </w:r>
            <w:r>
              <w:rPr>
                <w:rFonts w:hint="eastAsia"/>
                <w:color w:val="000000" w:themeColor="text1"/>
                <w:highlight w:val="none"/>
                <w:u w:val="none" w:color="auto"/>
                <w:lang w:val="en-US" w:eastAsia="zh-CN"/>
                <w14:textFill>
                  <w14:solidFill>
                    <w14:schemeClr w14:val="tx1"/>
                  </w14:solidFill>
                </w14:textFill>
              </w:rPr>
              <w:t>0.45t</w:t>
            </w:r>
            <w:r>
              <w:rPr>
                <w:rFonts w:hint="default"/>
                <w:color w:val="000000" w:themeColor="text1"/>
                <w:highlight w:val="none"/>
                <w:u w:val="none" w:color="auto"/>
                <w:lang w:val="en-US" w:eastAsia="zh-CN"/>
                <w14:textFill>
                  <w14:solidFill>
                    <w14:schemeClr w14:val="tx1"/>
                  </w14:solidFill>
                </w14:textFill>
              </w:rPr>
              <w:t>/a，灶头基准排风量为</w:t>
            </w:r>
            <w:r>
              <w:rPr>
                <w:rFonts w:hint="eastAsia"/>
                <w:color w:val="000000" w:themeColor="text1"/>
                <w:highlight w:val="none"/>
                <w:u w:val="none" w:color="auto"/>
                <w:lang w:val="en-US" w:eastAsia="zh-CN"/>
                <w14:textFill>
                  <w14:solidFill>
                    <w14:schemeClr w14:val="tx1"/>
                  </w14:solidFill>
                </w14:textFill>
              </w:rPr>
              <w:t>2</w:t>
            </w:r>
            <w:r>
              <w:rPr>
                <w:rFonts w:hint="default"/>
                <w:color w:val="000000" w:themeColor="text1"/>
                <w:highlight w:val="none"/>
                <w:u w:val="none" w:color="auto"/>
                <w:lang w:val="en-US" w:eastAsia="zh-CN"/>
                <w14:textFill>
                  <w14:solidFill>
                    <w14:schemeClr w14:val="tx1"/>
                  </w14:solidFill>
                </w14:textFill>
              </w:rPr>
              <w:t>000m</w:t>
            </w:r>
            <w:r>
              <w:rPr>
                <w:rFonts w:hint="default"/>
                <w:color w:val="000000" w:themeColor="text1"/>
                <w:highlight w:val="none"/>
                <w:u w:val="none" w:color="auto"/>
                <w:vertAlign w:val="superscript"/>
                <w:lang w:val="en-US" w:eastAsia="zh-CN"/>
                <w14:textFill>
                  <w14:solidFill>
                    <w14:schemeClr w14:val="tx1"/>
                  </w14:solidFill>
                </w14:textFill>
              </w:rPr>
              <w:t>3</w:t>
            </w:r>
            <w:r>
              <w:rPr>
                <w:rFonts w:hint="default"/>
                <w:color w:val="000000" w:themeColor="text1"/>
                <w:highlight w:val="none"/>
                <w:u w:val="none" w:color="auto"/>
                <w:lang w:val="en-US" w:eastAsia="zh-CN"/>
                <w14:textFill>
                  <w14:solidFill>
                    <w14:schemeClr w14:val="tx1"/>
                  </w14:solidFill>
                </w14:textFill>
              </w:rPr>
              <w:t>/h，项目共设计</w:t>
            </w:r>
            <w:r>
              <w:rPr>
                <w:rFonts w:hint="eastAsia"/>
                <w:color w:val="000000" w:themeColor="text1"/>
                <w:highlight w:val="none"/>
                <w:u w:val="none" w:color="auto"/>
                <w:lang w:val="en-US" w:eastAsia="zh-CN"/>
                <w14:textFill>
                  <w14:solidFill>
                    <w14:schemeClr w14:val="tx1"/>
                  </w14:solidFill>
                </w14:textFill>
              </w:rPr>
              <w:t>3</w:t>
            </w:r>
            <w:r>
              <w:rPr>
                <w:rFonts w:hint="default"/>
                <w:color w:val="000000" w:themeColor="text1"/>
                <w:highlight w:val="none"/>
                <w:u w:val="none" w:color="auto"/>
                <w:lang w:val="en-US" w:eastAsia="zh-CN"/>
                <w14:textFill>
                  <w14:solidFill>
                    <w14:schemeClr w14:val="tx1"/>
                  </w14:solidFill>
                </w14:textFill>
              </w:rPr>
              <w:t>个灶头，食堂运行时间约为</w:t>
            </w:r>
            <w:r>
              <w:rPr>
                <w:rFonts w:hint="eastAsia"/>
                <w:color w:val="000000" w:themeColor="text1"/>
                <w:highlight w:val="none"/>
                <w:u w:val="none" w:color="auto"/>
                <w:lang w:val="en-US" w:eastAsia="zh-CN"/>
                <w14:textFill>
                  <w14:solidFill>
                    <w14:schemeClr w14:val="tx1"/>
                  </w14:solidFill>
                </w14:textFill>
              </w:rPr>
              <w:t>6</w:t>
            </w:r>
            <w:r>
              <w:rPr>
                <w:rFonts w:hint="default"/>
                <w:color w:val="000000" w:themeColor="text1"/>
                <w:highlight w:val="none"/>
                <w:u w:val="none" w:color="auto"/>
                <w:lang w:val="en-US" w:eastAsia="zh-CN"/>
                <w14:textFill>
                  <w14:solidFill>
                    <w14:schemeClr w14:val="tx1"/>
                  </w14:solidFill>
                </w14:textFill>
              </w:rPr>
              <w:t>h/天，</w:t>
            </w:r>
            <w:r>
              <w:rPr>
                <w:rFonts w:hint="eastAsia"/>
                <w:color w:val="000000" w:themeColor="text1"/>
                <w:highlight w:val="none"/>
                <w:u w:val="none" w:color="auto"/>
                <w:lang w:val="en-US" w:eastAsia="zh-CN"/>
                <w14:textFill>
                  <w14:solidFill>
                    <w14:schemeClr w14:val="tx1"/>
                  </w14:solidFill>
                </w14:textFill>
              </w:rPr>
              <w:t>经核算，产生浓度为12.5</w:t>
            </w:r>
            <w:r>
              <w:rPr>
                <w:rFonts w:hint="default"/>
                <w:color w:val="000000" w:themeColor="text1"/>
                <w:highlight w:val="none"/>
                <w:u w:val="none" w:color="auto"/>
                <w:lang w:val="en-US" w:eastAsia="zh-CN"/>
                <w14:textFill>
                  <w14:solidFill>
                    <w14:schemeClr w14:val="tx1"/>
                  </w14:solidFill>
                </w14:textFill>
              </w:rPr>
              <w:t>mg/m</w:t>
            </w:r>
            <w:r>
              <w:rPr>
                <w:rFonts w:hint="default"/>
                <w:color w:val="000000" w:themeColor="text1"/>
                <w:highlight w:val="none"/>
                <w:u w:val="none" w:color="auto"/>
                <w:vertAlign w:val="superscript"/>
                <w:lang w:val="en-US" w:eastAsia="zh-CN"/>
                <w14:textFill>
                  <w14:solidFill>
                    <w14:schemeClr w14:val="tx1"/>
                  </w14:solidFill>
                </w14:textFill>
              </w:rPr>
              <w:t>3</w:t>
            </w:r>
            <w:r>
              <w:rPr>
                <w:rFonts w:hint="eastAsia"/>
                <w:color w:val="000000" w:themeColor="text1"/>
                <w:highlight w:val="none"/>
                <w:u w:val="none" w:color="auto"/>
                <w:vertAlign w:val="baseline"/>
                <w:lang w:val="en-US" w:eastAsia="zh-CN"/>
                <w14:textFill>
                  <w14:solidFill>
                    <w14:schemeClr w14:val="tx1"/>
                  </w14:solidFill>
                </w14:textFill>
              </w:rPr>
              <w:t>，</w:t>
            </w:r>
            <w:r>
              <w:rPr>
                <w:rFonts w:hint="eastAsia"/>
                <w:color w:val="000000" w:themeColor="text1"/>
                <w:highlight w:val="none"/>
                <w:u w:val="none" w:color="auto"/>
                <w:lang w:val="en-US" w:eastAsia="zh-CN"/>
                <w14:textFill>
                  <w14:solidFill>
                    <w14:schemeClr w14:val="tx1"/>
                  </w14:solidFill>
                </w14:textFill>
              </w:rPr>
              <w:t>本项目食堂油烟采取油烟净化器处理通过排烟管道抽至外环境，处理效率85%，排放浓度为1.87</w:t>
            </w:r>
            <w:r>
              <w:rPr>
                <w:rFonts w:hint="default"/>
                <w:color w:val="000000" w:themeColor="text1"/>
                <w:highlight w:val="none"/>
                <w:u w:val="none" w:color="auto"/>
                <w:lang w:val="en-US" w:eastAsia="zh-CN"/>
                <w14:textFill>
                  <w14:solidFill>
                    <w14:schemeClr w14:val="tx1"/>
                  </w14:solidFill>
                </w14:textFill>
              </w:rPr>
              <w:t>mg/m</w:t>
            </w:r>
            <w:r>
              <w:rPr>
                <w:rFonts w:hint="default"/>
                <w:color w:val="000000" w:themeColor="text1"/>
                <w:highlight w:val="none"/>
                <w:u w:val="none" w:color="auto"/>
                <w:vertAlign w:val="superscript"/>
                <w:lang w:val="en-US" w:eastAsia="zh-CN"/>
                <w14:textFill>
                  <w14:solidFill>
                    <w14:schemeClr w14:val="tx1"/>
                  </w14:solidFill>
                </w14:textFill>
              </w:rPr>
              <w:t>3</w:t>
            </w:r>
            <w:r>
              <w:rPr>
                <w:rFonts w:hint="eastAsia"/>
                <w:color w:val="000000" w:themeColor="text1"/>
                <w:highlight w:val="none"/>
                <w:u w:val="none" w:color="auto"/>
                <w:lang w:val="en-US" w:eastAsia="zh-CN"/>
                <w14:textFill>
                  <w14:solidFill>
                    <w14:schemeClr w14:val="tx1"/>
                  </w14:solidFill>
                </w14:textFill>
              </w:rPr>
              <w:t>。</w:t>
            </w:r>
            <w:r>
              <w:rPr>
                <w:rFonts w:hint="eastAsia"/>
                <w:color w:val="000000" w:themeColor="text1"/>
                <w:highlight w:val="none"/>
                <w:u w:val="none" w:color="auto"/>
                <w:vertAlign w:val="baseline"/>
                <w:lang w:val="en-US" w:eastAsia="zh-CN"/>
                <w14:textFill>
                  <w14:solidFill>
                    <w14:schemeClr w14:val="tx1"/>
                  </w14:solidFill>
                </w14:textFill>
              </w:rPr>
              <w:t>满足《饮食业油烟排放标准（试行）》（GB18483-2001）最高允许排放浓度2.0</w:t>
            </w:r>
            <w:r>
              <w:rPr>
                <w:rFonts w:hint="default"/>
                <w:color w:val="000000" w:themeColor="text1"/>
                <w:highlight w:val="none"/>
                <w:u w:val="none" w:color="auto"/>
                <w:lang w:val="en-US" w:eastAsia="zh-CN"/>
                <w14:textFill>
                  <w14:solidFill>
                    <w14:schemeClr w14:val="tx1"/>
                  </w14:solidFill>
                </w14:textFill>
              </w:rPr>
              <w:t>mg/m</w:t>
            </w:r>
            <w:r>
              <w:rPr>
                <w:rFonts w:hint="default"/>
                <w:color w:val="000000" w:themeColor="text1"/>
                <w:highlight w:val="none"/>
                <w:u w:val="none" w:color="auto"/>
                <w:vertAlign w:val="superscript"/>
                <w:lang w:val="en-US" w:eastAsia="zh-CN"/>
                <w14:textFill>
                  <w14:solidFill>
                    <w14:schemeClr w14:val="tx1"/>
                  </w14:solidFill>
                </w14:textFill>
              </w:rPr>
              <w:t>3</w:t>
            </w:r>
            <w:r>
              <w:rPr>
                <w:rFonts w:hint="eastAsia"/>
                <w:color w:val="000000" w:themeColor="text1"/>
                <w:highlight w:val="none"/>
                <w:u w:val="none" w:color="auto"/>
                <w:vertAlign w:val="baseline"/>
                <w:lang w:val="en-US" w:eastAsia="zh-CN"/>
                <w14:textFill>
                  <w14:solidFill>
                    <w14:schemeClr w14:val="tx1"/>
                  </w14:solidFill>
                </w14:textFill>
              </w:rPr>
              <w:t>的标准</w:t>
            </w:r>
            <w:r>
              <w:rPr>
                <w:rFonts w:hint="eastAsia"/>
                <w:color w:val="000000" w:themeColor="text1"/>
                <w:highlight w:val="none"/>
                <w:u w:val="none" w:color="auto"/>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74" w:firstLineChars="200"/>
              <w:textAlignment w:val="auto"/>
              <w:rPr>
                <w:rFonts w:hint="default"/>
                <w:b/>
                <w:bCs/>
                <w:color w:val="000000" w:themeColor="text1"/>
                <w:spacing w:val="-2"/>
                <w:sz w:val="24"/>
                <w:highlight w:val="none"/>
                <w:u w:val="none" w:color="auto"/>
                <w14:textFill>
                  <w14:solidFill>
                    <w14:schemeClr w14:val="tx1"/>
                  </w14:solidFill>
                </w14:textFill>
              </w:rPr>
            </w:pPr>
            <w:r>
              <w:rPr>
                <w:rFonts w:hint="eastAsia"/>
                <w:b/>
                <w:bCs/>
                <w:color w:val="000000" w:themeColor="text1"/>
                <w:spacing w:val="-2"/>
                <w:sz w:val="24"/>
                <w:highlight w:val="none"/>
                <w:u w:val="none" w:color="auto"/>
                <w:lang w:val="en-US" w:eastAsia="zh-CN"/>
                <w14:textFill>
                  <w14:solidFill>
                    <w14:schemeClr w14:val="tx1"/>
                  </w14:solidFill>
                </w14:textFill>
              </w:rPr>
              <w:t>4</w:t>
            </w:r>
            <w:r>
              <w:rPr>
                <w:rFonts w:hint="default"/>
                <w:b/>
                <w:bCs/>
                <w:color w:val="000000" w:themeColor="text1"/>
                <w:spacing w:val="-2"/>
                <w:sz w:val="24"/>
                <w:highlight w:val="none"/>
                <w:u w:val="none" w:color="auto"/>
                <w14:textFill>
                  <w14:solidFill>
                    <w14:schemeClr w14:val="tx1"/>
                  </w14:solidFill>
                </w14:textFill>
              </w:rPr>
              <w:t>）废气污染源源强核算汇总</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default"/>
                <w:color w:val="000000" w:themeColor="text1"/>
                <w:spacing w:val="-2"/>
                <w:sz w:val="24"/>
                <w:highlight w:val="none"/>
                <w:u w:val="none" w:color="auto"/>
                <w14:textFill>
                  <w14:solidFill>
                    <w14:schemeClr w14:val="tx1"/>
                  </w14:solidFill>
                </w14:textFill>
              </w:rPr>
              <w:t>根据上节污染物产排情况核算，本次项目建成后废气产生排放情况如下表：</w:t>
            </w:r>
          </w:p>
          <w:p>
            <w:pPr>
              <w:keepNext w:val="0"/>
              <w:keepLines w:val="0"/>
              <w:suppressLineNumbers w:val="0"/>
              <w:spacing w:before="0" w:beforeAutospacing="0" w:after="0" w:afterAutospacing="0" w:line="360" w:lineRule="exact"/>
              <w:ind w:left="0" w:right="0"/>
              <w:jc w:val="center"/>
              <w:rPr>
                <w:rFonts w:hint="default"/>
                <w:b/>
                <w:color w:val="000000" w:themeColor="text1"/>
                <w:sz w:val="21"/>
                <w:szCs w:val="21"/>
                <w:highlight w:val="none"/>
                <w:u w:val="none" w:color="auto"/>
                <w14:textFill>
                  <w14:solidFill>
                    <w14:schemeClr w14:val="tx1"/>
                  </w14:solidFill>
                </w14:textFill>
              </w:rPr>
            </w:pPr>
            <w:r>
              <w:rPr>
                <w:rFonts w:hint="default"/>
                <w:b/>
                <w:color w:val="000000" w:themeColor="text1"/>
                <w:sz w:val="21"/>
                <w:szCs w:val="21"/>
                <w:highlight w:val="none"/>
                <w:u w:val="none" w:color="auto"/>
                <w14:textFill>
                  <w14:solidFill>
                    <w14:schemeClr w14:val="tx1"/>
                  </w14:solidFill>
                </w14:textFill>
              </w:rPr>
              <w:t>表</w:t>
            </w:r>
            <w:r>
              <w:rPr>
                <w:rFonts w:hint="eastAsia"/>
                <w:b/>
                <w:color w:val="000000" w:themeColor="text1"/>
                <w:sz w:val="21"/>
                <w:szCs w:val="21"/>
                <w:highlight w:val="none"/>
                <w:u w:val="none" w:color="auto"/>
                <w14:textFill>
                  <w14:solidFill>
                    <w14:schemeClr w14:val="tx1"/>
                  </w14:solidFill>
                </w14:textFill>
              </w:rPr>
              <w:t>4-</w:t>
            </w:r>
            <w:r>
              <w:rPr>
                <w:rFonts w:hint="eastAsia"/>
                <w:b/>
                <w:color w:val="000000" w:themeColor="text1"/>
                <w:sz w:val="21"/>
                <w:szCs w:val="21"/>
                <w:highlight w:val="none"/>
                <w:u w:val="none" w:color="auto"/>
                <w:lang w:val="en-US" w:eastAsia="zh-CN"/>
                <w14:textFill>
                  <w14:solidFill>
                    <w14:schemeClr w14:val="tx1"/>
                  </w14:solidFill>
                </w14:textFill>
              </w:rPr>
              <w:t xml:space="preserve">3 </w:t>
            </w:r>
            <w:r>
              <w:rPr>
                <w:rFonts w:hint="eastAsia"/>
                <w:b/>
                <w:color w:val="000000" w:themeColor="text1"/>
                <w:sz w:val="21"/>
                <w:szCs w:val="21"/>
                <w:highlight w:val="none"/>
                <w:u w:val="none" w:color="auto"/>
                <w14:textFill>
                  <w14:solidFill>
                    <w14:schemeClr w14:val="tx1"/>
                  </w14:solidFill>
                </w14:textFill>
              </w:rPr>
              <w:t xml:space="preserve"> </w:t>
            </w:r>
            <w:r>
              <w:rPr>
                <w:rFonts w:hint="default"/>
                <w:b/>
                <w:color w:val="000000" w:themeColor="text1"/>
                <w:sz w:val="21"/>
                <w:szCs w:val="21"/>
                <w:highlight w:val="none"/>
                <w:u w:val="none" w:color="auto"/>
                <w14:textFill>
                  <w14:solidFill>
                    <w14:schemeClr w14:val="tx1"/>
                  </w14:solidFill>
                </w14:textFill>
              </w:rPr>
              <w:t>本项目</w:t>
            </w:r>
            <w:r>
              <w:rPr>
                <w:rFonts w:hint="eastAsia"/>
                <w:b/>
                <w:color w:val="000000" w:themeColor="text1"/>
                <w:sz w:val="21"/>
                <w:szCs w:val="21"/>
                <w:highlight w:val="none"/>
                <w:u w:val="none" w:color="auto"/>
                <w14:textFill>
                  <w14:solidFill>
                    <w14:schemeClr w14:val="tx1"/>
                  </w14:solidFill>
                </w14:textFill>
              </w:rPr>
              <w:t>建成后废气源强核算结果一览表  单位：t/a</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521"/>
              <w:gridCol w:w="890"/>
              <w:gridCol w:w="920"/>
              <w:gridCol w:w="986"/>
              <w:gridCol w:w="1061"/>
              <w:gridCol w:w="925"/>
              <w:gridCol w:w="2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b/>
                      <w:bCs/>
                      <w:color w:val="000000" w:themeColor="text1"/>
                      <w:sz w:val="21"/>
                      <w:szCs w:val="21"/>
                      <w:highlight w:val="none"/>
                      <w:u w:val="none" w:color="auto"/>
                      <w14:textFill>
                        <w14:solidFill>
                          <w14:schemeClr w14:val="tx1"/>
                        </w14:solidFill>
                      </w14:textFill>
                    </w:rPr>
                  </w:pPr>
                  <w:r>
                    <w:rPr>
                      <w:rFonts w:hint="eastAsia" w:eastAsiaTheme="minorEastAsia"/>
                      <w:b/>
                      <w:bCs/>
                      <w:color w:val="000000" w:themeColor="text1"/>
                      <w:sz w:val="21"/>
                      <w:szCs w:val="21"/>
                      <w:highlight w:val="none"/>
                      <w:u w:val="none" w:color="auto"/>
                      <w14:textFill>
                        <w14:solidFill>
                          <w14:schemeClr w14:val="tx1"/>
                        </w14:solidFill>
                      </w14:textFill>
                    </w:rPr>
                    <w:t>编号</w:t>
                  </w:r>
                </w:p>
              </w:tc>
              <w:tc>
                <w:tcPr>
                  <w:tcW w:w="31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b/>
                      <w:bCs/>
                      <w:color w:val="000000" w:themeColor="text1"/>
                      <w:sz w:val="21"/>
                      <w:szCs w:val="21"/>
                      <w:highlight w:val="none"/>
                      <w:u w:val="none" w:color="auto"/>
                      <w:lang w:val="en-US" w:eastAsia="zh-CN"/>
                      <w14:textFill>
                        <w14:solidFill>
                          <w14:schemeClr w14:val="tx1"/>
                        </w14:solidFill>
                      </w14:textFill>
                    </w:rPr>
                  </w:pPr>
                  <w:r>
                    <w:rPr>
                      <w:rFonts w:hint="eastAsia" w:eastAsiaTheme="minorEastAsia"/>
                      <w:b/>
                      <w:bCs/>
                      <w:color w:val="000000" w:themeColor="text1"/>
                      <w:sz w:val="21"/>
                      <w:szCs w:val="21"/>
                      <w:highlight w:val="none"/>
                      <w:u w:val="none" w:color="auto"/>
                      <w:lang w:val="en-US" w:eastAsia="zh-CN"/>
                      <w14:textFill>
                        <w14:solidFill>
                          <w14:schemeClr w14:val="tx1"/>
                        </w14:solidFill>
                      </w14:textFill>
                    </w:rPr>
                    <w:t>区域</w:t>
                  </w:r>
                </w:p>
              </w:tc>
              <w:tc>
                <w:tcPr>
                  <w:tcW w:w="542"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b/>
                      <w:bCs/>
                      <w:color w:val="000000" w:themeColor="text1"/>
                      <w:sz w:val="21"/>
                      <w:szCs w:val="21"/>
                      <w:highlight w:val="none"/>
                      <w:u w:val="none" w:color="auto"/>
                      <w14:textFill>
                        <w14:solidFill>
                          <w14:schemeClr w14:val="tx1"/>
                        </w14:solidFill>
                      </w14:textFill>
                    </w:rPr>
                  </w:pPr>
                  <w:r>
                    <w:rPr>
                      <w:rFonts w:hint="eastAsia" w:eastAsiaTheme="minorEastAsia"/>
                      <w:b/>
                      <w:bCs/>
                      <w:color w:val="000000" w:themeColor="text1"/>
                      <w:sz w:val="21"/>
                      <w:szCs w:val="21"/>
                      <w:highlight w:val="none"/>
                      <w:u w:val="none" w:color="auto"/>
                      <w14:textFill>
                        <w14:solidFill>
                          <w14:schemeClr w14:val="tx1"/>
                        </w14:solidFill>
                      </w14:textFill>
                    </w:rPr>
                    <w:t>污染源</w:t>
                  </w:r>
                </w:p>
              </w:tc>
              <w:tc>
                <w:tcPr>
                  <w:tcW w:w="56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b/>
                      <w:bCs/>
                      <w:color w:val="000000" w:themeColor="text1"/>
                      <w:sz w:val="21"/>
                      <w:szCs w:val="21"/>
                      <w:highlight w:val="none"/>
                      <w:u w:val="none" w:color="auto"/>
                      <w14:textFill>
                        <w14:solidFill>
                          <w14:schemeClr w14:val="tx1"/>
                        </w14:solidFill>
                      </w14:textFill>
                    </w:rPr>
                  </w:pPr>
                  <w:r>
                    <w:rPr>
                      <w:rFonts w:hint="eastAsia" w:eastAsiaTheme="minorEastAsia"/>
                      <w:b/>
                      <w:bCs/>
                      <w:color w:val="000000" w:themeColor="text1"/>
                      <w:sz w:val="21"/>
                      <w:szCs w:val="21"/>
                      <w:highlight w:val="none"/>
                      <w:u w:val="none" w:color="auto"/>
                      <w14:textFill>
                        <w14:solidFill>
                          <w14:schemeClr w14:val="tx1"/>
                        </w14:solidFill>
                      </w14:textFill>
                    </w:rPr>
                    <w:t>污染物</w:t>
                  </w: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b/>
                      <w:bCs/>
                      <w:color w:val="000000" w:themeColor="text1"/>
                      <w:sz w:val="21"/>
                      <w:szCs w:val="21"/>
                      <w:highlight w:val="none"/>
                      <w:u w:val="none" w:color="auto"/>
                      <w14:textFill>
                        <w14:solidFill>
                          <w14:schemeClr w14:val="tx1"/>
                        </w14:solidFill>
                      </w14:textFill>
                    </w:rPr>
                  </w:pPr>
                  <w:r>
                    <w:rPr>
                      <w:rFonts w:hint="eastAsia" w:eastAsiaTheme="minorEastAsia"/>
                      <w:b/>
                      <w:bCs/>
                      <w:color w:val="000000" w:themeColor="text1"/>
                      <w:sz w:val="21"/>
                      <w:szCs w:val="21"/>
                      <w:highlight w:val="none"/>
                      <w:u w:val="none" w:color="auto"/>
                      <w14:textFill>
                        <w14:solidFill>
                          <w14:schemeClr w14:val="tx1"/>
                        </w14:solidFill>
                      </w14:textFill>
                    </w:rPr>
                    <w:t>产生量</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b/>
                      <w:bCs/>
                      <w:color w:val="000000" w:themeColor="text1"/>
                      <w:sz w:val="21"/>
                      <w:szCs w:val="21"/>
                      <w:highlight w:val="none"/>
                      <w:u w:val="none" w:color="auto"/>
                      <w14:textFill>
                        <w14:solidFill>
                          <w14:schemeClr w14:val="tx1"/>
                        </w14:solidFill>
                      </w14:textFill>
                    </w:rPr>
                  </w:pPr>
                  <w:r>
                    <w:rPr>
                      <w:rFonts w:hint="eastAsia" w:eastAsiaTheme="minorEastAsia"/>
                      <w:b/>
                      <w:bCs/>
                      <w:color w:val="000000" w:themeColor="text1"/>
                      <w:sz w:val="21"/>
                      <w:szCs w:val="21"/>
                      <w:highlight w:val="none"/>
                      <w:u w:val="none" w:color="auto"/>
                      <w14:textFill>
                        <w14:solidFill>
                          <w14:schemeClr w14:val="tx1"/>
                        </w14:solidFill>
                      </w14:textFill>
                    </w:rPr>
                    <w:t>排放量</w:t>
                  </w:r>
                </w:p>
              </w:tc>
              <w:tc>
                <w:tcPr>
                  <w:tcW w:w="564"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b/>
                      <w:bCs/>
                      <w:color w:val="000000" w:themeColor="text1"/>
                      <w:sz w:val="21"/>
                      <w:szCs w:val="21"/>
                      <w:highlight w:val="none"/>
                      <w:u w:val="none" w:color="auto"/>
                      <w14:textFill>
                        <w14:solidFill>
                          <w14:schemeClr w14:val="tx1"/>
                        </w14:solidFill>
                      </w14:textFill>
                    </w:rPr>
                  </w:pPr>
                  <w:r>
                    <w:rPr>
                      <w:rFonts w:hint="eastAsia" w:eastAsiaTheme="minorEastAsia"/>
                      <w:b/>
                      <w:bCs/>
                      <w:color w:val="000000" w:themeColor="text1"/>
                      <w:sz w:val="21"/>
                      <w:szCs w:val="21"/>
                      <w:highlight w:val="none"/>
                      <w:u w:val="none" w:color="auto"/>
                      <w14:textFill>
                        <w14:solidFill>
                          <w14:schemeClr w14:val="tx1"/>
                        </w14:solidFill>
                      </w14:textFill>
                    </w:rPr>
                    <w:t>排放</w:t>
                  </w:r>
                </w:p>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b/>
                      <w:bCs/>
                      <w:color w:val="000000" w:themeColor="text1"/>
                      <w:sz w:val="21"/>
                      <w:szCs w:val="21"/>
                      <w:highlight w:val="none"/>
                      <w:u w:val="none" w:color="auto"/>
                      <w14:textFill>
                        <w14:solidFill>
                          <w14:schemeClr w14:val="tx1"/>
                        </w14:solidFill>
                      </w14:textFill>
                    </w:rPr>
                  </w:pPr>
                  <w:r>
                    <w:rPr>
                      <w:rFonts w:hint="eastAsia" w:eastAsiaTheme="minorEastAsia"/>
                      <w:b/>
                      <w:bCs/>
                      <w:color w:val="000000" w:themeColor="text1"/>
                      <w:sz w:val="21"/>
                      <w:szCs w:val="21"/>
                      <w:highlight w:val="none"/>
                      <w:u w:val="none" w:color="auto"/>
                      <w14:textFill>
                        <w14:solidFill>
                          <w14:schemeClr w14:val="tx1"/>
                        </w14:solidFill>
                      </w14:textFill>
                    </w:rPr>
                    <w:t>形式</w:t>
                  </w:r>
                </w:p>
              </w:tc>
              <w:tc>
                <w:tcPr>
                  <w:tcW w:w="1448"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b/>
                      <w:bCs/>
                      <w:color w:val="000000" w:themeColor="text1"/>
                      <w:sz w:val="21"/>
                      <w:szCs w:val="21"/>
                      <w:highlight w:val="none"/>
                      <w:u w:val="none" w:color="auto"/>
                      <w14:textFill>
                        <w14:solidFill>
                          <w14:schemeClr w14:val="tx1"/>
                        </w14:solidFill>
                      </w14:textFill>
                    </w:rPr>
                  </w:pPr>
                  <w:r>
                    <w:rPr>
                      <w:rFonts w:hint="eastAsia" w:eastAsiaTheme="minorEastAsia"/>
                      <w:b/>
                      <w:bCs/>
                      <w:color w:val="000000" w:themeColor="text1"/>
                      <w:sz w:val="21"/>
                      <w:szCs w:val="21"/>
                      <w:highlight w:val="none"/>
                      <w:u w:val="none" w:color="auto"/>
                      <w14:textFill>
                        <w14:solidFill>
                          <w14:schemeClr w14:val="tx1"/>
                        </w14:solidFill>
                      </w14:textFill>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1</w:t>
                  </w:r>
                </w:p>
              </w:tc>
              <w:tc>
                <w:tcPr>
                  <w:tcW w:w="317" w:type="pct"/>
                  <w:vMerge w:val="restar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采矿区</w:t>
                  </w:r>
                </w:p>
              </w:tc>
              <w:tc>
                <w:tcPr>
                  <w:tcW w:w="542"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表土剥离</w:t>
                  </w:r>
                </w:p>
              </w:tc>
              <w:tc>
                <w:tcPr>
                  <w:tcW w:w="56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粉尘</w:t>
                  </w: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124</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37.2</w:t>
                  </w:r>
                </w:p>
              </w:tc>
              <w:tc>
                <w:tcPr>
                  <w:tcW w:w="564"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无组织排放</w:t>
                  </w:r>
                </w:p>
              </w:tc>
              <w:tc>
                <w:tcPr>
                  <w:tcW w:w="1448"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喷雾降尘，除尘效率70%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2</w:t>
                  </w:r>
                </w:p>
              </w:tc>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14:textFill>
                        <w14:solidFill>
                          <w14:schemeClr w14:val="tx1"/>
                        </w14:solidFill>
                      </w14:textFill>
                    </w:rPr>
                  </w:pPr>
                </w:p>
              </w:tc>
              <w:tc>
                <w:tcPr>
                  <w:tcW w:w="542"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凿岩钻孔</w:t>
                  </w:r>
                </w:p>
              </w:tc>
              <w:tc>
                <w:tcPr>
                  <w:tcW w:w="56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粉尘</w:t>
                  </w: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3.2</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FF"/>
                      <w:sz w:val="21"/>
                      <w:szCs w:val="21"/>
                      <w:highlight w:val="none"/>
                      <w:u w:val="none" w:color="auto"/>
                      <w:lang w:val="en-US" w:eastAsia="zh-CN"/>
                    </w:rPr>
                    <w:t>0.96</w:t>
                  </w:r>
                </w:p>
              </w:tc>
              <w:tc>
                <w:tcPr>
                  <w:tcW w:w="564"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无组织排放</w:t>
                  </w:r>
                </w:p>
              </w:tc>
              <w:tc>
                <w:tcPr>
                  <w:tcW w:w="1448"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湿式凿岩钻孔、洒水降尘、除尘效率70%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3</w:t>
                  </w:r>
                </w:p>
              </w:tc>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14:textFill>
                        <w14:solidFill>
                          <w14:schemeClr w14:val="tx1"/>
                        </w14:solidFill>
                      </w14:textFill>
                    </w:rPr>
                  </w:pPr>
                </w:p>
              </w:tc>
              <w:tc>
                <w:tcPr>
                  <w:tcW w:w="542"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爆破</w:t>
                  </w:r>
                </w:p>
              </w:tc>
              <w:tc>
                <w:tcPr>
                  <w:tcW w:w="56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粉尘</w:t>
                  </w: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0.4</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0.2</w:t>
                  </w:r>
                </w:p>
              </w:tc>
              <w:tc>
                <w:tcPr>
                  <w:tcW w:w="564"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无组织排放</w:t>
                  </w:r>
                </w:p>
              </w:tc>
              <w:tc>
                <w:tcPr>
                  <w:tcW w:w="1448"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预爆破增湿、除尘效率</w:t>
                  </w:r>
                  <w:r>
                    <w:rPr>
                      <w:rFonts w:hint="eastAsia" w:eastAsiaTheme="minorEastAsia"/>
                      <w:color w:val="000000" w:themeColor="text1"/>
                      <w:sz w:val="21"/>
                      <w:szCs w:val="21"/>
                      <w:highlight w:val="none"/>
                      <w:u w:val="none" w:color="auto"/>
                      <w:lang w:val="en-US" w:eastAsia="zh-CN"/>
                      <w14:textFill>
                        <w14:solidFill>
                          <w14:schemeClr w14:val="tx1"/>
                        </w14:solidFill>
                      </w14:textFill>
                    </w:rPr>
                    <w:t>50</w:t>
                  </w:r>
                  <w:r>
                    <w:rPr>
                      <w:rFonts w:hint="eastAsia" w:eastAsiaTheme="minorEastAsia"/>
                      <w:color w:val="000000" w:themeColor="text1"/>
                      <w:sz w:val="21"/>
                      <w:szCs w:val="21"/>
                      <w:highlight w:val="none"/>
                      <w:u w:val="none" w:color="auto"/>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4</w:t>
                  </w:r>
                </w:p>
              </w:tc>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14:textFill>
                        <w14:solidFill>
                          <w14:schemeClr w14:val="tx1"/>
                        </w14:solidFill>
                      </w14:textFill>
                    </w:rPr>
                  </w:pPr>
                </w:p>
              </w:tc>
              <w:tc>
                <w:tcPr>
                  <w:tcW w:w="542"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铲、装</w:t>
                  </w:r>
                </w:p>
              </w:tc>
              <w:tc>
                <w:tcPr>
                  <w:tcW w:w="56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粉尘</w:t>
                  </w: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8</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2.4</w:t>
                  </w:r>
                </w:p>
              </w:tc>
              <w:tc>
                <w:tcPr>
                  <w:tcW w:w="564"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无组织排放</w:t>
                  </w:r>
                </w:p>
              </w:tc>
              <w:tc>
                <w:tcPr>
                  <w:tcW w:w="1448"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移动雾炮机进行洒水增湿、降低卸料落差、除尘效率70%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5</w:t>
                  </w:r>
                </w:p>
              </w:tc>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p>
              </w:tc>
              <w:tc>
                <w:tcPr>
                  <w:tcW w:w="542"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运输</w:t>
                  </w:r>
                </w:p>
              </w:tc>
              <w:tc>
                <w:tcPr>
                  <w:tcW w:w="56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粉尘</w:t>
                  </w: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cs="Times New Roman" w:eastAsiaTheme="minorEastAsia"/>
                      <w:color w:val="000000" w:themeColor="text1"/>
                      <w:kern w:val="2"/>
                      <w:sz w:val="21"/>
                      <w:szCs w:val="21"/>
                      <w:highlight w:val="none"/>
                      <w:u w:val="none" w:color="auto"/>
                      <w:lang w:val="en-US" w:eastAsia="zh-CN" w:bidi="ar"/>
                      <w14:textFill>
                        <w14:solidFill>
                          <w14:schemeClr w14:val="tx1"/>
                        </w14:solidFill>
                      </w14:textFill>
                    </w:rPr>
                    <w:t>1.763</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cs="Times New Roman" w:eastAsiaTheme="minorEastAsia"/>
                      <w:color w:val="000000" w:themeColor="text1"/>
                      <w:kern w:val="2"/>
                      <w:sz w:val="21"/>
                      <w:szCs w:val="21"/>
                      <w:highlight w:val="none"/>
                      <w:u w:val="none" w:color="auto"/>
                      <w:lang w:val="en-US" w:eastAsia="zh-CN" w:bidi="ar"/>
                      <w14:textFill>
                        <w14:solidFill>
                          <w14:schemeClr w14:val="tx1"/>
                        </w14:solidFill>
                      </w14:textFill>
                    </w:rPr>
                    <w:t>0.529</w:t>
                  </w:r>
                </w:p>
              </w:tc>
              <w:tc>
                <w:tcPr>
                  <w:tcW w:w="564"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无组织排放</w:t>
                  </w:r>
                </w:p>
              </w:tc>
              <w:tc>
                <w:tcPr>
                  <w:tcW w:w="1448"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对运矿道路定期清扫、洒水降尘、除尘效率70%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6</w:t>
                  </w:r>
                </w:p>
              </w:tc>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p>
              </w:tc>
              <w:tc>
                <w:tcPr>
                  <w:tcW w:w="542"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r>
                    <w:rPr>
                      <w:rFonts w:hint="eastAsia" w:eastAsiaTheme="minorEastAsia"/>
                      <w:color w:val="000000" w:themeColor="text1"/>
                      <w:sz w:val="21"/>
                      <w:szCs w:val="21"/>
                      <w:highlight w:val="none"/>
                      <w:u w:val="none" w:color="auto"/>
                      <w:lang w:eastAsia="zh-CN"/>
                      <w14:textFill>
                        <w14:solidFill>
                          <w14:schemeClr w14:val="tx1"/>
                        </w14:solidFill>
                      </w14:textFill>
                    </w:rPr>
                    <w:t>排土场</w:t>
                  </w:r>
                  <w:r>
                    <w:rPr>
                      <w:rFonts w:hint="eastAsia" w:eastAsiaTheme="minorEastAsia"/>
                      <w:color w:val="000000" w:themeColor="text1"/>
                      <w:sz w:val="21"/>
                      <w:szCs w:val="21"/>
                      <w:highlight w:val="none"/>
                      <w:u w:val="none" w:color="auto"/>
                      <w14:textFill>
                        <w14:solidFill>
                          <w14:schemeClr w14:val="tx1"/>
                        </w14:solidFill>
                      </w14:textFill>
                    </w:rPr>
                    <w:t>堆场</w:t>
                  </w:r>
                </w:p>
              </w:tc>
              <w:tc>
                <w:tcPr>
                  <w:tcW w:w="56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粉尘</w:t>
                  </w: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ascii="Times New Roman" w:cs="Times New Roman"/>
                      <w:color w:val="000000" w:themeColor="text1"/>
                      <w:sz w:val="21"/>
                      <w:szCs w:val="21"/>
                      <w:highlight w:val="none"/>
                      <w:u w:val="none" w:color="auto"/>
                      <w:lang w:val="en-US" w:eastAsia="zh-CN"/>
                      <w14:textFill>
                        <w14:solidFill>
                          <w14:schemeClr w14:val="tx1"/>
                        </w14:solidFill>
                      </w14:textFill>
                    </w:rPr>
                    <w:t>5.59</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ascii="Times New Roman" w:cs="Times New Roman"/>
                      <w:color w:val="000000" w:themeColor="text1"/>
                      <w:sz w:val="21"/>
                      <w:szCs w:val="21"/>
                      <w:highlight w:val="none"/>
                      <w:u w:val="none" w:color="auto"/>
                      <w:lang w:val="en-US" w:eastAsia="zh-CN"/>
                      <w14:textFill>
                        <w14:solidFill>
                          <w14:schemeClr w14:val="tx1"/>
                        </w14:solidFill>
                      </w14:textFill>
                    </w:rPr>
                    <w:t>1.677</w:t>
                  </w:r>
                </w:p>
              </w:tc>
              <w:tc>
                <w:tcPr>
                  <w:tcW w:w="564"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无组织排放</w:t>
                  </w:r>
                </w:p>
              </w:tc>
              <w:tc>
                <w:tcPr>
                  <w:tcW w:w="1448"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洒水降尘、</w:t>
                  </w:r>
                  <w:r>
                    <w:rPr>
                      <w:rFonts w:hint="eastAsia" w:eastAsiaTheme="minorEastAsia"/>
                      <w:color w:val="000000" w:themeColor="text1"/>
                      <w:sz w:val="21"/>
                      <w:szCs w:val="21"/>
                      <w:highlight w:val="none"/>
                      <w:u w:val="none" w:color="auto"/>
                      <w:lang w:eastAsia="zh-CN"/>
                      <w14:textFill>
                        <w14:solidFill>
                          <w14:schemeClr w14:val="tx1"/>
                        </w14:solidFill>
                      </w14:textFill>
                    </w:rPr>
                    <w:t>防尘网覆盖、设置围挡，</w:t>
                  </w:r>
                  <w:r>
                    <w:rPr>
                      <w:rFonts w:hint="eastAsia" w:eastAsiaTheme="minorEastAsia"/>
                      <w:color w:val="000000" w:themeColor="text1"/>
                      <w:sz w:val="21"/>
                      <w:szCs w:val="21"/>
                      <w:highlight w:val="none"/>
                      <w:u w:val="none" w:color="auto"/>
                      <w14:textFill>
                        <w14:solidFill>
                          <w14:schemeClr w14:val="tx1"/>
                        </w14:solidFill>
                      </w14:textFill>
                    </w:rPr>
                    <w:t>加强绿化，除尘效率70%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7</w:t>
                  </w:r>
                </w:p>
              </w:tc>
              <w:tc>
                <w:tcPr>
                  <w:tcW w:w="317" w:type="pct"/>
                  <w:vMerge w:val="restar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加工区</w:t>
                  </w:r>
                </w:p>
              </w:tc>
              <w:tc>
                <w:tcPr>
                  <w:tcW w:w="542"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lang w:eastAsia="zh-CN"/>
                      <w14:textFill>
                        <w14:solidFill>
                          <w14:schemeClr w14:val="tx1"/>
                        </w14:solidFill>
                      </w14:textFill>
                    </w:rPr>
                    <w:t>卸料</w:t>
                  </w:r>
                </w:p>
              </w:tc>
              <w:tc>
                <w:tcPr>
                  <w:tcW w:w="56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粉尘</w:t>
                  </w: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16</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3.2</w:t>
                  </w:r>
                </w:p>
              </w:tc>
              <w:tc>
                <w:tcPr>
                  <w:tcW w:w="564"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无组织排放</w:t>
                  </w:r>
                </w:p>
              </w:tc>
              <w:tc>
                <w:tcPr>
                  <w:tcW w:w="1448"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置于封闭厂房或成品仓内，安装固定式喷雾除尘装置，</w:t>
                  </w:r>
                  <w:r>
                    <w:rPr>
                      <w:rFonts w:hint="eastAsia" w:ascii="Times New Roman" w:hAnsi="Times New Roman"/>
                      <w:color w:val="000000" w:themeColor="text1"/>
                      <w:sz w:val="21"/>
                      <w:szCs w:val="21"/>
                      <w:highlight w:val="none"/>
                      <w:u w:val="none" w:color="auto"/>
                      <w14:textFill>
                        <w14:solidFill>
                          <w14:schemeClr w14:val="tx1"/>
                        </w14:solidFill>
                      </w14:textFill>
                    </w:rPr>
                    <w:t>同时在卸料时采用喷雾降尘</w:t>
                  </w:r>
                  <w:r>
                    <w:rPr>
                      <w:rFonts w:hint="eastAsia" w:ascii="Times New Roman" w:hAnsi="Times New Roman"/>
                      <w:color w:val="000000" w:themeColor="text1"/>
                      <w:sz w:val="21"/>
                      <w:szCs w:val="21"/>
                      <w:highlight w:val="none"/>
                      <w:u w:val="none" w:color="auto"/>
                      <w:lang w:eastAsia="zh-CN"/>
                      <w14:textFill>
                        <w14:solidFill>
                          <w14:schemeClr w14:val="tx1"/>
                        </w14:solidFill>
                      </w14:textFill>
                    </w:rPr>
                    <w:t>，</w:t>
                  </w:r>
                  <w:r>
                    <w:rPr>
                      <w:rFonts w:hint="eastAsia" w:eastAsiaTheme="minorEastAsia"/>
                      <w:color w:val="000000" w:themeColor="text1"/>
                      <w:sz w:val="21"/>
                      <w:szCs w:val="21"/>
                      <w:highlight w:val="none"/>
                      <w:u w:val="none" w:color="auto"/>
                      <w14:textFill>
                        <w14:solidFill>
                          <w14:schemeClr w14:val="tx1"/>
                        </w14:solidFill>
                      </w14:textFill>
                    </w:rPr>
                    <w:t>除尘效率</w:t>
                  </w:r>
                  <w:r>
                    <w:rPr>
                      <w:rFonts w:hint="eastAsia" w:eastAsiaTheme="minorEastAsia"/>
                      <w:color w:val="000000" w:themeColor="text1"/>
                      <w:sz w:val="21"/>
                      <w:szCs w:val="21"/>
                      <w:highlight w:val="none"/>
                      <w:u w:val="none" w:color="auto"/>
                      <w:lang w:val="en-US" w:eastAsia="zh-CN"/>
                      <w14:textFill>
                        <w14:solidFill>
                          <w14:schemeClr w14:val="tx1"/>
                        </w14:solidFill>
                      </w14:textFill>
                    </w:rPr>
                    <w:t>80</w:t>
                  </w:r>
                  <w:r>
                    <w:rPr>
                      <w:rFonts w:hint="eastAsia" w:eastAsiaTheme="minorEastAsia"/>
                      <w:color w:val="000000" w:themeColor="text1"/>
                      <w:sz w:val="21"/>
                      <w:szCs w:val="21"/>
                      <w:highlight w:val="none"/>
                      <w:u w:val="none" w:color="auto"/>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17" w:type="pct"/>
                  <w:vMerge w:val="restar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8</w:t>
                  </w:r>
                </w:p>
              </w:tc>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p>
              </w:tc>
              <w:tc>
                <w:tcPr>
                  <w:tcW w:w="542" w:type="pct"/>
                  <w:vMerge w:val="restar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破碎</w:t>
                  </w:r>
                </w:p>
              </w:tc>
              <w:tc>
                <w:tcPr>
                  <w:tcW w:w="561" w:type="pct"/>
                  <w:vMerge w:val="restar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粉尘</w:t>
                  </w: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default" w:eastAsiaTheme="minorEastAsia"/>
                      <w:color w:val="000000" w:themeColor="text1"/>
                      <w:sz w:val="21"/>
                      <w:szCs w:val="21"/>
                      <w:highlight w:val="none"/>
                      <w:u w:val="none" w:color="auto"/>
                      <w:lang w:val="en-US"/>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20.876</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0.063</w:t>
                  </w:r>
                </w:p>
              </w:tc>
              <w:tc>
                <w:tcPr>
                  <w:tcW w:w="564"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有组织排放</w:t>
                  </w:r>
                </w:p>
              </w:tc>
              <w:tc>
                <w:tcPr>
                  <w:tcW w:w="1448"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lang w:eastAsia="zh-CN"/>
                      <w14:textFill>
                        <w14:solidFill>
                          <w14:schemeClr w14:val="tx1"/>
                        </w14:solidFill>
                      </w14:textFill>
                    </w:rPr>
                    <w:t>有组织废气（</w:t>
                  </w:r>
                  <w:r>
                    <w:rPr>
                      <w:rFonts w:hint="eastAsia" w:eastAsiaTheme="minorEastAsia"/>
                      <w:color w:val="000000" w:themeColor="text1"/>
                      <w:sz w:val="21"/>
                      <w:szCs w:val="21"/>
                      <w:highlight w:val="none"/>
                      <w:u w:val="none" w:color="auto"/>
                      <w:lang w:val="en-US" w:eastAsia="zh-CN"/>
                      <w14:textFill>
                        <w14:solidFill>
                          <w14:schemeClr w14:val="tx1"/>
                        </w14:solidFill>
                      </w14:textFill>
                    </w:rPr>
                    <w:t>85%</w:t>
                  </w:r>
                  <w:r>
                    <w:rPr>
                      <w:rFonts w:hint="eastAsia" w:eastAsiaTheme="minorEastAsia"/>
                      <w:color w:val="000000" w:themeColor="text1"/>
                      <w:sz w:val="21"/>
                      <w:szCs w:val="21"/>
                      <w:highlight w:val="none"/>
                      <w:u w:val="none" w:color="auto"/>
                      <w:lang w:eastAsia="zh-CN"/>
                      <w14:textFill>
                        <w14:solidFill>
                          <w14:schemeClr w14:val="tx1"/>
                        </w14:solidFill>
                      </w14:textFill>
                    </w:rPr>
                    <w:t>）经集气罩收集后进入脉冲</w:t>
                  </w:r>
                  <w:r>
                    <w:rPr>
                      <w:rFonts w:hint="eastAsia" w:eastAsiaTheme="minorEastAsia"/>
                      <w:color w:val="000000" w:themeColor="text1"/>
                      <w:sz w:val="21"/>
                      <w:szCs w:val="21"/>
                      <w:highlight w:val="none"/>
                      <w:u w:val="none" w:color="auto"/>
                      <w14:textFill>
                        <w14:solidFill>
                          <w14:schemeClr w14:val="tx1"/>
                        </w14:solidFill>
                      </w14:textFill>
                    </w:rPr>
                    <w:t>布袋除尘器收集</w:t>
                  </w:r>
                  <w:r>
                    <w:rPr>
                      <w:rFonts w:hint="eastAsia" w:eastAsiaTheme="minorEastAsia"/>
                      <w:color w:val="000000" w:themeColor="text1"/>
                      <w:sz w:val="21"/>
                      <w:szCs w:val="21"/>
                      <w:highlight w:val="none"/>
                      <w:u w:val="none" w:color="auto"/>
                      <w:lang w:eastAsia="zh-CN"/>
                      <w14:textFill>
                        <w14:solidFill>
                          <w14:schemeClr w14:val="tx1"/>
                        </w14:solidFill>
                      </w14:textFill>
                    </w:rPr>
                    <w:t>（</w:t>
                  </w:r>
                  <w:r>
                    <w:rPr>
                      <w:rFonts w:hint="eastAsia" w:eastAsiaTheme="minorEastAsia"/>
                      <w:color w:val="000000" w:themeColor="text1"/>
                      <w:sz w:val="21"/>
                      <w:szCs w:val="21"/>
                      <w:highlight w:val="none"/>
                      <w:u w:val="none" w:color="auto"/>
                      <w:lang w:val="en-US" w:eastAsia="zh-CN"/>
                      <w14:textFill>
                        <w14:solidFill>
                          <w14:schemeClr w14:val="tx1"/>
                        </w14:solidFill>
                      </w14:textFill>
                    </w:rPr>
                    <w:t>99.7%</w:t>
                  </w:r>
                  <w:r>
                    <w:rPr>
                      <w:rFonts w:hint="eastAsia" w:eastAsiaTheme="minorEastAsia"/>
                      <w:color w:val="000000" w:themeColor="text1"/>
                      <w:sz w:val="21"/>
                      <w:szCs w:val="21"/>
                      <w:highlight w:val="none"/>
                      <w:u w:val="none" w:color="auto"/>
                      <w:lang w:eastAsia="zh-CN"/>
                      <w14:textFill>
                        <w14:solidFill>
                          <w14:schemeClr w14:val="tx1"/>
                        </w14:solidFill>
                      </w14:textFill>
                    </w:rPr>
                    <w:t>）</w:t>
                  </w:r>
                  <w:r>
                    <w:rPr>
                      <w:rFonts w:hint="eastAsia" w:eastAsiaTheme="minorEastAsia"/>
                      <w:color w:val="000000" w:themeColor="text1"/>
                      <w:sz w:val="21"/>
                      <w:szCs w:val="21"/>
                      <w:highlight w:val="none"/>
                      <w:u w:val="none" w:color="auto"/>
                      <w14:textFill>
                        <w14:solidFill>
                          <w14:schemeClr w14:val="tx1"/>
                        </w14:solidFill>
                      </w14:textFill>
                    </w:rPr>
                    <w:t>处理后经15m高排气筒</w:t>
                  </w:r>
                  <w:r>
                    <w:rPr>
                      <w:rFonts w:hint="eastAsia" w:eastAsiaTheme="minorEastAsia"/>
                      <w:color w:val="000000" w:themeColor="text1"/>
                      <w:sz w:val="21"/>
                      <w:szCs w:val="21"/>
                      <w:highlight w:val="none"/>
                      <w:u w:val="none" w:color="auto"/>
                      <w:lang w:eastAsia="zh-CN"/>
                      <w14:textFill>
                        <w14:solidFill>
                          <w14:schemeClr w14:val="tx1"/>
                        </w14:solidFill>
                      </w14:textFill>
                    </w:rPr>
                    <w:t>（</w:t>
                  </w:r>
                  <w:r>
                    <w:rPr>
                      <w:rFonts w:hint="eastAsia" w:eastAsiaTheme="minorEastAsia"/>
                      <w:color w:val="000000" w:themeColor="text1"/>
                      <w:sz w:val="21"/>
                      <w:szCs w:val="21"/>
                      <w:highlight w:val="none"/>
                      <w:u w:val="none" w:color="auto"/>
                      <w:lang w:val="en-US" w:eastAsia="zh-CN"/>
                      <w14:textFill>
                        <w14:solidFill>
                          <w14:schemeClr w14:val="tx1"/>
                        </w14:solidFill>
                      </w14:textFill>
                    </w:rPr>
                    <w:t>DA001</w:t>
                  </w:r>
                  <w:r>
                    <w:rPr>
                      <w:rFonts w:hint="eastAsia" w:eastAsiaTheme="minorEastAsia"/>
                      <w:color w:val="000000" w:themeColor="text1"/>
                      <w:sz w:val="21"/>
                      <w:szCs w:val="21"/>
                      <w:highlight w:val="none"/>
                      <w:u w:val="none" w:color="auto"/>
                      <w:lang w:eastAsia="zh-CN"/>
                      <w14:textFill>
                        <w14:solidFill>
                          <w14:schemeClr w14:val="tx1"/>
                        </w14:solidFill>
                      </w14:textFill>
                    </w:rPr>
                    <w:t>）</w:t>
                  </w:r>
                  <w:r>
                    <w:rPr>
                      <w:rFonts w:hint="eastAsia" w:eastAsiaTheme="minorEastAsia"/>
                      <w:color w:val="000000" w:themeColor="text1"/>
                      <w:sz w:val="21"/>
                      <w:szCs w:val="21"/>
                      <w:highlight w:val="none"/>
                      <w:u w:val="none" w:color="auto"/>
                      <w14:textFill>
                        <w14:solidFill>
                          <w14:schemeClr w14:val="tx1"/>
                        </w14:solidFill>
                      </w14:textFill>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p>
              </w:tc>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p>
              </w:tc>
              <w:tc>
                <w:tcPr>
                  <w:tcW w:w="542"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p>
              </w:tc>
              <w:tc>
                <w:tcPr>
                  <w:tcW w:w="561"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14:textFill>
                        <w14:solidFill>
                          <w14:schemeClr w14:val="tx1"/>
                        </w14:solidFill>
                      </w14:textFill>
                    </w:rPr>
                  </w:pP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3.684</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0.737</w:t>
                  </w:r>
                </w:p>
              </w:tc>
              <w:tc>
                <w:tcPr>
                  <w:tcW w:w="564"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无组织排放</w:t>
                  </w:r>
                </w:p>
              </w:tc>
              <w:tc>
                <w:tcPr>
                  <w:tcW w:w="1448"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r>
                    <w:rPr>
                      <w:rFonts w:hint="eastAsia" w:eastAsiaTheme="minorEastAsia"/>
                      <w:color w:val="000000" w:themeColor="text1"/>
                      <w:sz w:val="21"/>
                      <w:szCs w:val="21"/>
                      <w:highlight w:val="none"/>
                      <w:u w:val="none" w:color="auto"/>
                      <w:lang w:eastAsia="zh-CN"/>
                      <w14:textFill>
                        <w14:solidFill>
                          <w14:schemeClr w14:val="tx1"/>
                        </w14:solidFill>
                      </w14:textFill>
                    </w:rPr>
                    <w:t>无组织废气经密</w:t>
                  </w:r>
                  <w:r>
                    <w:rPr>
                      <w:rFonts w:hint="eastAsia" w:eastAsiaTheme="minorEastAsia"/>
                      <w:color w:val="000000" w:themeColor="text1"/>
                      <w:sz w:val="21"/>
                      <w:szCs w:val="21"/>
                      <w:highlight w:val="none"/>
                      <w:u w:val="none" w:color="auto"/>
                      <w14:textFill>
                        <w14:solidFill>
                          <w14:schemeClr w14:val="tx1"/>
                        </w14:solidFill>
                      </w14:textFill>
                    </w:rPr>
                    <w:t>闭厂房</w:t>
                  </w:r>
                  <w:r>
                    <w:rPr>
                      <w:rFonts w:hint="eastAsia"/>
                      <w:color w:val="000000" w:themeColor="text1"/>
                      <w:sz w:val="21"/>
                      <w:szCs w:val="21"/>
                      <w:highlight w:val="none"/>
                      <w:u w:val="none" w:color="auto"/>
                      <w:lang w:val="en-US" w:eastAsia="zh-CN"/>
                      <w14:textFill>
                        <w14:solidFill>
                          <w14:schemeClr w14:val="tx1"/>
                        </w14:solidFill>
                      </w14:textFill>
                    </w:rPr>
                    <w:t>生产+车间配干式吸尘器（80%）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17" w:type="pct"/>
                  <w:vMerge w:val="restar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9</w:t>
                  </w:r>
                </w:p>
              </w:tc>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color w:val="000000" w:themeColor="text1"/>
                      <w:sz w:val="21"/>
                      <w:szCs w:val="21"/>
                      <w:highlight w:val="none"/>
                      <w:u w:val="none" w:color="auto"/>
                      <w14:textFill>
                        <w14:solidFill>
                          <w14:schemeClr w14:val="tx1"/>
                        </w14:solidFill>
                      </w14:textFill>
                    </w:rPr>
                  </w:pPr>
                </w:p>
              </w:tc>
              <w:tc>
                <w:tcPr>
                  <w:tcW w:w="542" w:type="pct"/>
                  <w:vMerge w:val="restar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宋体"/>
                      <w:color w:val="000000" w:themeColor="text1"/>
                      <w:sz w:val="21"/>
                      <w:szCs w:val="21"/>
                      <w:highlight w:val="none"/>
                      <w:u w:val="none" w:color="auto"/>
                      <w:lang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筛分</w:t>
                  </w:r>
                </w:p>
              </w:tc>
              <w:tc>
                <w:tcPr>
                  <w:tcW w:w="561"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color w:val="000000" w:themeColor="text1"/>
                      <w:sz w:val="21"/>
                      <w:szCs w:val="21"/>
                      <w:highlight w:val="none"/>
                      <w:u w:val="none" w:color="auto"/>
                      <w14:textFill>
                        <w14:solidFill>
                          <w14:schemeClr w14:val="tx1"/>
                        </w14:solidFill>
                      </w14:textFill>
                    </w:rPr>
                  </w:pP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
                      <w14:textFill>
                        <w14:solidFill>
                          <w14:schemeClr w14:val="tx1"/>
                        </w14:solidFill>
                      </w14:textFill>
                    </w:rPr>
                    <w:t>272</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
                      <w14:textFill>
                        <w14:solidFill>
                          <w14:schemeClr w14:val="tx1"/>
                        </w14:solidFill>
                      </w14:textFill>
                    </w:rPr>
                    <w:t>0.816</w:t>
                  </w:r>
                </w:p>
              </w:tc>
              <w:tc>
                <w:tcPr>
                  <w:tcW w:w="564"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有组织排放</w:t>
                  </w:r>
                </w:p>
              </w:tc>
              <w:tc>
                <w:tcPr>
                  <w:tcW w:w="1448"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eastAsia="zh-CN"/>
                      <w14:textFill>
                        <w14:solidFill>
                          <w14:schemeClr w14:val="tx1"/>
                        </w14:solidFill>
                      </w14:textFill>
                    </w:rPr>
                    <w:t>有组织废气（</w:t>
                  </w:r>
                  <w:r>
                    <w:rPr>
                      <w:rFonts w:hint="eastAsia" w:eastAsiaTheme="minorEastAsia"/>
                      <w:color w:val="000000" w:themeColor="text1"/>
                      <w:sz w:val="21"/>
                      <w:szCs w:val="21"/>
                      <w:highlight w:val="none"/>
                      <w:u w:val="none" w:color="auto"/>
                      <w:lang w:val="en-US" w:eastAsia="zh-CN"/>
                      <w14:textFill>
                        <w14:solidFill>
                          <w14:schemeClr w14:val="tx1"/>
                        </w14:solidFill>
                      </w14:textFill>
                    </w:rPr>
                    <w:t>85%</w:t>
                  </w:r>
                  <w:r>
                    <w:rPr>
                      <w:rFonts w:hint="eastAsia" w:eastAsiaTheme="minorEastAsia"/>
                      <w:color w:val="000000" w:themeColor="text1"/>
                      <w:sz w:val="21"/>
                      <w:szCs w:val="21"/>
                      <w:highlight w:val="none"/>
                      <w:u w:val="none" w:color="auto"/>
                      <w:lang w:eastAsia="zh-CN"/>
                      <w14:textFill>
                        <w14:solidFill>
                          <w14:schemeClr w14:val="tx1"/>
                        </w14:solidFill>
                      </w14:textFill>
                    </w:rPr>
                    <w:t>）经集气罩收集后进入脉冲</w:t>
                  </w:r>
                  <w:r>
                    <w:rPr>
                      <w:rFonts w:hint="eastAsia" w:eastAsiaTheme="minorEastAsia"/>
                      <w:color w:val="000000" w:themeColor="text1"/>
                      <w:sz w:val="21"/>
                      <w:szCs w:val="21"/>
                      <w:highlight w:val="none"/>
                      <w:u w:val="none" w:color="auto"/>
                      <w14:textFill>
                        <w14:solidFill>
                          <w14:schemeClr w14:val="tx1"/>
                        </w14:solidFill>
                      </w14:textFill>
                    </w:rPr>
                    <w:t>布袋除尘器收集</w:t>
                  </w:r>
                  <w:r>
                    <w:rPr>
                      <w:rFonts w:hint="eastAsia" w:eastAsiaTheme="minorEastAsia"/>
                      <w:color w:val="000000" w:themeColor="text1"/>
                      <w:sz w:val="21"/>
                      <w:szCs w:val="21"/>
                      <w:highlight w:val="none"/>
                      <w:u w:val="none" w:color="auto"/>
                      <w:lang w:eastAsia="zh-CN"/>
                      <w14:textFill>
                        <w14:solidFill>
                          <w14:schemeClr w14:val="tx1"/>
                        </w14:solidFill>
                      </w14:textFill>
                    </w:rPr>
                    <w:t>（</w:t>
                  </w:r>
                  <w:r>
                    <w:rPr>
                      <w:rFonts w:hint="eastAsia" w:eastAsiaTheme="minorEastAsia"/>
                      <w:color w:val="000000" w:themeColor="text1"/>
                      <w:sz w:val="21"/>
                      <w:szCs w:val="21"/>
                      <w:highlight w:val="none"/>
                      <w:u w:val="none" w:color="auto"/>
                      <w:lang w:val="en-US" w:eastAsia="zh-CN"/>
                      <w14:textFill>
                        <w14:solidFill>
                          <w14:schemeClr w14:val="tx1"/>
                        </w14:solidFill>
                      </w14:textFill>
                    </w:rPr>
                    <w:t>99.7%</w:t>
                  </w:r>
                  <w:r>
                    <w:rPr>
                      <w:rFonts w:hint="eastAsia" w:eastAsiaTheme="minorEastAsia"/>
                      <w:color w:val="000000" w:themeColor="text1"/>
                      <w:sz w:val="21"/>
                      <w:szCs w:val="21"/>
                      <w:highlight w:val="none"/>
                      <w:u w:val="none" w:color="auto"/>
                      <w:lang w:eastAsia="zh-CN"/>
                      <w14:textFill>
                        <w14:solidFill>
                          <w14:schemeClr w14:val="tx1"/>
                        </w14:solidFill>
                      </w14:textFill>
                    </w:rPr>
                    <w:t>）</w:t>
                  </w:r>
                  <w:r>
                    <w:rPr>
                      <w:rFonts w:hint="eastAsia" w:eastAsiaTheme="minorEastAsia"/>
                      <w:color w:val="000000" w:themeColor="text1"/>
                      <w:sz w:val="21"/>
                      <w:szCs w:val="21"/>
                      <w:highlight w:val="none"/>
                      <w:u w:val="none" w:color="auto"/>
                      <w14:textFill>
                        <w14:solidFill>
                          <w14:schemeClr w14:val="tx1"/>
                        </w14:solidFill>
                      </w14:textFill>
                    </w:rPr>
                    <w:t>处理后经15m高排气筒</w:t>
                  </w:r>
                  <w:r>
                    <w:rPr>
                      <w:rFonts w:hint="eastAsia" w:eastAsiaTheme="minorEastAsia"/>
                      <w:color w:val="000000" w:themeColor="text1"/>
                      <w:sz w:val="21"/>
                      <w:szCs w:val="21"/>
                      <w:highlight w:val="none"/>
                      <w:u w:val="none" w:color="auto"/>
                      <w:lang w:eastAsia="zh-CN"/>
                      <w14:textFill>
                        <w14:solidFill>
                          <w14:schemeClr w14:val="tx1"/>
                        </w14:solidFill>
                      </w14:textFill>
                    </w:rPr>
                    <w:t>（</w:t>
                  </w:r>
                  <w:r>
                    <w:rPr>
                      <w:rFonts w:hint="eastAsia" w:eastAsiaTheme="minorEastAsia"/>
                      <w:color w:val="000000" w:themeColor="text1"/>
                      <w:sz w:val="21"/>
                      <w:szCs w:val="21"/>
                      <w:highlight w:val="none"/>
                      <w:u w:val="none" w:color="auto"/>
                      <w:lang w:val="en-US" w:eastAsia="zh-CN"/>
                      <w14:textFill>
                        <w14:solidFill>
                          <w14:schemeClr w14:val="tx1"/>
                        </w14:solidFill>
                      </w14:textFill>
                    </w:rPr>
                    <w:t>DA002</w:t>
                  </w:r>
                  <w:r>
                    <w:rPr>
                      <w:rFonts w:hint="eastAsia" w:eastAsiaTheme="minorEastAsia"/>
                      <w:color w:val="000000" w:themeColor="text1"/>
                      <w:sz w:val="21"/>
                      <w:szCs w:val="21"/>
                      <w:highlight w:val="none"/>
                      <w:u w:val="none" w:color="auto"/>
                      <w:lang w:eastAsia="zh-CN"/>
                      <w14:textFill>
                        <w14:solidFill>
                          <w14:schemeClr w14:val="tx1"/>
                        </w14:solidFill>
                      </w14:textFill>
                    </w:rPr>
                    <w:t>）</w:t>
                  </w:r>
                  <w:r>
                    <w:rPr>
                      <w:rFonts w:hint="eastAsia" w:eastAsiaTheme="minorEastAsia"/>
                      <w:color w:val="000000" w:themeColor="text1"/>
                      <w:sz w:val="21"/>
                      <w:szCs w:val="21"/>
                      <w:highlight w:val="none"/>
                      <w:u w:val="none" w:color="auto"/>
                      <w14:textFill>
                        <w14:solidFill>
                          <w14:schemeClr w14:val="tx1"/>
                        </w14:solidFill>
                      </w14:textFill>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color w:val="000000" w:themeColor="text1"/>
                      <w:sz w:val="21"/>
                      <w:szCs w:val="21"/>
                      <w:highlight w:val="none"/>
                      <w:u w:val="none" w:color="auto"/>
                      <w14:textFill>
                        <w14:solidFill>
                          <w14:schemeClr w14:val="tx1"/>
                        </w14:solidFill>
                      </w14:textFill>
                    </w:rPr>
                  </w:pPr>
                </w:p>
              </w:tc>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color w:val="000000" w:themeColor="text1"/>
                      <w:sz w:val="21"/>
                      <w:szCs w:val="21"/>
                      <w:highlight w:val="none"/>
                      <w:u w:val="none" w:color="auto"/>
                      <w14:textFill>
                        <w14:solidFill>
                          <w14:schemeClr w14:val="tx1"/>
                        </w14:solidFill>
                      </w14:textFill>
                    </w:rPr>
                  </w:pPr>
                </w:p>
              </w:tc>
              <w:tc>
                <w:tcPr>
                  <w:tcW w:w="542"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color w:val="000000" w:themeColor="text1"/>
                      <w:sz w:val="21"/>
                      <w:szCs w:val="21"/>
                      <w:highlight w:val="none"/>
                      <w:u w:val="none" w:color="auto"/>
                      <w:lang w:eastAsia="zh-CN"/>
                      <w14:textFill>
                        <w14:solidFill>
                          <w14:schemeClr w14:val="tx1"/>
                        </w14:solidFill>
                      </w14:textFill>
                    </w:rPr>
                  </w:pPr>
                </w:p>
              </w:tc>
              <w:tc>
                <w:tcPr>
                  <w:tcW w:w="561"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color w:val="000000" w:themeColor="text1"/>
                      <w:sz w:val="21"/>
                      <w:szCs w:val="21"/>
                      <w:highlight w:val="none"/>
                      <w:u w:val="none" w:color="auto"/>
                      <w14:textFill>
                        <w14:solidFill>
                          <w14:schemeClr w14:val="tx1"/>
                        </w14:solidFill>
                      </w14:textFill>
                    </w:rPr>
                  </w:pP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48</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9.6</w:t>
                  </w:r>
                </w:p>
              </w:tc>
              <w:tc>
                <w:tcPr>
                  <w:tcW w:w="564"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eastAsia"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14:textFill>
                        <w14:solidFill>
                          <w14:schemeClr w14:val="tx1"/>
                        </w14:solidFill>
                      </w14:textFill>
                    </w:rPr>
                    <w:t>无组织排放</w:t>
                  </w:r>
                </w:p>
              </w:tc>
              <w:tc>
                <w:tcPr>
                  <w:tcW w:w="1448"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eastAsia="zh-CN"/>
                      <w14:textFill>
                        <w14:solidFill>
                          <w14:schemeClr w14:val="tx1"/>
                        </w14:solidFill>
                      </w14:textFill>
                    </w:rPr>
                    <w:t>无组织废气经密</w:t>
                  </w:r>
                  <w:r>
                    <w:rPr>
                      <w:rFonts w:hint="eastAsia" w:eastAsiaTheme="minorEastAsia"/>
                      <w:color w:val="000000" w:themeColor="text1"/>
                      <w:sz w:val="21"/>
                      <w:szCs w:val="21"/>
                      <w:highlight w:val="none"/>
                      <w:u w:val="none" w:color="auto"/>
                      <w14:textFill>
                        <w14:solidFill>
                          <w14:schemeClr w14:val="tx1"/>
                        </w14:solidFill>
                      </w14:textFill>
                    </w:rPr>
                    <w:t>闭厂房</w:t>
                  </w:r>
                  <w:r>
                    <w:rPr>
                      <w:rFonts w:hint="eastAsia"/>
                      <w:color w:val="000000" w:themeColor="text1"/>
                      <w:sz w:val="21"/>
                      <w:szCs w:val="21"/>
                      <w:highlight w:val="none"/>
                      <w:u w:val="none" w:color="auto"/>
                      <w:lang w:val="en-US" w:eastAsia="zh-CN"/>
                      <w14:textFill>
                        <w14:solidFill>
                          <w14:schemeClr w14:val="tx1"/>
                        </w14:solidFill>
                      </w14:textFill>
                    </w:rPr>
                    <w:t>生产+车间配干式吸尘器（80%）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10</w:t>
                  </w:r>
                </w:p>
              </w:tc>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p>
              </w:tc>
              <w:tc>
                <w:tcPr>
                  <w:tcW w:w="542"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r>
                    <w:rPr>
                      <w:rFonts w:hint="eastAsia" w:eastAsiaTheme="minorEastAsia"/>
                      <w:color w:val="000000" w:themeColor="text1"/>
                      <w:sz w:val="21"/>
                      <w:szCs w:val="21"/>
                      <w:highlight w:val="none"/>
                      <w:u w:val="none" w:color="auto"/>
                      <w:lang w:eastAsia="zh-CN"/>
                      <w14:textFill>
                        <w14:solidFill>
                          <w14:schemeClr w14:val="tx1"/>
                        </w14:solidFill>
                      </w14:textFill>
                    </w:rPr>
                    <w:t>成品堆场</w:t>
                  </w:r>
                </w:p>
              </w:tc>
              <w:tc>
                <w:tcPr>
                  <w:tcW w:w="56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r>
                    <w:rPr>
                      <w:rFonts w:hint="eastAsia" w:eastAsiaTheme="minorEastAsia"/>
                      <w:color w:val="000000" w:themeColor="text1"/>
                      <w:sz w:val="21"/>
                      <w:szCs w:val="21"/>
                      <w:highlight w:val="none"/>
                      <w:u w:val="none" w:color="auto"/>
                      <w:lang w:eastAsia="zh-CN"/>
                      <w14:textFill>
                        <w14:solidFill>
                          <w14:schemeClr w14:val="tx1"/>
                        </w14:solidFill>
                      </w14:textFill>
                    </w:rPr>
                    <w:t>粉尘</w:t>
                  </w: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0.629</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0.126</w:t>
                  </w:r>
                </w:p>
              </w:tc>
              <w:tc>
                <w:tcPr>
                  <w:tcW w:w="564"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r>
                    <w:rPr>
                      <w:rFonts w:hint="eastAsia" w:eastAsiaTheme="minorEastAsia"/>
                      <w:color w:val="000000" w:themeColor="text1"/>
                      <w:sz w:val="21"/>
                      <w:szCs w:val="21"/>
                      <w:highlight w:val="none"/>
                      <w:u w:val="none" w:color="auto"/>
                      <w:lang w:eastAsia="zh-CN"/>
                      <w14:textFill>
                        <w14:solidFill>
                          <w14:schemeClr w14:val="tx1"/>
                        </w14:solidFill>
                      </w14:textFill>
                    </w:rPr>
                    <w:t>无组织排放</w:t>
                  </w:r>
                </w:p>
              </w:tc>
              <w:tc>
                <w:tcPr>
                  <w:tcW w:w="1448"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宋体"/>
                      <w:color w:val="000000" w:themeColor="text1"/>
                      <w:sz w:val="21"/>
                      <w:szCs w:val="21"/>
                      <w:highlight w:val="none"/>
                      <w:u w:val="none" w:color="auto"/>
                      <w:lang w:eastAsia="zh-CN"/>
                      <w14:textFill>
                        <w14:solidFill>
                          <w14:schemeClr w14:val="tx1"/>
                        </w14:solidFill>
                      </w14:textFill>
                    </w:rPr>
                  </w:pPr>
                  <w:r>
                    <w:rPr>
                      <w:rFonts w:ascii="Times New Roman" w:hAnsi="Times New Roman"/>
                      <w:color w:val="000000" w:themeColor="text1"/>
                      <w:sz w:val="21"/>
                      <w:szCs w:val="21"/>
                      <w:highlight w:val="none"/>
                      <w:u w:val="none" w:color="auto"/>
                      <w14:textFill>
                        <w14:solidFill>
                          <w14:schemeClr w14:val="tx1"/>
                        </w14:solidFill>
                      </w14:textFill>
                    </w:rPr>
                    <w:t>三面围挡带顶棚，洒水降尘</w:t>
                  </w:r>
                  <w:r>
                    <w:rPr>
                      <w:rFonts w:hint="eastAsia"/>
                      <w:color w:val="000000" w:themeColor="text1"/>
                      <w:sz w:val="21"/>
                      <w:szCs w:val="21"/>
                      <w:highlight w:val="none"/>
                      <w:u w:val="none" w:color="auto"/>
                      <w:lang w:eastAsia="zh-CN"/>
                      <w14:textFill>
                        <w14:solidFill>
                          <w14:schemeClr w14:val="tx1"/>
                        </w14:solidFill>
                      </w14:textFill>
                    </w:rPr>
                    <w:t>，</w:t>
                  </w:r>
                  <w:r>
                    <w:rPr>
                      <w:rFonts w:hint="eastAsia" w:eastAsiaTheme="minorEastAsia"/>
                      <w:color w:val="000000" w:themeColor="text1"/>
                      <w:sz w:val="21"/>
                      <w:szCs w:val="21"/>
                      <w:highlight w:val="none"/>
                      <w:u w:val="none" w:color="auto"/>
                      <w14:textFill>
                        <w14:solidFill>
                          <w14:schemeClr w14:val="tx1"/>
                        </w14:solidFill>
                      </w14:textFill>
                    </w:rPr>
                    <w:t>除尘效率70%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11</w:t>
                  </w:r>
                </w:p>
              </w:tc>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p>
              </w:tc>
              <w:tc>
                <w:tcPr>
                  <w:tcW w:w="542"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r>
                    <w:rPr>
                      <w:rFonts w:hint="eastAsia" w:eastAsiaTheme="minorEastAsia"/>
                      <w:color w:val="000000" w:themeColor="text1"/>
                      <w:sz w:val="21"/>
                      <w:szCs w:val="21"/>
                      <w:highlight w:val="none"/>
                      <w:u w:val="none" w:color="auto"/>
                      <w:lang w:eastAsia="zh-CN"/>
                      <w14:textFill>
                        <w14:solidFill>
                          <w14:schemeClr w14:val="tx1"/>
                        </w14:solidFill>
                      </w14:textFill>
                    </w:rPr>
                    <w:t>装料</w:t>
                  </w:r>
                </w:p>
              </w:tc>
              <w:tc>
                <w:tcPr>
                  <w:tcW w:w="56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r>
                    <w:rPr>
                      <w:rFonts w:hint="eastAsia" w:eastAsiaTheme="minorEastAsia"/>
                      <w:color w:val="000000" w:themeColor="text1"/>
                      <w:sz w:val="21"/>
                      <w:szCs w:val="21"/>
                      <w:highlight w:val="none"/>
                      <w:u w:val="none" w:color="auto"/>
                      <w:lang w:eastAsia="zh-CN"/>
                      <w14:textFill>
                        <w14:solidFill>
                          <w14:schemeClr w14:val="tx1"/>
                        </w14:solidFill>
                      </w14:textFill>
                    </w:rPr>
                    <w:t>粉尘</w:t>
                  </w: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40</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8</w:t>
                  </w:r>
                </w:p>
              </w:tc>
              <w:tc>
                <w:tcPr>
                  <w:tcW w:w="564"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r>
                    <w:rPr>
                      <w:rFonts w:hint="eastAsia" w:eastAsiaTheme="minorEastAsia"/>
                      <w:color w:val="000000" w:themeColor="text1"/>
                      <w:sz w:val="21"/>
                      <w:szCs w:val="21"/>
                      <w:highlight w:val="none"/>
                      <w:u w:val="none" w:color="auto"/>
                      <w:lang w:eastAsia="zh-CN"/>
                      <w14:textFill>
                        <w14:solidFill>
                          <w14:schemeClr w14:val="tx1"/>
                        </w14:solidFill>
                      </w14:textFill>
                    </w:rPr>
                    <w:t>无组织排放</w:t>
                  </w:r>
                </w:p>
              </w:tc>
              <w:tc>
                <w:tcPr>
                  <w:tcW w:w="1448"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ascii="Times New Roman" w:hAnsi="Times New Roman"/>
                      <w:color w:val="000000" w:themeColor="text1"/>
                      <w:sz w:val="21"/>
                      <w:szCs w:val="21"/>
                      <w:highlight w:val="none"/>
                      <w:u w:val="none" w:color="auto"/>
                      <w14:textFill>
                        <w14:solidFill>
                          <w14:schemeClr w14:val="tx1"/>
                        </w14:solidFill>
                      </w14:textFill>
                    </w:rPr>
                  </w:pPr>
                  <w:r>
                    <w:rPr>
                      <w:rFonts w:hint="eastAsia" w:ascii="Times New Roman" w:hAnsi="Times New Roman"/>
                      <w:color w:val="000000" w:themeColor="text1"/>
                      <w:sz w:val="21"/>
                      <w:szCs w:val="21"/>
                      <w:highlight w:val="none"/>
                      <w:u w:val="none" w:color="auto"/>
                      <w14:textFill>
                        <w14:solidFill>
                          <w14:schemeClr w14:val="tx1"/>
                        </w14:solidFill>
                      </w14:textFill>
                    </w:rPr>
                    <w:t>装料设置于封闭厂房内或成品仓内，厂房及成品仓均安装固定式喷雾除尘装置，同时在装料时采用喷雾降尘，采取上述措施后，可降低80%的扬尘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Merge w:val="restar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12</w:t>
                  </w:r>
                </w:p>
              </w:tc>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p>
              </w:tc>
              <w:tc>
                <w:tcPr>
                  <w:tcW w:w="542" w:type="pct"/>
                  <w:vMerge w:val="restar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r>
                    <w:rPr>
                      <w:rFonts w:hint="eastAsia" w:eastAsiaTheme="minorEastAsia"/>
                      <w:color w:val="000000" w:themeColor="text1"/>
                      <w:sz w:val="21"/>
                      <w:szCs w:val="21"/>
                      <w:highlight w:val="none"/>
                      <w:u w:val="none" w:color="auto"/>
                      <w:lang w:eastAsia="zh-CN"/>
                      <w14:textFill>
                        <w14:solidFill>
                          <w14:schemeClr w14:val="tx1"/>
                        </w14:solidFill>
                      </w14:textFill>
                    </w:rPr>
                    <w:t>燃油机械</w:t>
                  </w:r>
                </w:p>
              </w:tc>
              <w:tc>
                <w:tcPr>
                  <w:tcW w:w="561" w:type="pct"/>
                  <w:vAlign w:val="center"/>
                </w:tcPr>
                <w:p>
                  <w:pPr>
                    <w:pStyle w:val="27"/>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ascii="Times New Roman" w:hAnsi="Times New Roman"/>
                      <w:color w:val="000000" w:themeColor="text1"/>
                      <w:sz w:val="21"/>
                      <w:szCs w:val="21"/>
                      <w:highlight w:val="none"/>
                      <w:u w:val="none" w:color="auto"/>
                      <w14:textFill>
                        <w14:solidFill>
                          <w14:schemeClr w14:val="tx1"/>
                        </w14:solidFill>
                      </w14:textFill>
                    </w:rPr>
                    <w:t>SO</w:t>
                  </w:r>
                  <w:r>
                    <w:rPr>
                      <w:rFonts w:ascii="Times New Roman" w:hAnsi="Times New Roman"/>
                      <w:color w:val="000000" w:themeColor="text1"/>
                      <w:sz w:val="21"/>
                      <w:szCs w:val="21"/>
                      <w:highlight w:val="none"/>
                      <w:u w:val="none" w:color="auto"/>
                      <w:vertAlign w:val="subscript"/>
                      <w14:textFill>
                        <w14:solidFill>
                          <w14:schemeClr w14:val="tx1"/>
                        </w14:solidFill>
                      </w14:textFill>
                    </w:rPr>
                    <w:t>2</w:t>
                  </w: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1.085</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1.085</w:t>
                  </w:r>
                </w:p>
              </w:tc>
              <w:tc>
                <w:tcPr>
                  <w:tcW w:w="564" w:type="pct"/>
                  <w:vMerge w:val="restar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r>
                    <w:rPr>
                      <w:rFonts w:hint="eastAsia" w:eastAsiaTheme="minorEastAsia"/>
                      <w:color w:val="000000" w:themeColor="text1"/>
                      <w:sz w:val="21"/>
                      <w:szCs w:val="21"/>
                      <w:highlight w:val="none"/>
                      <w:u w:val="none" w:color="auto"/>
                      <w:lang w:eastAsia="zh-CN"/>
                      <w14:textFill>
                        <w14:solidFill>
                          <w14:schemeClr w14:val="tx1"/>
                        </w14:solidFill>
                      </w14:textFill>
                    </w:rPr>
                    <w:t>自然扩散</w:t>
                  </w:r>
                </w:p>
              </w:tc>
              <w:tc>
                <w:tcPr>
                  <w:tcW w:w="1448" w:type="pct"/>
                  <w:vMerge w:val="restar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p>
              </w:tc>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p>
              </w:tc>
              <w:tc>
                <w:tcPr>
                  <w:tcW w:w="542"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p>
              </w:tc>
              <w:tc>
                <w:tcPr>
                  <w:tcW w:w="561" w:type="pct"/>
                  <w:vAlign w:val="center"/>
                </w:tcPr>
                <w:p>
                  <w:pPr>
                    <w:pStyle w:val="27"/>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ascii="Times New Roman" w:hAnsi="Times New Roman"/>
                      <w:color w:val="000000" w:themeColor="text1"/>
                      <w:sz w:val="21"/>
                      <w:szCs w:val="21"/>
                      <w:highlight w:val="none"/>
                      <w:u w:val="none" w:color="auto"/>
                      <w14:textFill>
                        <w14:solidFill>
                          <w14:schemeClr w14:val="tx1"/>
                        </w14:solidFill>
                      </w14:textFill>
                    </w:rPr>
                    <w:t>烟尘</w:t>
                  </w: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0.68</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0.68</w:t>
                  </w:r>
                </w:p>
              </w:tc>
              <w:tc>
                <w:tcPr>
                  <w:tcW w:w="564"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p>
              </w:tc>
              <w:tc>
                <w:tcPr>
                  <w:tcW w:w="1448"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p>
              </w:tc>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p>
              </w:tc>
              <w:tc>
                <w:tcPr>
                  <w:tcW w:w="542"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p>
              </w:tc>
              <w:tc>
                <w:tcPr>
                  <w:tcW w:w="561" w:type="pct"/>
                  <w:vAlign w:val="center"/>
                </w:tcPr>
                <w:p>
                  <w:pPr>
                    <w:pStyle w:val="27"/>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ascii="Times New Roman" w:hAnsi="Times New Roman"/>
                      <w:color w:val="000000" w:themeColor="text1"/>
                      <w:sz w:val="21"/>
                      <w:szCs w:val="21"/>
                      <w:highlight w:val="none"/>
                      <w:u w:val="none" w:color="auto"/>
                      <w14:textFill>
                        <w14:solidFill>
                          <w14:schemeClr w14:val="tx1"/>
                        </w14:solidFill>
                      </w14:textFill>
                    </w:rPr>
                    <w:t>NO</w:t>
                  </w:r>
                  <w:r>
                    <w:rPr>
                      <w:rFonts w:ascii="Times New Roman" w:hAnsi="Times New Roman"/>
                      <w:color w:val="000000" w:themeColor="text1"/>
                      <w:sz w:val="21"/>
                      <w:szCs w:val="21"/>
                      <w:highlight w:val="none"/>
                      <w:u w:val="none" w:color="auto"/>
                      <w:vertAlign w:val="subscript"/>
                      <w14:textFill>
                        <w14:solidFill>
                          <w14:schemeClr w14:val="tx1"/>
                        </w14:solidFill>
                      </w14:textFill>
                    </w:rPr>
                    <w:t>X</w:t>
                  </w: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2.44</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2.44</w:t>
                  </w:r>
                </w:p>
              </w:tc>
              <w:tc>
                <w:tcPr>
                  <w:tcW w:w="564"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p>
              </w:tc>
              <w:tc>
                <w:tcPr>
                  <w:tcW w:w="1448"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p>
              </w:tc>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p>
              </w:tc>
              <w:tc>
                <w:tcPr>
                  <w:tcW w:w="542"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p>
              </w:tc>
              <w:tc>
                <w:tcPr>
                  <w:tcW w:w="561" w:type="pct"/>
                  <w:vAlign w:val="center"/>
                </w:tcPr>
                <w:p>
                  <w:pPr>
                    <w:pStyle w:val="27"/>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ascii="Times New Roman" w:hAnsi="Times New Roman"/>
                      <w:color w:val="000000" w:themeColor="text1"/>
                      <w:sz w:val="21"/>
                      <w:szCs w:val="21"/>
                      <w:highlight w:val="none"/>
                      <w:u w:val="none" w:color="auto"/>
                      <w14:textFill>
                        <w14:solidFill>
                          <w14:schemeClr w14:val="tx1"/>
                        </w14:solidFill>
                      </w14:textFill>
                    </w:rPr>
                    <w:t>CO</w:t>
                  </w: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1.45</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1.45</w:t>
                  </w:r>
                </w:p>
              </w:tc>
              <w:tc>
                <w:tcPr>
                  <w:tcW w:w="564"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p>
              </w:tc>
              <w:tc>
                <w:tcPr>
                  <w:tcW w:w="1448"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p>
              </w:tc>
              <w:tc>
                <w:tcPr>
                  <w:tcW w:w="317"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val="en-US" w:eastAsia="zh-CN"/>
                      <w14:textFill>
                        <w14:solidFill>
                          <w14:schemeClr w14:val="tx1"/>
                        </w14:solidFill>
                      </w14:textFill>
                    </w:rPr>
                  </w:pPr>
                </w:p>
              </w:tc>
              <w:tc>
                <w:tcPr>
                  <w:tcW w:w="542"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eastAsia" w:eastAsiaTheme="minorEastAsia"/>
                      <w:color w:val="000000" w:themeColor="text1"/>
                      <w:sz w:val="21"/>
                      <w:szCs w:val="21"/>
                      <w:highlight w:val="none"/>
                      <w:u w:val="none" w:color="auto"/>
                      <w:lang w:eastAsia="zh-CN"/>
                      <w14:textFill>
                        <w14:solidFill>
                          <w14:schemeClr w14:val="tx1"/>
                        </w14:solidFill>
                      </w14:textFill>
                    </w:rPr>
                  </w:pPr>
                </w:p>
              </w:tc>
              <w:tc>
                <w:tcPr>
                  <w:tcW w:w="561" w:type="pct"/>
                  <w:vAlign w:val="center"/>
                </w:tcPr>
                <w:p>
                  <w:pPr>
                    <w:pStyle w:val="27"/>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ascii="Times New Roman" w:hAnsi="Times New Roman"/>
                      <w:color w:val="000000" w:themeColor="text1"/>
                      <w:sz w:val="21"/>
                      <w:szCs w:val="21"/>
                      <w:highlight w:val="none"/>
                      <w:u w:val="none" w:color="auto"/>
                      <w14:textFill>
                        <w14:solidFill>
                          <w14:schemeClr w14:val="tx1"/>
                        </w14:solidFill>
                      </w14:textFill>
                    </w:rPr>
                    <w:t>总烃</w:t>
                  </w:r>
                </w:p>
              </w:tc>
              <w:tc>
                <w:tcPr>
                  <w:tcW w:w="601"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hint="default" w:eastAsiaTheme="minorEastAsia"/>
                      <w:color w:val="000000" w:themeColor="text1"/>
                      <w:sz w:val="21"/>
                      <w:szCs w:val="21"/>
                      <w:highlight w:val="none"/>
                      <w:u w:val="none" w:color="auto"/>
                      <w:lang w:val="en-US" w:eastAsia="zh-CN"/>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1.42</w:t>
                  </w:r>
                </w:p>
              </w:tc>
              <w:tc>
                <w:tcPr>
                  <w:tcW w:w="647" w:type="pct"/>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highlight w:val="none"/>
                      <w:u w:val="none" w:color="auto"/>
                      <w:lang w:val="en-US" w:eastAsia="zh-CN" w:bidi="ar"/>
                      <w14:textFill>
                        <w14:solidFill>
                          <w14:schemeClr w14:val="tx1"/>
                        </w14:solidFill>
                      </w14:textFill>
                    </w:rPr>
                  </w:pPr>
                  <w:r>
                    <w:rPr>
                      <w:rFonts w:hint="eastAsia" w:eastAsiaTheme="minorEastAsia"/>
                      <w:color w:val="000000" w:themeColor="text1"/>
                      <w:sz w:val="21"/>
                      <w:szCs w:val="21"/>
                      <w:highlight w:val="none"/>
                      <w:u w:val="none" w:color="auto"/>
                      <w:lang w:val="en-US" w:eastAsia="zh-CN"/>
                      <w14:textFill>
                        <w14:solidFill>
                          <w14:schemeClr w14:val="tx1"/>
                        </w14:solidFill>
                      </w14:textFill>
                    </w:rPr>
                    <w:t>1.42</w:t>
                  </w:r>
                </w:p>
              </w:tc>
              <w:tc>
                <w:tcPr>
                  <w:tcW w:w="564"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p>
              </w:tc>
              <w:tc>
                <w:tcPr>
                  <w:tcW w:w="1448" w:type="pct"/>
                  <w:vMerge w:val="continue"/>
                  <w:vAlign w:val="center"/>
                </w:tcPr>
                <w:p>
                  <w:pPr>
                    <w:pStyle w:val="20"/>
                    <w:keepNext w:val="0"/>
                    <w:keepLines w:val="0"/>
                    <w:pageBreakBefore w:val="0"/>
                    <w:widowControl w:val="0"/>
                    <w:kinsoku/>
                    <w:wordWrap/>
                    <w:overflowPunct/>
                    <w:topLinePunct w:val="0"/>
                    <w:bidi w:val="0"/>
                    <w:snapToGrid/>
                    <w:spacing w:before="0" w:beforeAutospacing="0" w:after="0" w:line="240" w:lineRule="auto"/>
                    <w:ind w:left="0" w:leftChars="0" w:right="0" w:firstLine="0" w:firstLineChars="0"/>
                    <w:jc w:val="center"/>
                    <w:textAlignment w:val="auto"/>
                    <w:rPr>
                      <w:rFonts w:eastAsiaTheme="minorEastAsia"/>
                      <w:color w:val="000000" w:themeColor="text1"/>
                      <w:sz w:val="21"/>
                      <w:szCs w:val="21"/>
                      <w:highlight w:val="none"/>
                      <w:u w:val="none" w:color="auto"/>
                      <w14:textFill>
                        <w14:solidFill>
                          <w14:schemeClr w14:val="tx1"/>
                        </w14:solidFill>
                      </w14:textFill>
                    </w:rPr>
                  </w:pPr>
                </w:p>
              </w:tc>
            </w:tr>
          </w:tbl>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olor w:val="000000" w:themeColor="text1"/>
                <w:kern w:val="2"/>
                <w:szCs w:val="24"/>
                <w:highlight w:val="none"/>
                <w:u w:val="none" w:color="auto"/>
                <w14:textFill>
                  <w14:solidFill>
                    <w14:schemeClr w14:val="tx1"/>
                  </w14:solidFill>
                </w14:textFill>
              </w:rPr>
            </w:pPr>
            <w:r>
              <w:rPr>
                <w:rFonts w:ascii="Times New Roman" w:hAnsi="Times New Roman"/>
                <w:color w:val="000000" w:themeColor="text1"/>
                <w:kern w:val="2"/>
                <w:szCs w:val="24"/>
                <w:highlight w:val="none"/>
                <w:u w:val="none" w:color="auto"/>
                <w14:textFill>
                  <w14:solidFill>
                    <w14:schemeClr w14:val="tx1"/>
                  </w14:solidFill>
                </w14:textFill>
              </w:rPr>
              <w:t>本项目废气治理设施及排放口基本信息见下表4-</w:t>
            </w:r>
            <w:r>
              <w:rPr>
                <w:rFonts w:hint="eastAsia" w:ascii="Times New Roman" w:hAnsi="Times New Roman"/>
                <w:color w:val="000000" w:themeColor="text1"/>
                <w:kern w:val="2"/>
                <w:szCs w:val="24"/>
                <w:highlight w:val="none"/>
                <w:u w:val="none" w:color="auto"/>
                <w:lang w:val="en-US" w:eastAsia="zh-CN"/>
                <w14:textFill>
                  <w14:solidFill>
                    <w14:schemeClr w14:val="tx1"/>
                  </w14:solidFill>
                </w14:textFill>
              </w:rPr>
              <w:t>4</w:t>
            </w:r>
            <w:r>
              <w:rPr>
                <w:rFonts w:ascii="Times New Roman" w:hAnsi="Times New Roman"/>
                <w:color w:val="000000" w:themeColor="text1"/>
                <w:kern w:val="2"/>
                <w:szCs w:val="24"/>
                <w:highlight w:val="none"/>
                <w:u w:val="none" w:color="auto"/>
                <w14:textFill>
                  <w14:solidFill>
                    <w14:schemeClr w14:val="tx1"/>
                  </w14:solidFill>
                </w14:textFill>
              </w:rPr>
              <w:t>：</w:t>
            </w:r>
          </w:p>
          <w:p>
            <w:pPr>
              <w:keepNext w:val="0"/>
              <w:keepLines w:val="0"/>
              <w:suppressLineNumbers w:val="0"/>
              <w:spacing w:before="0" w:beforeAutospacing="0" w:after="0" w:afterAutospacing="0" w:line="360" w:lineRule="exact"/>
              <w:ind w:left="0" w:right="0"/>
              <w:jc w:val="center"/>
              <w:rPr>
                <w:rFonts w:hint="default"/>
                <w:b/>
                <w:color w:val="000000" w:themeColor="text1"/>
                <w:szCs w:val="21"/>
                <w:highlight w:val="none"/>
                <w:u w:val="none" w:color="auto"/>
                <w14:textFill>
                  <w14:solidFill>
                    <w14:schemeClr w14:val="tx1"/>
                  </w14:solidFill>
                </w14:textFill>
              </w:rPr>
            </w:pPr>
            <w:r>
              <w:rPr>
                <w:rFonts w:hint="default"/>
                <w:b/>
                <w:color w:val="000000" w:themeColor="text1"/>
                <w:szCs w:val="21"/>
                <w:highlight w:val="none"/>
                <w:u w:val="none" w:color="auto"/>
                <w14:textFill>
                  <w14:solidFill>
                    <w14:schemeClr w14:val="tx1"/>
                  </w14:solidFill>
                </w14:textFill>
              </w:rPr>
              <w:t>表</w:t>
            </w:r>
            <w:r>
              <w:rPr>
                <w:rFonts w:hint="eastAsia"/>
                <w:b/>
                <w:color w:val="000000" w:themeColor="text1"/>
                <w:szCs w:val="21"/>
                <w:highlight w:val="none"/>
                <w:u w:val="none" w:color="auto"/>
                <w14:textFill>
                  <w14:solidFill>
                    <w14:schemeClr w14:val="tx1"/>
                  </w14:solidFill>
                </w14:textFill>
              </w:rPr>
              <w:t>4-</w:t>
            </w:r>
            <w:r>
              <w:rPr>
                <w:rFonts w:hint="eastAsia"/>
                <w:b/>
                <w:color w:val="000000" w:themeColor="text1"/>
                <w:szCs w:val="21"/>
                <w:highlight w:val="none"/>
                <w:u w:val="none" w:color="auto"/>
                <w:lang w:val="en-US" w:eastAsia="zh-CN"/>
                <w14:textFill>
                  <w14:solidFill>
                    <w14:schemeClr w14:val="tx1"/>
                  </w14:solidFill>
                </w14:textFill>
              </w:rPr>
              <w:t>4</w:t>
            </w:r>
            <w:r>
              <w:rPr>
                <w:rFonts w:hint="eastAsia"/>
                <w:b/>
                <w:color w:val="000000" w:themeColor="text1"/>
                <w:szCs w:val="21"/>
                <w:highlight w:val="none"/>
                <w:u w:val="none" w:color="auto"/>
                <w14:textFill>
                  <w14:solidFill>
                    <w14:schemeClr w14:val="tx1"/>
                  </w14:solidFill>
                </w14:textFill>
              </w:rPr>
              <w:t xml:space="preserve">  废气治理设施和排放口基本信息表</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413"/>
              <w:gridCol w:w="413"/>
              <w:gridCol w:w="415"/>
              <w:gridCol w:w="415"/>
              <w:gridCol w:w="417"/>
              <w:gridCol w:w="1038"/>
              <w:gridCol w:w="1094"/>
              <w:gridCol w:w="640"/>
              <w:gridCol w:w="656"/>
              <w:gridCol w:w="765"/>
              <w:gridCol w:w="698"/>
              <w:gridCol w:w="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编号</w:t>
                  </w:r>
                </w:p>
              </w:tc>
              <w:tc>
                <w:tcPr>
                  <w:tcW w:w="25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产污工序</w:t>
                  </w:r>
                </w:p>
              </w:tc>
              <w:tc>
                <w:tcPr>
                  <w:tcW w:w="25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排放口名称</w:t>
                  </w:r>
                </w:p>
              </w:tc>
              <w:tc>
                <w:tcPr>
                  <w:tcW w:w="25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污染物种类</w:t>
                  </w:r>
                </w:p>
              </w:tc>
              <w:tc>
                <w:tcPr>
                  <w:tcW w:w="507"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污染防治措施</w:t>
                  </w:r>
                </w:p>
              </w:tc>
              <w:tc>
                <w:tcPr>
                  <w:tcW w:w="1301"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排放口地理坐标</w:t>
                  </w:r>
                </w:p>
              </w:tc>
              <w:tc>
                <w:tcPr>
                  <w:tcW w:w="390"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排气筒高度（m）</w:t>
                  </w:r>
                </w:p>
              </w:tc>
              <w:tc>
                <w:tcPr>
                  <w:tcW w:w="400" w:type="pct"/>
                  <w:vMerge w:val="restart"/>
                  <w:vAlign w:val="center"/>
                </w:tcPr>
                <w:p>
                  <w:pPr>
                    <w:pStyle w:val="20"/>
                    <w:keepNext w:val="0"/>
                    <w:keepLines w:val="0"/>
                    <w:pageBreakBefore w:val="0"/>
                    <w:widowControl w:val="0"/>
                    <w:kinsoku/>
                    <w:wordWrap/>
                    <w:overflowPunct/>
                    <w:topLinePunct w:val="0"/>
                    <w:autoSpaceDE/>
                    <w:autoSpaceDN/>
                    <w:bidi w:val="0"/>
                    <w:spacing w:before="0" w:beforeAutospacing="0" w:after="0" w:line="240" w:lineRule="auto"/>
                    <w:ind w:left="0" w:leftChars="0" w:right="0" w:firstLine="0" w:firstLineChars="0"/>
                    <w:jc w:val="center"/>
                    <w:textAlignment w:val="auto"/>
                    <w:rPr>
                      <w:rFonts w:hint="eastAsia" w:hAnsi="宋体" w:eastAsia="宋体"/>
                      <w:b w:val="0"/>
                      <w:bCs/>
                      <w:color w:val="000000" w:themeColor="text1"/>
                      <w:sz w:val="21"/>
                      <w:szCs w:val="21"/>
                      <w:highlight w:val="none"/>
                      <w:u w:val="none" w:color="auto"/>
                      <w:lang w:eastAsia="zh-CN"/>
                      <w14:textFill>
                        <w14:solidFill>
                          <w14:schemeClr w14:val="tx1"/>
                        </w14:solidFill>
                      </w14:textFill>
                    </w:rPr>
                  </w:pPr>
                  <w:r>
                    <w:rPr>
                      <w:b w:val="0"/>
                      <w:bCs/>
                      <w:color w:val="000000" w:themeColor="text1"/>
                      <w:sz w:val="21"/>
                      <w:szCs w:val="21"/>
                      <w:highlight w:val="none"/>
                      <w:u w:val="none" w:color="auto"/>
                      <w14:textFill>
                        <w14:solidFill>
                          <w14:schemeClr w14:val="tx1"/>
                        </w14:solidFill>
                      </w14:textFill>
                    </w:rPr>
                    <w:t>废气量万</w:t>
                  </w:r>
                  <w:r>
                    <w:rPr>
                      <w:rFonts w:hint="eastAsia"/>
                      <w:b w:val="0"/>
                      <w:bCs/>
                      <w:color w:val="000000" w:themeColor="text1"/>
                      <w:sz w:val="21"/>
                      <w:szCs w:val="21"/>
                      <w:highlight w:val="none"/>
                      <w:u w:val="none" w:color="auto"/>
                      <w14:textFill>
                        <w14:solidFill>
                          <w14:schemeClr w14:val="tx1"/>
                        </w14:solidFill>
                      </w14:textFill>
                    </w:rPr>
                    <w:t>Nm</w:t>
                  </w:r>
                  <w:r>
                    <w:rPr>
                      <w:rFonts w:hint="eastAsia"/>
                      <w:b w:val="0"/>
                      <w:bCs/>
                      <w:color w:val="000000" w:themeColor="text1"/>
                      <w:sz w:val="21"/>
                      <w:szCs w:val="21"/>
                      <w:highlight w:val="none"/>
                      <w:u w:val="none" w:color="auto"/>
                      <w:vertAlign w:val="superscript"/>
                      <w14:textFill>
                        <w14:solidFill>
                          <w14:schemeClr w14:val="tx1"/>
                        </w14:solidFill>
                      </w14:textFill>
                    </w:rPr>
                    <w:t>3</w:t>
                  </w:r>
                  <w:r>
                    <w:rPr>
                      <w:rFonts w:hint="eastAsia"/>
                      <w:b w:val="0"/>
                      <w:bCs/>
                      <w:color w:val="000000" w:themeColor="text1"/>
                      <w:sz w:val="21"/>
                      <w:szCs w:val="21"/>
                      <w:highlight w:val="none"/>
                      <w:u w:val="none" w:color="auto"/>
                      <w:vertAlign w:val="baseline"/>
                      <w:lang w:val="en-US" w:eastAsia="zh-CN"/>
                      <w14:textFill>
                        <w14:solidFill>
                          <w14:schemeClr w14:val="tx1"/>
                        </w14:solidFill>
                      </w14:textFill>
                    </w:rPr>
                    <w:t>/a</w:t>
                  </w:r>
                </w:p>
              </w:tc>
              <w:tc>
                <w:tcPr>
                  <w:tcW w:w="466"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排气筒内径（m）</w:t>
                  </w:r>
                </w:p>
              </w:tc>
              <w:tc>
                <w:tcPr>
                  <w:tcW w:w="426"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排放温度（℃）</w:t>
                  </w:r>
                </w:p>
              </w:tc>
              <w:tc>
                <w:tcPr>
                  <w:tcW w:w="25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49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p>
              </w:tc>
              <w:tc>
                <w:tcPr>
                  <w:tcW w:w="25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p>
              </w:tc>
              <w:tc>
                <w:tcPr>
                  <w:tcW w:w="25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p>
              </w:tc>
              <w:tc>
                <w:tcPr>
                  <w:tcW w:w="25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p>
              </w:tc>
              <w:tc>
                <w:tcPr>
                  <w:tcW w:w="2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工艺</w:t>
                  </w:r>
                </w:p>
              </w:tc>
              <w:tc>
                <w:tcPr>
                  <w:tcW w:w="25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是否可行</w:t>
                  </w:r>
                </w:p>
              </w:tc>
              <w:tc>
                <w:tcPr>
                  <w:tcW w:w="63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经度</w:t>
                  </w:r>
                </w:p>
              </w:tc>
              <w:tc>
                <w:tcPr>
                  <w:tcW w:w="66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纬度</w:t>
                  </w:r>
                </w:p>
              </w:tc>
              <w:tc>
                <w:tcPr>
                  <w:tcW w:w="390"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p>
              </w:tc>
              <w:tc>
                <w:tcPr>
                  <w:tcW w:w="400"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p>
              </w:tc>
              <w:tc>
                <w:tcPr>
                  <w:tcW w:w="466"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p>
              </w:tc>
              <w:tc>
                <w:tcPr>
                  <w:tcW w:w="426"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p>
              </w:tc>
              <w:tc>
                <w:tcPr>
                  <w:tcW w:w="25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DA001</w:t>
                  </w:r>
                </w:p>
              </w:tc>
              <w:tc>
                <w:tcPr>
                  <w:tcW w:w="25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b w:val="0"/>
                      <w:bCs/>
                      <w:color w:val="000000" w:themeColor="text1"/>
                      <w:sz w:val="21"/>
                      <w:szCs w:val="21"/>
                      <w:highlight w:val="none"/>
                      <w:u w:val="none" w:color="auto"/>
                      <w:lang w:eastAsia="zh-CN"/>
                      <w14:textFill>
                        <w14:solidFill>
                          <w14:schemeClr w14:val="tx1"/>
                        </w14:solidFill>
                      </w14:textFill>
                    </w:rPr>
                  </w:pPr>
                  <w:r>
                    <w:rPr>
                      <w:rFonts w:hint="eastAsia" w:hAnsi="宋体"/>
                      <w:b w:val="0"/>
                      <w:bCs/>
                      <w:color w:val="000000" w:themeColor="text1"/>
                      <w:sz w:val="21"/>
                      <w:szCs w:val="21"/>
                      <w:highlight w:val="none"/>
                      <w:u w:val="none" w:color="auto"/>
                      <w:lang w:eastAsia="zh-CN"/>
                      <w14:textFill>
                        <w14:solidFill>
                          <w14:schemeClr w14:val="tx1"/>
                        </w14:solidFill>
                      </w14:textFill>
                    </w:rPr>
                    <w:t>破碎</w:t>
                  </w:r>
                </w:p>
              </w:tc>
              <w:tc>
                <w:tcPr>
                  <w:tcW w:w="25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废气排放口</w:t>
                  </w:r>
                </w:p>
              </w:tc>
              <w:tc>
                <w:tcPr>
                  <w:tcW w:w="2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颗粒物</w:t>
                  </w:r>
                </w:p>
              </w:tc>
              <w:tc>
                <w:tcPr>
                  <w:tcW w:w="2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lang w:eastAsia="zh-CN"/>
                      <w14:textFill>
                        <w14:solidFill>
                          <w14:schemeClr w14:val="tx1"/>
                        </w14:solidFill>
                      </w14:textFill>
                    </w:rPr>
                    <w:t>脉冲</w:t>
                  </w:r>
                  <w:r>
                    <w:rPr>
                      <w:rFonts w:hint="eastAsia" w:hAnsi="宋体"/>
                      <w:b w:val="0"/>
                      <w:bCs/>
                      <w:color w:val="000000" w:themeColor="text1"/>
                      <w:sz w:val="21"/>
                      <w:szCs w:val="21"/>
                      <w:highlight w:val="none"/>
                      <w:u w:val="none" w:color="auto"/>
                      <w14:textFill>
                        <w14:solidFill>
                          <w14:schemeClr w14:val="tx1"/>
                        </w14:solidFill>
                      </w14:textFill>
                    </w:rPr>
                    <w:t>布袋除尘</w:t>
                  </w:r>
                </w:p>
              </w:tc>
              <w:tc>
                <w:tcPr>
                  <w:tcW w:w="25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是</w:t>
                  </w:r>
                </w:p>
              </w:tc>
              <w:tc>
                <w:tcPr>
                  <w:tcW w:w="63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default"/>
                      <w:b w:val="0"/>
                      <w:bCs/>
                      <w:color w:val="000000" w:themeColor="text1"/>
                      <w:sz w:val="21"/>
                      <w:szCs w:val="21"/>
                      <w:highlight w:val="none"/>
                      <w:u w:val="none" w:color="auto"/>
                      <w14:textFill>
                        <w14:solidFill>
                          <w14:schemeClr w14:val="tx1"/>
                        </w14:solidFill>
                      </w14:textFill>
                    </w:rPr>
                    <w:t>113°1′23.44557″</w:t>
                  </w:r>
                </w:p>
              </w:tc>
              <w:tc>
                <w:tcPr>
                  <w:tcW w:w="66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default"/>
                      <w:b w:val="0"/>
                      <w:bCs/>
                      <w:color w:val="000000" w:themeColor="text1"/>
                      <w:sz w:val="21"/>
                      <w:szCs w:val="21"/>
                      <w:highlight w:val="none"/>
                      <w:u w:val="none" w:color="auto"/>
                      <w14:textFill>
                        <w14:solidFill>
                          <w14:schemeClr w14:val="tx1"/>
                        </w14:solidFill>
                      </w14:textFill>
                    </w:rPr>
                    <w:t>27°16′0.93052″</w:t>
                  </w:r>
                </w:p>
              </w:tc>
              <w:tc>
                <w:tcPr>
                  <w:tcW w:w="39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15</w:t>
                  </w:r>
                </w:p>
              </w:tc>
              <w:tc>
                <w:tcPr>
                  <w:tcW w:w="400" w:type="pct"/>
                  <w:vAlign w:val="center"/>
                </w:tcPr>
                <w:p>
                  <w:pPr>
                    <w:pStyle w:val="20"/>
                    <w:keepNext w:val="0"/>
                    <w:keepLines w:val="0"/>
                    <w:pageBreakBefore w:val="0"/>
                    <w:widowControl w:val="0"/>
                    <w:kinsoku/>
                    <w:wordWrap/>
                    <w:overflowPunct/>
                    <w:topLinePunct w:val="0"/>
                    <w:autoSpaceDE/>
                    <w:autoSpaceDN/>
                    <w:bidi w:val="0"/>
                    <w:spacing w:before="0" w:beforeAutospacing="0" w:after="0" w:line="240" w:lineRule="auto"/>
                    <w:ind w:left="0" w:leftChars="0" w:right="0" w:firstLine="0" w:firstLineChars="0"/>
                    <w:jc w:val="center"/>
                    <w:textAlignment w:val="auto"/>
                    <w:rPr>
                      <w:rFonts w:hint="default" w:hAnsi="宋体" w:eastAsia="宋体"/>
                      <w:b w:val="0"/>
                      <w:bCs/>
                      <w:color w:val="000000" w:themeColor="text1"/>
                      <w:sz w:val="21"/>
                      <w:szCs w:val="21"/>
                      <w:highlight w:val="none"/>
                      <w:u w:val="none" w:color="auto"/>
                      <w:lang w:val="en-US" w:eastAsia="zh-CN"/>
                      <w14:textFill>
                        <w14:solidFill>
                          <w14:schemeClr w14:val="tx1"/>
                        </w14:solidFill>
                      </w14:textFill>
                    </w:rPr>
                  </w:pPr>
                  <w:r>
                    <w:rPr>
                      <w:rFonts w:hint="eastAsia" w:hAnsi="宋体"/>
                      <w:b w:val="0"/>
                      <w:bCs/>
                      <w:color w:val="000000" w:themeColor="text1"/>
                      <w:sz w:val="21"/>
                      <w:szCs w:val="21"/>
                      <w:highlight w:val="none"/>
                      <w:u w:val="none" w:color="auto"/>
                      <w:lang w:val="en-US" w:eastAsia="zh-CN"/>
                      <w14:textFill>
                        <w14:solidFill>
                          <w14:schemeClr w14:val="tx1"/>
                        </w14:solidFill>
                      </w14:textFill>
                    </w:rPr>
                    <w:t>4552</w:t>
                  </w:r>
                </w:p>
              </w:tc>
              <w:tc>
                <w:tcPr>
                  <w:tcW w:w="46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eastAsia="宋体"/>
                      <w:b w:val="0"/>
                      <w:bCs/>
                      <w:color w:val="000000" w:themeColor="text1"/>
                      <w:sz w:val="21"/>
                      <w:szCs w:val="21"/>
                      <w:highlight w:val="none"/>
                      <w:u w:val="none" w:color="auto"/>
                      <w:lang w:val="en-US" w:eastAsia="zh-CN"/>
                      <w14:textFill>
                        <w14:solidFill>
                          <w14:schemeClr w14:val="tx1"/>
                        </w14:solidFill>
                      </w14:textFill>
                    </w:rPr>
                  </w:pPr>
                  <w:r>
                    <w:rPr>
                      <w:rFonts w:hint="eastAsia" w:hAnsi="宋体"/>
                      <w:b w:val="0"/>
                      <w:bCs/>
                      <w:color w:val="000000" w:themeColor="text1"/>
                      <w:sz w:val="21"/>
                      <w:szCs w:val="21"/>
                      <w:highlight w:val="none"/>
                      <w:u w:val="none" w:color="auto"/>
                      <w:lang w:val="en-US" w:eastAsia="zh-CN"/>
                      <w14:textFill>
                        <w14:solidFill>
                          <w14:schemeClr w14:val="tx1"/>
                        </w14:solidFill>
                      </w14:textFill>
                    </w:rPr>
                    <w:t>0.5</w:t>
                  </w:r>
                </w:p>
              </w:tc>
              <w:tc>
                <w:tcPr>
                  <w:tcW w:w="42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常温</w:t>
                  </w:r>
                </w:p>
              </w:tc>
              <w:tc>
                <w:tcPr>
                  <w:tcW w:w="2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hAnsi="宋体" w:eastAsia="宋体"/>
                      <w:b w:val="0"/>
                      <w:bCs/>
                      <w:color w:val="000000" w:themeColor="text1"/>
                      <w:sz w:val="21"/>
                      <w:szCs w:val="21"/>
                      <w:highlight w:val="none"/>
                      <w:u w:val="none" w:color="auto"/>
                      <w:lang w:eastAsia="zh-CN"/>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DA00</w:t>
                  </w:r>
                  <w:r>
                    <w:rPr>
                      <w:rFonts w:hint="eastAsia" w:hAnsi="宋体"/>
                      <w:b w:val="0"/>
                      <w:bCs/>
                      <w:color w:val="000000" w:themeColor="text1"/>
                      <w:sz w:val="21"/>
                      <w:szCs w:val="21"/>
                      <w:highlight w:val="none"/>
                      <w:u w:val="none" w:color="auto"/>
                      <w:lang w:val="en-US" w:eastAsia="zh-CN"/>
                      <w14:textFill>
                        <w14:solidFill>
                          <w14:schemeClr w14:val="tx1"/>
                        </w14:solidFill>
                      </w14:textFill>
                    </w:rPr>
                    <w:t>2</w:t>
                  </w:r>
                </w:p>
              </w:tc>
              <w:tc>
                <w:tcPr>
                  <w:tcW w:w="25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lang w:eastAsia="zh-CN"/>
                      <w14:textFill>
                        <w14:solidFill>
                          <w14:schemeClr w14:val="tx1"/>
                        </w14:solidFill>
                      </w14:textFill>
                    </w:rPr>
                    <w:t>筛分</w:t>
                  </w:r>
                </w:p>
              </w:tc>
              <w:tc>
                <w:tcPr>
                  <w:tcW w:w="25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废气排放口</w:t>
                  </w:r>
                </w:p>
              </w:tc>
              <w:tc>
                <w:tcPr>
                  <w:tcW w:w="2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颗粒物</w:t>
                  </w:r>
                </w:p>
              </w:tc>
              <w:tc>
                <w:tcPr>
                  <w:tcW w:w="2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lang w:eastAsia="zh-CN"/>
                      <w14:textFill>
                        <w14:solidFill>
                          <w14:schemeClr w14:val="tx1"/>
                        </w14:solidFill>
                      </w14:textFill>
                    </w:rPr>
                    <w:t>脉冲</w:t>
                  </w:r>
                  <w:r>
                    <w:rPr>
                      <w:rFonts w:hint="eastAsia" w:hAnsi="宋体"/>
                      <w:b w:val="0"/>
                      <w:bCs/>
                      <w:color w:val="000000" w:themeColor="text1"/>
                      <w:sz w:val="21"/>
                      <w:szCs w:val="21"/>
                      <w:highlight w:val="none"/>
                      <w:u w:val="none" w:color="auto"/>
                      <w14:textFill>
                        <w14:solidFill>
                          <w14:schemeClr w14:val="tx1"/>
                        </w14:solidFill>
                      </w14:textFill>
                    </w:rPr>
                    <w:t>布袋除尘</w:t>
                  </w:r>
                </w:p>
              </w:tc>
              <w:tc>
                <w:tcPr>
                  <w:tcW w:w="25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是</w:t>
                  </w:r>
                </w:p>
              </w:tc>
              <w:tc>
                <w:tcPr>
                  <w:tcW w:w="63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b w:val="0"/>
                      <w:bCs/>
                      <w:color w:val="000000" w:themeColor="text1"/>
                      <w:sz w:val="21"/>
                      <w:szCs w:val="21"/>
                      <w:highlight w:val="none"/>
                      <w:u w:val="none" w:color="auto"/>
                      <w:lang w:val="en-US" w:eastAsia="zh-CN"/>
                      <w14:textFill>
                        <w14:solidFill>
                          <w14:schemeClr w14:val="tx1"/>
                        </w14:solidFill>
                      </w14:textFill>
                    </w:rPr>
                  </w:pPr>
                  <w:r>
                    <w:rPr>
                      <w:rFonts w:hint="default"/>
                      <w:b w:val="0"/>
                      <w:bCs/>
                      <w:color w:val="000000" w:themeColor="text1"/>
                      <w:sz w:val="21"/>
                      <w:szCs w:val="21"/>
                      <w:highlight w:val="none"/>
                      <w:u w:val="none" w:color="auto"/>
                      <w14:textFill>
                        <w14:solidFill>
                          <w14:schemeClr w14:val="tx1"/>
                        </w14:solidFill>
                      </w14:textFill>
                    </w:rPr>
                    <w:t>113°1′25.84024″</w:t>
                  </w:r>
                </w:p>
              </w:tc>
              <w:tc>
                <w:tcPr>
                  <w:tcW w:w="66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b w:val="0"/>
                      <w:bCs/>
                      <w:color w:val="000000" w:themeColor="text1"/>
                      <w:sz w:val="21"/>
                      <w:szCs w:val="21"/>
                      <w:highlight w:val="none"/>
                      <w:u w:val="none" w:color="auto"/>
                      <w:lang w:val="en-US" w:eastAsia="zh-CN"/>
                      <w14:textFill>
                        <w14:solidFill>
                          <w14:schemeClr w14:val="tx1"/>
                        </w14:solidFill>
                      </w14:textFill>
                    </w:rPr>
                  </w:pPr>
                  <w:r>
                    <w:rPr>
                      <w:rFonts w:hint="default"/>
                      <w:b w:val="0"/>
                      <w:bCs/>
                      <w:color w:val="000000" w:themeColor="text1"/>
                      <w:sz w:val="21"/>
                      <w:szCs w:val="21"/>
                      <w:highlight w:val="none"/>
                      <w:u w:val="none" w:color="auto"/>
                      <w14:textFill>
                        <w14:solidFill>
                          <w14:schemeClr w14:val="tx1"/>
                        </w14:solidFill>
                      </w14:textFill>
                    </w:rPr>
                    <w:t>27°16′1.47125″</w:t>
                  </w:r>
                </w:p>
              </w:tc>
              <w:tc>
                <w:tcPr>
                  <w:tcW w:w="39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eastAsia="宋体"/>
                      <w:b w:val="0"/>
                      <w:bCs/>
                      <w:color w:val="000000" w:themeColor="text1"/>
                      <w:sz w:val="21"/>
                      <w:szCs w:val="21"/>
                      <w:highlight w:val="none"/>
                      <w:u w:val="none" w:color="auto"/>
                      <w:lang w:val="en-US" w:eastAsia="zh-CN"/>
                      <w14:textFill>
                        <w14:solidFill>
                          <w14:schemeClr w14:val="tx1"/>
                        </w14:solidFill>
                      </w14:textFill>
                    </w:rPr>
                  </w:pPr>
                  <w:r>
                    <w:rPr>
                      <w:rFonts w:hint="eastAsia" w:hAnsi="宋体"/>
                      <w:b w:val="0"/>
                      <w:bCs/>
                      <w:color w:val="000000" w:themeColor="text1"/>
                      <w:sz w:val="21"/>
                      <w:szCs w:val="21"/>
                      <w:highlight w:val="none"/>
                      <w:u w:val="none" w:color="auto"/>
                      <w:lang w:val="en-US" w:eastAsia="zh-CN"/>
                      <w14:textFill>
                        <w14:solidFill>
                          <w14:schemeClr w14:val="tx1"/>
                        </w14:solidFill>
                      </w14:textFill>
                    </w:rPr>
                    <w:t>15</w:t>
                  </w:r>
                </w:p>
              </w:tc>
              <w:tc>
                <w:tcPr>
                  <w:tcW w:w="400" w:type="pct"/>
                  <w:vAlign w:val="center"/>
                </w:tcPr>
                <w:p>
                  <w:pPr>
                    <w:pStyle w:val="20"/>
                    <w:keepNext w:val="0"/>
                    <w:keepLines w:val="0"/>
                    <w:pageBreakBefore w:val="0"/>
                    <w:widowControl w:val="0"/>
                    <w:kinsoku/>
                    <w:wordWrap/>
                    <w:overflowPunct/>
                    <w:topLinePunct w:val="0"/>
                    <w:autoSpaceDE/>
                    <w:autoSpaceDN/>
                    <w:bidi w:val="0"/>
                    <w:spacing w:before="0" w:beforeAutospacing="0" w:after="0" w:line="240" w:lineRule="auto"/>
                    <w:ind w:left="0" w:leftChars="0" w:right="0" w:firstLine="0" w:firstLineChars="0"/>
                    <w:jc w:val="center"/>
                    <w:textAlignment w:val="auto"/>
                    <w:rPr>
                      <w:rFonts w:hint="default"/>
                      <w:b w:val="0"/>
                      <w:bCs/>
                      <w:color w:val="000000" w:themeColor="text1"/>
                      <w:sz w:val="21"/>
                      <w:szCs w:val="21"/>
                      <w:highlight w:val="none"/>
                      <w:u w:val="none" w:color="auto"/>
                      <w:lang w:val="en-US" w:eastAsia="zh-CN"/>
                      <w14:textFill>
                        <w14:solidFill>
                          <w14:schemeClr w14:val="tx1"/>
                        </w14:solidFill>
                      </w14:textFill>
                    </w:rPr>
                  </w:pPr>
                  <w:r>
                    <w:rPr>
                      <w:rFonts w:hint="eastAsia"/>
                      <w:b w:val="0"/>
                      <w:bCs/>
                      <w:color w:val="000000" w:themeColor="text1"/>
                      <w:sz w:val="21"/>
                      <w:szCs w:val="21"/>
                      <w:highlight w:val="none"/>
                      <w:u w:val="none" w:color="auto"/>
                      <w:lang w:val="en-US" w:eastAsia="zh-CN"/>
                      <w14:textFill>
                        <w14:solidFill>
                          <w14:schemeClr w14:val="tx1"/>
                        </w14:solidFill>
                      </w14:textFill>
                    </w:rPr>
                    <w:t>4800</w:t>
                  </w:r>
                </w:p>
              </w:tc>
              <w:tc>
                <w:tcPr>
                  <w:tcW w:w="46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eastAsia="宋体"/>
                      <w:b w:val="0"/>
                      <w:bCs/>
                      <w:color w:val="000000" w:themeColor="text1"/>
                      <w:sz w:val="21"/>
                      <w:szCs w:val="21"/>
                      <w:highlight w:val="none"/>
                      <w:u w:val="none" w:color="auto"/>
                      <w:lang w:val="en-US" w:eastAsia="zh-CN"/>
                      <w14:textFill>
                        <w14:solidFill>
                          <w14:schemeClr w14:val="tx1"/>
                        </w14:solidFill>
                      </w14:textFill>
                    </w:rPr>
                  </w:pPr>
                  <w:r>
                    <w:rPr>
                      <w:rFonts w:hint="eastAsia" w:hAnsi="宋体"/>
                      <w:b w:val="0"/>
                      <w:bCs/>
                      <w:color w:val="000000" w:themeColor="text1"/>
                      <w:sz w:val="21"/>
                      <w:szCs w:val="21"/>
                      <w:highlight w:val="none"/>
                      <w:u w:val="none" w:color="auto"/>
                      <w:lang w:val="en-US" w:eastAsia="zh-CN"/>
                      <w14:textFill>
                        <w14:solidFill>
                          <w14:schemeClr w14:val="tx1"/>
                        </w14:solidFill>
                      </w14:textFill>
                    </w:rPr>
                    <w:t>0.5</w:t>
                  </w:r>
                </w:p>
              </w:tc>
              <w:tc>
                <w:tcPr>
                  <w:tcW w:w="42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常温</w:t>
                  </w:r>
                </w:p>
              </w:tc>
              <w:tc>
                <w:tcPr>
                  <w:tcW w:w="2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hAnsi="宋体"/>
                      <w:b w:val="0"/>
                      <w:bCs/>
                      <w:color w:val="000000" w:themeColor="text1"/>
                      <w:sz w:val="21"/>
                      <w:szCs w:val="21"/>
                      <w:highlight w:val="none"/>
                      <w:u w:val="none" w:color="auto"/>
                      <w14:textFill>
                        <w14:solidFill>
                          <w14:schemeClr w14:val="tx1"/>
                        </w14:solidFill>
                      </w14:textFill>
                    </w:rPr>
                  </w:pPr>
                  <w:r>
                    <w:rPr>
                      <w:rFonts w:hint="eastAsia" w:hAnsi="宋体"/>
                      <w:b w:val="0"/>
                      <w:bCs/>
                      <w:color w:val="000000" w:themeColor="text1"/>
                      <w:sz w:val="21"/>
                      <w:szCs w:val="21"/>
                      <w:highlight w:val="none"/>
                      <w:u w:val="none" w:color="auto"/>
                      <w14:textFill>
                        <w14:solidFill>
                          <w14:schemeClr w14:val="tx1"/>
                        </w14:solidFill>
                      </w14:textFill>
                    </w:rPr>
                    <w:t>一般排放口</w:t>
                  </w:r>
                </w:p>
              </w:tc>
            </w:tr>
          </w:tbl>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olor w:val="000000" w:themeColor="text1"/>
                <w:kern w:val="2"/>
                <w:szCs w:val="24"/>
                <w:highlight w:val="none"/>
                <w:u w:val="none" w:color="auto"/>
                <w14:textFill>
                  <w14:solidFill>
                    <w14:schemeClr w14:val="tx1"/>
                  </w14:solidFill>
                </w14:textFill>
              </w:rPr>
            </w:pPr>
            <w:r>
              <w:rPr>
                <w:rFonts w:hint="eastAsia" w:ascii="Times New Roman" w:hAnsi="Times New Roman"/>
                <w:color w:val="000000" w:themeColor="text1"/>
                <w:kern w:val="2"/>
                <w:szCs w:val="24"/>
                <w:highlight w:val="none"/>
                <w:u w:val="none" w:color="auto"/>
                <w14:textFill>
                  <w14:solidFill>
                    <w14:schemeClr w14:val="tx1"/>
                  </w14:solidFill>
                </w14:textFill>
              </w:rPr>
              <w:t>本项目的非正常工况主要是污染物排放控制措施达不到应有效率，即</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脉冲</w:t>
            </w:r>
            <w:r>
              <w:rPr>
                <w:rFonts w:hint="eastAsia" w:ascii="Times New Roman" w:hAnsi="Times New Roman"/>
                <w:color w:val="000000" w:themeColor="text1"/>
                <w:kern w:val="2"/>
                <w:szCs w:val="24"/>
                <w:highlight w:val="none"/>
                <w:u w:val="none" w:color="auto"/>
                <w14:textFill>
                  <w14:solidFill>
                    <w14:schemeClr w14:val="tx1"/>
                  </w14:solidFill>
                </w14:textFill>
              </w:rPr>
              <w:t>布袋除尘器装置失效，造成</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排气筒</w:t>
            </w:r>
            <w:r>
              <w:rPr>
                <w:rFonts w:hint="eastAsia" w:ascii="Times New Roman" w:hAnsi="Times New Roman"/>
                <w:color w:val="000000" w:themeColor="text1"/>
                <w:kern w:val="2"/>
                <w:szCs w:val="24"/>
                <w:highlight w:val="none"/>
                <w:u w:val="none" w:color="auto"/>
                <w14:textFill>
                  <w14:solidFill>
                    <w14:schemeClr w14:val="tx1"/>
                  </w14:solidFill>
                </w14:textFill>
              </w:rPr>
              <w:t>废气中废气污染物未经净化直接排放，其排放情况如表4-</w:t>
            </w:r>
            <w:r>
              <w:rPr>
                <w:rFonts w:hint="eastAsia" w:ascii="Times New Roman" w:hAnsi="Times New Roman"/>
                <w:color w:val="000000" w:themeColor="text1"/>
                <w:kern w:val="2"/>
                <w:szCs w:val="24"/>
                <w:highlight w:val="none"/>
                <w:u w:val="none" w:color="auto"/>
                <w:lang w:val="en-US" w:eastAsia="zh-CN"/>
                <w14:textFill>
                  <w14:solidFill>
                    <w14:schemeClr w14:val="tx1"/>
                  </w14:solidFill>
                </w14:textFill>
              </w:rPr>
              <w:t>5</w:t>
            </w:r>
            <w:r>
              <w:rPr>
                <w:rFonts w:hint="eastAsia" w:ascii="Times New Roman" w:hAnsi="Times New Roman"/>
                <w:color w:val="000000" w:themeColor="text1"/>
                <w:kern w:val="2"/>
                <w:szCs w:val="24"/>
                <w:highlight w:val="none"/>
                <w:u w:val="none" w:color="auto"/>
                <w14:textFill>
                  <w14:solidFill>
                    <w14:schemeClr w14:val="tx1"/>
                  </w14:solidFill>
                </w14:textFill>
              </w:rPr>
              <w:t>所示。</w:t>
            </w:r>
          </w:p>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pacing w:val="-2"/>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u w:val="none" w:color="auto"/>
                <w:lang w:eastAsia="zh-CN"/>
                <w14:textFill>
                  <w14:solidFill>
                    <w14:schemeClr w14:val="tx1"/>
                  </w14:solidFill>
                </w14:textFill>
              </w:rPr>
              <w:t>表</w:t>
            </w:r>
            <w:r>
              <w:rPr>
                <w:rFonts w:hint="default" w:ascii="Times New Roman" w:hAnsi="Times New Roman" w:eastAsia="宋体" w:cs="Times New Roman"/>
                <w:b/>
                <w:bCs/>
                <w:color w:val="000000" w:themeColor="text1"/>
                <w:spacing w:val="-2"/>
                <w:sz w:val="21"/>
                <w:szCs w:val="21"/>
                <w:highlight w:val="none"/>
                <w:u w:val="none" w:color="auto"/>
                <w:lang w:val="en-US" w:eastAsia="zh-CN"/>
                <w14:textFill>
                  <w14:solidFill>
                    <w14:schemeClr w14:val="tx1"/>
                  </w14:solidFill>
                </w14:textFill>
              </w:rPr>
              <w:t>4-5  非正常工况排气筒排放情况</w:t>
            </w:r>
          </w:p>
          <w:tbl>
            <w:tblPr>
              <w:tblStyle w:val="22"/>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423"/>
              <w:gridCol w:w="1098"/>
              <w:gridCol w:w="711"/>
              <w:gridCol w:w="929"/>
              <w:gridCol w:w="929"/>
              <w:gridCol w:w="905"/>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t>序号</w:t>
                  </w:r>
                </w:p>
              </w:tc>
              <w:tc>
                <w:tcPr>
                  <w:tcW w:w="870"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t>污染源</w:t>
                  </w:r>
                </w:p>
              </w:tc>
              <w:tc>
                <w:tcPr>
                  <w:tcW w:w="671"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t>非正常排放原因</w:t>
                  </w:r>
                </w:p>
              </w:tc>
              <w:tc>
                <w:tcPr>
                  <w:tcW w:w="435"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t>污染源</w:t>
                  </w:r>
                </w:p>
              </w:tc>
              <w:tc>
                <w:tcPr>
                  <w:tcW w:w="568"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t>非正常排放浓度</w:t>
                  </w:r>
                </w:p>
              </w:tc>
              <w:tc>
                <w:tcPr>
                  <w:tcW w:w="568"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t>非正常排放速率</w:t>
                  </w:r>
                </w:p>
              </w:tc>
              <w:tc>
                <w:tcPr>
                  <w:tcW w:w="553"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t>单次持续时间</w:t>
                  </w:r>
                </w:p>
              </w:tc>
              <w:tc>
                <w:tcPr>
                  <w:tcW w:w="714"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t>年发生频次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t>1</w:t>
                  </w:r>
                </w:p>
              </w:tc>
              <w:tc>
                <w:tcPr>
                  <w:tcW w:w="870"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eastAsia"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t>破碎</w:t>
                  </w:r>
                </w:p>
              </w:tc>
              <w:tc>
                <w:tcPr>
                  <w:tcW w:w="671" w:type="pct"/>
                  <w:vMerge w:val="restar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pPr>
                  <w:r>
                    <w:rPr>
                      <w:rFonts w:hint="eastAsia"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t>脉冲</w:t>
                  </w:r>
                  <w: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t>布袋除尘器故障（处理效率取</w:t>
                  </w:r>
                  <w:r>
                    <w:rPr>
                      <w:rFonts w:hint="eastAsia" w:ascii="Times New Roman" w:hAnsi="Times New Roman" w:eastAsia="宋体"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t>）</w:t>
                  </w:r>
                </w:p>
              </w:tc>
              <w:tc>
                <w:tcPr>
                  <w:tcW w:w="435" w:type="pct"/>
                  <w:vMerge w:val="restar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t>颗粒物</w:t>
                  </w:r>
                </w:p>
              </w:tc>
              <w:tc>
                <w:tcPr>
                  <w:tcW w:w="568" w:type="pct"/>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ascii="Times New Roman" w:hAnsi="Times New Roman" w:eastAsia="宋体"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0.46</w:t>
                  </w:r>
                </w:p>
              </w:tc>
              <w:tc>
                <w:tcPr>
                  <w:tcW w:w="568" w:type="pct"/>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ascii="Times New Roman" w:hAnsi="Times New Roman" w:eastAsia="宋体"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8.698</w:t>
                  </w:r>
                </w:p>
              </w:tc>
              <w:tc>
                <w:tcPr>
                  <w:tcW w:w="553" w:type="pct"/>
                  <w:vMerge w:val="restar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t>1</w:t>
                  </w:r>
                </w:p>
              </w:tc>
              <w:tc>
                <w:tcPr>
                  <w:tcW w:w="714" w:type="pct"/>
                  <w:vMerge w:val="restar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pPr>
                  <w:r>
                    <w:rPr>
                      <w:rFonts w:hint="eastAsia"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t>2</w:t>
                  </w:r>
                </w:p>
              </w:tc>
              <w:tc>
                <w:tcPr>
                  <w:tcW w:w="870" w:type="pc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r>
                    <w:rPr>
                      <w:rFonts w:hint="eastAsia"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t>筛分</w:t>
                  </w:r>
                </w:p>
              </w:tc>
              <w:tc>
                <w:tcPr>
                  <w:tcW w:w="671" w:type="pct"/>
                  <w:vMerge w:val="continue"/>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p>
              </w:tc>
              <w:tc>
                <w:tcPr>
                  <w:tcW w:w="435" w:type="pct"/>
                  <w:vMerge w:val="continue"/>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pacing w:val="-2"/>
                      <w:sz w:val="21"/>
                      <w:szCs w:val="21"/>
                      <w:highlight w:val="none"/>
                      <w:u w:val="none" w:color="auto"/>
                      <w:vertAlign w:val="baseline"/>
                      <w:lang w:eastAsia="zh-CN"/>
                      <w14:textFill>
                        <w14:solidFill>
                          <w14:schemeClr w14:val="tx1"/>
                        </w14:solidFill>
                      </w14:textFill>
                    </w:rPr>
                  </w:pPr>
                </w:p>
              </w:tc>
              <w:tc>
                <w:tcPr>
                  <w:tcW w:w="568" w:type="pct"/>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ascii="Times New Roman" w:hAnsi="Times New Roman" w:eastAsia="宋体"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
                      <w14:textFill>
                        <w14:solidFill>
                          <w14:schemeClr w14:val="tx1"/>
                        </w14:solidFill>
                      </w14:textFill>
                    </w:rPr>
                    <w:t>5.67</w:t>
                  </w:r>
                </w:p>
              </w:tc>
              <w:tc>
                <w:tcPr>
                  <w:tcW w:w="568" w:type="pct"/>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120" w:leftChars="-50" w:right="-120" w:rightChars="-50" w:firstLine="0" w:firstLineChars="0"/>
                    <w:jc w:val="center"/>
                    <w:textAlignment w:val="auto"/>
                    <w:rPr>
                      <w:rFonts w:hint="default" w:ascii="Times New Roman" w:hAnsi="Times New Roman" w:eastAsia="宋体"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pPr>
                  <w:r>
                    <w:rPr>
                      <w:rFonts w:hint="eastAsia" w:cs="Times New Roman"/>
                      <w:color w:val="000000" w:themeColor="text1"/>
                      <w:kern w:val="2"/>
                      <w:sz w:val="21"/>
                      <w:szCs w:val="21"/>
                      <w:highlight w:val="none"/>
                      <w:u w:val="none" w:color="auto"/>
                      <w:lang w:val="en-US" w:eastAsia="zh-CN" w:bidi="ar"/>
                      <w14:textFill>
                        <w14:solidFill>
                          <w14:schemeClr w14:val="tx1"/>
                        </w14:solidFill>
                      </w14:textFill>
                    </w:rPr>
                    <w:t>113.33</w:t>
                  </w:r>
                </w:p>
              </w:tc>
              <w:tc>
                <w:tcPr>
                  <w:tcW w:w="553" w:type="pct"/>
                  <w:vMerge w:val="continue"/>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pPr>
                </w:p>
              </w:tc>
              <w:tc>
                <w:tcPr>
                  <w:tcW w:w="714" w:type="pct"/>
                  <w:vMerge w:val="continue"/>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val="0"/>
                      <w:bCs w:val="0"/>
                      <w:color w:val="000000" w:themeColor="text1"/>
                      <w:spacing w:val="-2"/>
                      <w:sz w:val="21"/>
                      <w:szCs w:val="21"/>
                      <w:highlight w:val="none"/>
                      <w:u w:val="none" w:color="auto"/>
                      <w:vertAlign w:val="baseline"/>
                      <w:lang w:val="en-US" w:eastAsia="zh-CN"/>
                      <w14:textFill>
                        <w14:solidFill>
                          <w14:schemeClr w14:val="tx1"/>
                        </w14:solidFill>
                      </w14:textFill>
                    </w:rPr>
                  </w:pP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eastAsia="宋体"/>
                <w:b w:val="0"/>
                <w:bCs w:val="0"/>
                <w:color w:val="000000" w:themeColor="text1"/>
                <w:spacing w:val="-2"/>
                <w:sz w:val="24"/>
                <w:highlight w:val="none"/>
                <w:u w:val="none" w:color="auto"/>
                <w:lang w:eastAsia="zh-CN"/>
                <w14:textFill>
                  <w14:solidFill>
                    <w14:schemeClr w14:val="tx1"/>
                  </w14:solidFill>
                </w14:textFill>
              </w:rPr>
            </w:pPr>
            <w:r>
              <w:rPr>
                <w:rFonts w:hint="default"/>
                <w:b w:val="0"/>
                <w:bCs w:val="0"/>
                <w:color w:val="000000" w:themeColor="text1"/>
                <w:spacing w:val="-2"/>
                <w:sz w:val="24"/>
                <w:highlight w:val="none"/>
                <w:u w:val="none" w:color="auto"/>
                <w14:textFill>
                  <w14:solidFill>
                    <w14:schemeClr w14:val="tx1"/>
                  </w14:solidFill>
                </w14:textFill>
              </w:rPr>
              <w:t>由上表可知，非正常工况下，排气筒颗粒物排放浓度超标，为防止生产废气非正常工况排放，企业必须加强废气处理设施的管理，定期检修，确保废气处理设施正常运行，在废气处理设备停止运行或出行故障时，产生废气的各工序也必须相应停止。杜绝废气非正常排放,应采取以下措施确保废气达标排放</w:t>
            </w:r>
            <w:r>
              <w:rPr>
                <w:rFonts w:hint="eastAsia"/>
                <w:b w:val="0"/>
                <w:bCs w:val="0"/>
                <w:color w:val="000000" w:themeColor="text1"/>
                <w:spacing w:val="-2"/>
                <w:sz w:val="24"/>
                <w:highlight w:val="none"/>
                <w:u w:val="none" w:color="auto"/>
                <w:lang w:eastAsia="zh-CN"/>
                <w14:textFill>
                  <w14:solidFill>
                    <w14:schemeClr w14:val="tx1"/>
                  </w14:solidFill>
                </w14:textFill>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eastAsia="宋体"/>
                <w:b w:val="0"/>
                <w:bCs w:val="0"/>
                <w:color w:val="000000" w:themeColor="text1"/>
                <w:spacing w:val="-2"/>
                <w:sz w:val="24"/>
                <w:highlight w:val="none"/>
                <w:u w:val="none" w:color="auto"/>
                <w:lang w:eastAsia="zh-CN"/>
                <w14:textFill>
                  <w14:solidFill>
                    <w14:schemeClr w14:val="tx1"/>
                  </w14:solidFill>
                </w14:textFill>
              </w:rPr>
            </w:pPr>
            <w:r>
              <w:rPr>
                <w:rFonts w:hint="default"/>
                <w:b w:val="0"/>
                <w:bCs w:val="0"/>
                <w:color w:val="000000" w:themeColor="text1"/>
                <w:spacing w:val="-2"/>
                <w:sz w:val="24"/>
                <w:highlight w:val="none"/>
                <w:u w:val="none" w:color="auto"/>
                <w14:textFill>
                  <w14:solidFill>
                    <w14:schemeClr w14:val="tx1"/>
                  </w14:solidFill>
                </w14:textFill>
              </w:rPr>
              <w:t>①安排专人负责环保设备的日常维护和管理，定期检查、汇报情况，及时发现废气处理设备的隐患，确保废气处理系统正常运行</w:t>
            </w:r>
            <w:r>
              <w:rPr>
                <w:rFonts w:hint="eastAsia"/>
                <w:b w:val="0"/>
                <w:bCs w:val="0"/>
                <w:color w:val="000000" w:themeColor="text1"/>
                <w:spacing w:val="-2"/>
                <w:sz w:val="24"/>
                <w:highlight w:val="none"/>
                <w:u w:val="none" w:color="auto"/>
                <w:lang w:eastAsia="zh-CN"/>
                <w14:textFill>
                  <w14:solidFill>
                    <w14:schemeClr w14:val="tx1"/>
                  </w14:solidFill>
                </w14:textFill>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eastAsia="宋体"/>
                <w:b w:val="0"/>
                <w:bCs w:val="0"/>
                <w:color w:val="000000" w:themeColor="text1"/>
                <w:spacing w:val="-2"/>
                <w:sz w:val="24"/>
                <w:highlight w:val="none"/>
                <w:u w:val="none" w:color="auto"/>
                <w:lang w:eastAsia="zh-CN"/>
                <w14:textFill>
                  <w14:solidFill>
                    <w14:schemeClr w14:val="tx1"/>
                  </w14:solidFill>
                </w14:textFill>
              </w:rPr>
            </w:pPr>
            <w:r>
              <w:rPr>
                <w:rFonts w:hint="default"/>
                <w:b w:val="0"/>
                <w:bCs w:val="0"/>
                <w:color w:val="000000" w:themeColor="text1"/>
                <w:spacing w:val="-2"/>
                <w:sz w:val="24"/>
                <w:highlight w:val="none"/>
                <w:u w:val="none" w:color="auto"/>
                <w14:textFill>
                  <w14:solidFill>
                    <w14:schemeClr w14:val="tx1"/>
                  </w14:solidFill>
                </w14:textFill>
              </w:rPr>
              <w:t>②健全的环保管理机构，对环保管理人员和技术人员进行岗位培训，委托具有专业资质的环境检测单位对项目排放的各类污染物进行定期检测</w:t>
            </w:r>
            <w:r>
              <w:rPr>
                <w:rFonts w:hint="eastAsia"/>
                <w:b w:val="0"/>
                <w:bCs w:val="0"/>
                <w:color w:val="000000" w:themeColor="text1"/>
                <w:spacing w:val="-2"/>
                <w:sz w:val="24"/>
                <w:highlight w:val="none"/>
                <w:u w:val="none" w:color="auto"/>
                <w:lang w:eastAsia="zh-CN"/>
                <w14:textFill>
                  <w14:solidFill>
                    <w14:schemeClr w14:val="tx1"/>
                  </w14:solidFill>
                </w14:textFill>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b w:val="0"/>
                <w:bCs w:val="0"/>
                <w:color w:val="000000" w:themeColor="text1"/>
                <w:spacing w:val="-2"/>
                <w:sz w:val="24"/>
                <w:highlight w:val="none"/>
                <w:u w:val="none" w:color="auto"/>
                <w14:textFill>
                  <w14:solidFill>
                    <w14:schemeClr w14:val="tx1"/>
                  </w14:solidFill>
                </w14:textFill>
              </w:rPr>
            </w:pPr>
            <w:r>
              <w:rPr>
                <w:rFonts w:hint="default"/>
                <w:b w:val="0"/>
                <w:bCs w:val="0"/>
                <w:color w:val="000000" w:themeColor="text1"/>
                <w:spacing w:val="-2"/>
                <w:sz w:val="24"/>
                <w:highlight w:val="none"/>
                <w:u w:val="none" w:color="auto"/>
                <w14:textFill>
                  <w14:solidFill>
                    <w14:schemeClr w14:val="tx1"/>
                  </w14:solidFill>
                </w14:textFill>
              </w:rPr>
              <w:t>③应定期维护、检修废气净化装置，以保持废气处理装置的净化能力和净化容量。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74" w:firstLineChars="200"/>
              <w:textAlignment w:val="auto"/>
              <w:rPr>
                <w:rFonts w:hint="default"/>
                <w:b/>
                <w:bCs/>
                <w:color w:val="000000" w:themeColor="text1"/>
                <w:spacing w:val="-2"/>
                <w:sz w:val="24"/>
                <w:highlight w:val="none"/>
                <w:u w:val="none" w:color="auto"/>
                <w14:textFill>
                  <w14:solidFill>
                    <w14:schemeClr w14:val="tx1"/>
                  </w14:solidFill>
                </w14:textFill>
              </w:rPr>
            </w:pPr>
            <w:r>
              <w:rPr>
                <w:rFonts w:hint="eastAsia"/>
                <w:b/>
                <w:bCs/>
                <w:color w:val="000000" w:themeColor="text1"/>
                <w:spacing w:val="-2"/>
                <w:sz w:val="24"/>
                <w:highlight w:val="none"/>
                <w:u w:val="none" w:color="auto"/>
                <w:lang w:val="en-US" w:eastAsia="zh-CN"/>
                <w14:textFill>
                  <w14:solidFill>
                    <w14:schemeClr w14:val="tx1"/>
                  </w14:solidFill>
                </w14:textFill>
              </w:rPr>
              <w:t>4</w:t>
            </w:r>
            <w:r>
              <w:rPr>
                <w:rFonts w:hint="default"/>
                <w:b/>
                <w:bCs/>
                <w:color w:val="000000" w:themeColor="text1"/>
                <w:spacing w:val="-2"/>
                <w:sz w:val="24"/>
                <w:highlight w:val="none"/>
                <w:u w:val="none" w:color="auto"/>
                <w14:textFill>
                  <w14:solidFill>
                    <w14:schemeClr w14:val="tx1"/>
                  </w14:solidFill>
                </w14:textFill>
              </w:rPr>
              <w:t>）废气监测</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highlight w:val="none"/>
                <w:u w:val="none" w:color="auto"/>
                <w14:textFill>
                  <w14:solidFill>
                    <w14:schemeClr w14:val="tx1"/>
                  </w14:solidFill>
                </w14:textFill>
              </w:rPr>
            </w:pPr>
            <w:r>
              <w:rPr>
                <w:rFonts w:hint="default"/>
                <w:color w:val="000000" w:themeColor="text1"/>
                <w:spacing w:val="-2"/>
                <w:sz w:val="24"/>
                <w:highlight w:val="none"/>
                <w:u w:val="none" w:color="auto"/>
                <w14:textFill>
                  <w14:solidFill>
                    <w14:schemeClr w14:val="tx1"/>
                  </w14:solidFill>
                </w14:textFill>
              </w:rPr>
              <w:t>根据《排污许可证申请与核发技术规范总则》（HJ942-2018）和《排污单位自行监测技术指南总则》（HJ819-2017），本项目运营期废气环境监测计划如下表4-</w:t>
            </w:r>
            <w:r>
              <w:rPr>
                <w:rFonts w:hint="eastAsia"/>
                <w:color w:val="000000" w:themeColor="text1"/>
                <w:spacing w:val="-2"/>
                <w:sz w:val="24"/>
                <w:highlight w:val="none"/>
                <w:u w:val="none" w:color="auto"/>
                <w:lang w:val="en-US" w:eastAsia="zh-CN"/>
                <w14:textFill>
                  <w14:solidFill>
                    <w14:schemeClr w14:val="tx1"/>
                  </w14:solidFill>
                </w14:textFill>
              </w:rPr>
              <w:t>6</w:t>
            </w:r>
            <w:r>
              <w:rPr>
                <w:rFonts w:hint="default"/>
                <w:color w:val="000000" w:themeColor="text1"/>
                <w:spacing w:val="-2"/>
                <w:sz w:val="24"/>
                <w:highlight w:val="none"/>
                <w:u w:val="none" w:color="auto"/>
                <w14:textFill>
                  <w14:solidFill>
                    <w14:schemeClr w14:val="tx1"/>
                  </w14:solidFill>
                </w14:textFill>
              </w:rPr>
              <w:t>所示：</w:t>
            </w:r>
          </w:p>
          <w:p>
            <w:pPr>
              <w:keepNext w:val="0"/>
              <w:keepLines w:val="0"/>
              <w:suppressLineNumbers w:val="0"/>
              <w:spacing w:before="0" w:beforeAutospacing="0" w:after="0" w:afterAutospacing="0" w:line="360" w:lineRule="exact"/>
              <w:ind w:left="0" w:right="0"/>
              <w:jc w:val="center"/>
              <w:rPr>
                <w:rFonts w:hint="default"/>
                <w:b/>
                <w:color w:val="000000" w:themeColor="text1"/>
                <w:szCs w:val="21"/>
                <w:highlight w:val="none"/>
                <w:u w:val="none" w:color="auto"/>
                <w14:textFill>
                  <w14:solidFill>
                    <w14:schemeClr w14:val="tx1"/>
                  </w14:solidFill>
                </w14:textFill>
              </w:rPr>
            </w:pPr>
            <w:r>
              <w:rPr>
                <w:rFonts w:hint="default"/>
                <w:b/>
                <w:color w:val="000000" w:themeColor="text1"/>
                <w:szCs w:val="21"/>
                <w:highlight w:val="none"/>
                <w:u w:val="none" w:color="auto"/>
                <w14:textFill>
                  <w14:solidFill>
                    <w14:schemeClr w14:val="tx1"/>
                  </w14:solidFill>
                </w14:textFill>
              </w:rPr>
              <w:t>表</w:t>
            </w:r>
            <w:r>
              <w:rPr>
                <w:rFonts w:hint="eastAsia"/>
                <w:b/>
                <w:color w:val="000000" w:themeColor="text1"/>
                <w:szCs w:val="21"/>
                <w:highlight w:val="none"/>
                <w:u w:val="none" w:color="auto"/>
                <w14:textFill>
                  <w14:solidFill>
                    <w14:schemeClr w14:val="tx1"/>
                  </w14:solidFill>
                </w14:textFill>
              </w:rPr>
              <w:t>4-</w:t>
            </w:r>
            <w:r>
              <w:rPr>
                <w:rFonts w:hint="eastAsia"/>
                <w:b/>
                <w:color w:val="000000" w:themeColor="text1"/>
                <w:szCs w:val="21"/>
                <w:highlight w:val="none"/>
                <w:u w:val="none" w:color="auto"/>
                <w:lang w:val="en-US" w:eastAsia="zh-CN"/>
                <w14:textFill>
                  <w14:solidFill>
                    <w14:schemeClr w14:val="tx1"/>
                  </w14:solidFill>
                </w14:textFill>
              </w:rPr>
              <w:t>6</w:t>
            </w:r>
            <w:r>
              <w:rPr>
                <w:rFonts w:hint="eastAsia"/>
                <w:b/>
                <w:color w:val="000000" w:themeColor="text1"/>
                <w:szCs w:val="21"/>
                <w:highlight w:val="none"/>
                <w:u w:val="none" w:color="auto"/>
                <w14:textFill>
                  <w14:solidFill>
                    <w14:schemeClr w14:val="tx1"/>
                  </w14:solidFill>
                </w14:textFill>
              </w:rPr>
              <w:t xml:space="preserve">  运营期废气监测计划表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1594"/>
              <w:gridCol w:w="1445"/>
              <w:gridCol w:w="1302"/>
              <w:gridCol w:w="2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pc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项目</w:t>
                  </w:r>
                </w:p>
              </w:tc>
              <w:tc>
                <w:tcPr>
                  <w:tcW w:w="972" w:type="pc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监测点位</w:t>
                  </w:r>
                </w:p>
              </w:tc>
              <w:tc>
                <w:tcPr>
                  <w:tcW w:w="881" w:type="pc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监测指标</w:t>
                  </w:r>
                </w:p>
              </w:tc>
              <w:tc>
                <w:tcPr>
                  <w:tcW w:w="794" w:type="pc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监测频次</w:t>
                  </w:r>
                </w:p>
              </w:tc>
              <w:tc>
                <w:tcPr>
                  <w:tcW w:w="1635" w:type="pc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pct"/>
                  <w:vMerge w:val="restar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bCs/>
                      <w:color w:val="000000" w:themeColor="text1"/>
                      <w:sz w:val="21"/>
                      <w:szCs w:val="21"/>
                      <w:highlight w:val="none"/>
                      <w:u w:val="none" w:color="auto"/>
                      <w14:textFill>
                        <w14:solidFill>
                          <w14:schemeClr w14:val="tx1"/>
                        </w14:solidFill>
                      </w14:textFill>
                    </w:rPr>
                  </w:pPr>
                  <w:r>
                    <w:rPr>
                      <w:rFonts w:hint="eastAsia"/>
                      <w:bCs/>
                      <w:color w:val="000000" w:themeColor="text1"/>
                      <w:sz w:val="21"/>
                      <w:szCs w:val="21"/>
                      <w:highlight w:val="none"/>
                      <w:u w:val="none" w:color="auto"/>
                      <w14:textFill>
                        <w14:solidFill>
                          <w14:schemeClr w14:val="tx1"/>
                        </w14:solidFill>
                      </w14:textFill>
                    </w:rPr>
                    <w:t>有组织粉尘</w:t>
                  </w:r>
                </w:p>
              </w:tc>
              <w:tc>
                <w:tcPr>
                  <w:tcW w:w="972" w:type="pc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bCs/>
                      <w:color w:val="000000" w:themeColor="text1"/>
                      <w:sz w:val="21"/>
                      <w:szCs w:val="21"/>
                      <w:highlight w:val="none"/>
                      <w:u w:val="none" w:color="auto"/>
                      <w14:textFill>
                        <w14:solidFill>
                          <w14:schemeClr w14:val="tx1"/>
                        </w14:solidFill>
                      </w14:textFill>
                    </w:rPr>
                  </w:pPr>
                  <w:r>
                    <w:rPr>
                      <w:rFonts w:hint="eastAsia"/>
                      <w:bCs/>
                      <w:color w:val="000000" w:themeColor="text1"/>
                      <w:sz w:val="21"/>
                      <w:szCs w:val="21"/>
                      <w:highlight w:val="none"/>
                      <w:u w:val="none" w:color="auto"/>
                      <w14:textFill>
                        <w14:solidFill>
                          <w14:schemeClr w14:val="tx1"/>
                        </w14:solidFill>
                      </w14:textFill>
                    </w:rPr>
                    <w:t>DA001</w:t>
                  </w:r>
                </w:p>
              </w:tc>
              <w:tc>
                <w:tcPr>
                  <w:tcW w:w="881" w:type="pct"/>
                  <w:vMerge w:val="restar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bCs/>
                      <w:color w:val="000000" w:themeColor="text1"/>
                      <w:sz w:val="21"/>
                      <w:szCs w:val="21"/>
                      <w:highlight w:val="none"/>
                      <w:u w:val="none" w:color="auto"/>
                      <w14:textFill>
                        <w14:solidFill>
                          <w14:schemeClr w14:val="tx1"/>
                        </w14:solidFill>
                      </w14:textFill>
                    </w:rPr>
                  </w:pPr>
                  <w:r>
                    <w:rPr>
                      <w:rFonts w:hint="eastAsia"/>
                      <w:bCs/>
                      <w:color w:val="000000" w:themeColor="text1"/>
                      <w:sz w:val="21"/>
                      <w:szCs w:val="21"/>
                      <w:highlight w:val="none"/>
                      <w:u w:val="none" w:color="auto"/>
                      <w14:textFill>
                        <w14:solidFill>
                          <w14:schemeClr w14:val="tx1"/>
                        </w14:solidFill>
                      </w14:textFill>
                    </w:rPr>
                    <w:t>颗粒物</w:t>
                  </w:r>
                </w:p>
              </w:tc>
              <w:tc>
                <w:tcPr>
                  <w:tcW w:w="794" w:type="pct"/>
                  <w:vMerge w:val="restar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bCs/>
                      <w:color w:val="000000" w:themeColor="text1"/>
                      <w:sz w:val="21"/>
                      <w:szCs w:val="21"/>
                      <w:highlight w:val="none"/>
                      <w:u w:val="none" w:color="auto"/>
                      <w14:textFill>
                        <w14:solidFill>
                          <w14:schemeClr w14:val="tx1"/>
                        </w14:solidFill>
                      </w14:textFill>
                    </w:rPr>
                  </w:pPr>
                  <w:r>
                    <w:rPr>
                      <w:rFonts w:hint="eastAsia"/>
                      <w:bCs/>
                      <w:color w:val="000000" w:themeColor="text1"/>
                      <w:sz w:val="21"/>
                      <w:szCs w:val="21"/>
                      <w:highlight w:val="none"/>
                      <w:u w:val="none" w:color="auto"/>
                      <w14:textFill>
                        <w14:solidFill>
                          <w14:schemeClr w14:val="tx1"/>
                        </w14:solidFill>
                      </w14:textFill>
                    </w:rPr>
                    <w:t>1次/年</w:t>
                  </w:r>
                </w:p>
              </w:tc>
              <w:tc>
                <w:tcPr>
                  <w:tcW w:w="1635" w:type="pct"/>
                  <w:vMerge w:val="restart"/>
                  <w:shd w:val="clear" w:color="auto" w:fill="auto"/>
                  <w:vAlign w:val="center"/>
                </w:tcPr>
                <w:p>
                  <w:pPr>
                    <w:pStyle w:val="20"/>
                    <w:spacing w:before="0" w:beforeAutospacing="0" w:after="0" w:line="320" w:lineRule="exact"/>
                    <w:ind w:left="0" w:leftChars="0" w:right="0" w:firstLine="0" w:firstLineChars="0"/>
                    <w:jc w:val="center"/>
                    <w:rPr>
                      <w:color w:val="000000" w:themeColor="text1"/>
                      <w:sz w:val="21"/>
                      <w:szCs w:val="21"/>
                      <w:highlight w:val="none"/>
                      <w:u w:val="none" w:color="auto"/>
                      <w14:textFill>
                        <w14:solidFill>
                          <w14:schemeClr w14:val="tx1"/>
                        </w14:solidFill>
                      </w14:textFill>
                    </w:rPr>
                  </w:pPr>
                  <w:r>
                    <w:rPr>
                      <w:bCs/>
                      <w:color w:val="000000" w:themeColor="text1"/>
                      <w:sz w:val="21"/>
                      <w:szCs w:val="21"/>
                      <w:highlight w:val="none"/>
                      <w:u w:val="none" w:color="auto"/>
                      <w14:textFill>
                        <w14:solidFill>
                          <w14:schemeClr w14:val="tx1"/>
                        </w14:solidFill>
                      </w14:textFill>
                    </w:rPr>
                    <w:t>《大气污染物综合排放标准》（GB16297-1996）</w:t>
                  </w:r>
                  <w:r>
                    <w:rPr>
                      <w:rFonts w:hint="eastAsia"/>
                      <w:bCs/>
                      <w:color w:val="000000" w:themeColor="text1"/>
                      <w:sz w:val="21"/>
                      <w:szCs w:val="21"/>
                      <w:highlight w:val="none"/>
                      <w:u w:val="none" w:color="auto"/>
                      <w14:textFill>
                        <w14:solidFill>
                          <w14:schemeClr w14:val="tx1"/>
                        </w14:solidFill>
                      </w14:textFill>
                    </w:rPr>
                    <w:t>新污染源二级排放</w:t>
                  </w:r>
                  <w:r>
                    <w:rPr>
                      <w:bCs/>
                      <w:color w:val="000000" w:themeColor="text1"/>
                      <w:sz w:val="21"/>
                      <w:szCs w:val="21"/>
                      <w:highlight w:val="none"/>
                      <w:u w:val="none" w:color="auto"/>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pct"/>
                  <w:vMerge w:val="continue"/>
                  <w:shd w:val="clear" w:color="auto" w:fill="auto"/>
                  <w:vAlign w:val="center"/>
                </w:tcPr>
                <w:p>
                  <w:pPr>
                    <w:keepNext w:val="0"/>
                    <w:keepLines w:val="0"/>
                    <w:suppressLineNumbers w:val="0"/>
                    <w:spacing w:before="0" w:beforeAutospacing="0" w:after="0" w:afterAutospacing="0" w:line="320" w:lineRule="exact"/>
                    <w:ind w:left="0" w:right="0"/>
                    <w:jc w:val="center"/>
                    <w:rPr>
                      <w:rFonts w:hint="eastAsia"/>
                      <w:bCs/>
                      <w:color w:val="000000" w:themeColor="text1"/>
                      <w:sz w:val="21"/>
                      <w:szCs w:val="21"/>
                      <w:highlight w:val="none"/>
                      <w:u w:val="none" w:color="auto"/>
                      <w14:textFill>
                        <w14:solidFill>
                          <w14:schemeClr w14:val="tx1"/>
                        </w14:solidFill>
                      </w14:textFill>
                    </w:rPr>
                  </w:pPr>
                </w:p>
              </w:tc>
              <w:tc>
                <w:tcPr>
                  <w:tcW w:w="972" w:type="pc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eastAsia="宋体"/>
                      <w:bCs/>
                      <w:color w:val="000000" w:themeColor="text1"/>
                      <w:sz w:val="21"/>
                      <w:szCs w:val="21"/>
                      <w:highlight w:val="none"/>
                      <w:u w:val="none" w:color="auto"/>
                      <w:lang w:val="en-US" w:eastAsia="zh-CN"/>
                      <w14:textFill>
                        <w14:solidFill>
                          <w14:schemeClr w14:val="tx1"/>
                        </w14:solidFill>
                      </w14:textFill>
                    </w:rPr>
                  </w:pPr>
                  <w:r>
                    <w:rPr>
                      <w:rFonts w:hint="eastAsia"/>
                      <w:bCs/>
                      <w:color w:val="000000" w:themeColor="text1"/>
                      <w:sz w:val="21"/>
                      <w:szCs w:val="21"/>
                      <w:highlight w:val="none"/>
                      <w:u w:val="none" w:color="auto"/>
                      <w:lang w:val="en-US" w:eastAsia="zh-CN"/>
                      <w14:textFill>
                        <w14:solidFill>
                          <w14:schemeClr w14:val="tx1"/>
                        </w14:solidFill>
                      </w14:textFill>
                    </w:rPr>
                    <w:t>DA002</w:t>
                  </w:r>
                </w:p>
              </w:tc>
              <w:tc>
                <w:tcPr>
                  <w:tcW w:w="881" w:type="pct"/>
                  <w:vMerge w:val="continue"/>
                  <w:shd w:val="clear" w:color="auto" w:fill="auto"/>
                  <w:vAlign w:val="center"/>
                </w:tcPr>
                <w:p>
                  <w:pPr>
                    <w:keepNext w:val="0"/>
                    <w:keepLines w:val="0"/>
                    <w:suppressLineNumbers w:val="0"/>
                    <w:spacing w:before="0" w:beforeAutospacing="0" w:after="0" w:afterAutospacing="0" w:line="320" w:lineRule="exact"/>
                    <w:ind w:left="0" w:right="0"/>
                    <w:jc w:val="center"/>
                    <w:rPr>
                      <w:rFonts w:hint="eastAsia"/>
                      <w:bCs/>
                      <w:color w:val="000000" w:themeColor="text1"/>
                      <w:sz w:val="21"/>
                      <w:szCs w:val="21"/>
                      <w:highlight w:val="none"/>
                      <w:u w:val="none" w:color="auto"/>
                      <w14:textFill>
                        <w14:solidFill>
                          <w14:schemeClr w14:val="tx1"/>
                        </w14:solidFill>
                      </w14:textFill>
                    </w:rPr>
                  </w:pPr>
                </w:p>
              </w:tc>
              <w:tc>
                <w:tcPr>
                  <w:tcW w:w="794" w:type="pct"/>
                  <w:vMerge w:val="continue"/>
                  <w:shd w:val="clear" w:color="auto" w:fill="auto"/>
                  <w:vAlign w:val="center"/>
                </w:tcPr>
                <w:p>
                  <w:pPr>
                    <w:keepNext w:val="0"/>
                    <w:keepLines w:val="0"/>
                    <w:suppressLineNumbers w:val="0"/>
                    <w:spacing w:before="0" w:beforeAutospacing="0" w:after="0" w:afterAutospacing="0" w:line="320" w:lineRule="exact"/>
                    <w:ind w:left="0" w:right="0"/>
                    <w:jc w:val="center"/>
                    <w:rPr>
                      <w:rFonts w:hint="eastAsia"/>
                      <w:bCs/>
                      <w:color w:val="000000" w:themeColor="text1"/>
                      <w:sz w:val="21"/>
                      <w:szCs w:val="21"/>
                      <w:highlight w:val="none"/>
                      <w:u w:val="none" w:color="auto"/>
                      <w14:textFill>
                        <w14:solidFill>
                          <w14:schemeClr w14:val="tx1"/>
                        </w14:solidFill>
                      </w14:textFill>
                    </w:rPr>
                  </w:pPr>
                </w:p>
              </w:tc>
              <w:tc>
                <w:tcPr>
                  <w:tcW w:w="1635" w:type="pct"/>
                  <w:vMerge w:val="continue"/>
                  <w:shd w:val="clear" w:color="auto" w:fill="auto"/>
                  <w:vAlign w:val="center"/>
                </w:tcPr>
                <w:p>
                  <w:pPr>
                    <w:pStyle w:val="20"/>
                    <w:spacing w:before="0" w:beforeAutospacing="0" w:after="0" w:line="320" w:lineRule="exact"/>
                    <w:ind w:left="0" w:leftChars="0" w:right="0" w:firstLine="0" w:firstLineChars="0"/>
                    <w:jc w:val="center"/>
                    <w:rPr>
                      <w:bCs/>
                      <w:color w:val="000000" w:themeColor="text1"/>
                      <w:sz w:val="2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pc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bCs/>
                      <w:color w:val="000000" w:themeColor="text1"/>
                      <w:sz w:val="21"/>
                      <w:szCs w:val="21"/>
                      <w:highlight w:val="none"/>
                      <w:u w:val="none" w:color="auto"/>
                      <w14:textFill>
                        <w14:solidFill>
                          <w14:schemeClr w14:val="tx1"/>
                        </w14:solidFill>
                      </w14:textFill>
                    </w:rPr>
                  </w:pPr>
                  <w:r>
                    <w:rPr>
                      <w:rFonts w:hint="eastAsia"/>
                      <w:bCs/>
                      <w:color w:val="000000" w:themeColor="text1"/>
                      <w:sz w:val="21"/>
                      <w:szCs w:val="21"/>
                      <w:highlight w:val="none"/>
                      <w:u w:val="none" w:color="auto"/>
                      <w14:textFill>
                        <w14:solidFill>
                          <w14:schemeClr w14:val="tx1"/>
                        </w14:solidFill>
                      </w14:textFill>
                    </w:rPr>
                    <w:t>无组织粉尘</w:t>
                  </w:r>
                </w:p>
              </w:tc>
              <w:tc>
                <w:tcPr>
                  <w:tcW w:w="972" w:type="pc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bCs/>
                      <w:color w:val="000000" w:themeColor="text1"/>
                      <w:sz w:val="21"/>
                      <w:szCs w:val="21"/>
                      <w:highlight w:val="none"/>
                      <w:u w:val="none" w:color="auto"/>
                      <w14:textFill>
                        <w14:solidFill>
                          <w14:schemeClr w14:val="tx1"/>
                        </w14:solidFill>
                      </w14:textFill>
                    </w:rPr>
                  </w:pPr>
                  <w:r>
                    <w:rPr>
                      <w:rFonts w:hint="eastAsia"/>
                      <w:bCs/>
                      <w:color w:val="000000" w:themeColor="text1"/>
                      <w:sz w:val="21"/>
                      <w:szCs w:val="21"/>
                      <w:highlight w:val="none"/>
                      <w:u w:val="none" w:color="auto"/>
                      <w14:textFill>
                        <w14:solidFill>
                          <w14:schemeClr w14:val="tx1"/>
                        </w14:solidFill>
                      </w14:textFill>
                    </w:rPr>
                    <w:t>厂界外上风向设参照点、下风向设监控点</w:t>
                  </w:r>
                </w:p>
              </w:tc>
              <w:tc>
                <w:tcPr>
                  <w:tcW w:w="881" w:type="pc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bCs/>
                      <w:color w:val="000000" w:themeColor="text1"/>
                      <w:sz w:val="21"/>
                      <w:szCs w:val="21"/>
                      <w:highlight w:val="none"/>
                      <w:u w:val="none" w:color="auto"/>
                      <w14:textFill>
                        <w14:solidFill>
                          <w14:schemeClr w14:val="tx1"/>
                        </w14:solidFill>
                      </w14:textFill>
                    </w:rPr>
                  </w:pPr>
                  <w:r>
                    <w:rPr>
                      <w:rFonts w:hint="eastAsia"/>
                      <w:bCs/>
                      <w:color w:val="000000" w:themeColor="text1"/>
                      <w:sz w:val="21"/>
                      <w:szCs w:val="21"/>
                      <w:highlight w:val="none"/>
                      <w:u w:val="none" w:color="auto"/>
                      <w14:textFill>
                        <w14:solidFill>
                          <w14:schemeClr w14:val="tx1"/>
                        </w14:solidFill>
                      </w14:textFill>
                    </w:rPr>
                    <w:t>颗粒物</w:t>
                  </w:r>
                </w:p>
              </w:tc>
              <w:tc>
                <w:tcPr>
                  <w:tcW w:w="794" w:type="pc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bCs/>
                      <w:color w:val="000000" w:themeColor="text1"/>
                      <w:sz w:val="21"/>
                      <w:szCs w:val="21"/>
                      <w:highlight w:val="none"/>
                      <w:u w:val="none" w:color="auto"/>
                      <w14:textFill>
                        <w14:solidFill>
                          <w14:schemeClr w14:val="tx1"/>
                        </w14:solidFill>
                      </w14:textFill>
                    </w:rPr>
                  </w:pPr>
                  <w:r>
                    <w:rPr>
                      <w:rFonts w:hint="eastAsia"/>
                      <w:bCs/>
                      <w:color w:val="000000" w:themeColor="text1"/>
                      <w:sz w:val="21"/>
                      <w:szCs w:val="21"/>
                      <w:highlight w:val="none"/>
                      <w:u w:val="none" w:color="auto"/>
                      <w14:textFill>
                        <w14:solidFill>
                          <w14:schemeClr w14:val="tx1"/>
                        </w14:solidFill>
                      </w14:textFill>
                    </w:rPr>
                    <w:t>1次/年</w:t>
                  </w:r>
                </w:p>
              </w:tc>
              <w:tc>
                <w:tcPr>
                  <w:tcW w:w="1635" w:type="pct"/>
                  <w:vMerge w:val="continue"/>
                  <w:shd w:val="clear" w:color="auto" w:fill="auto"/>
                  <w:vAlign w:val="center"/>
                </w:tcPr>
                <w:p>
                  <w:pPr>
                    <w:pStyle w:val="20"/>
                    <w:spacing w:before="0" w:beforeAutospacing="0" w:after="0" w:line="320" w:lineRule="exact"/>
                    <w:ind w:left="0" w:leftChars="0" w:right="0" w:firstLine="0" w:firstLineChars="0"/>
                    <w:jc w:val="center"/>
                    <w:rPr>
                      <w:color w:val="000000" w:themeColor="text1"/>
                      <w:sz w:val="21"/>
                      <w:szCs w:val="21"/>
                      <w:highlight w:val="none"/>
                      <w:u w:val="none" w:color="auto"/>
                      <w14:textFill>
                        <w14:solidFill>
                          <w14:schemeClr w14:val="tx1"/>
                        </w14:solidFill>
                      </w14:textFill>
                    </w:rPr>
                  </w:pP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74" w:firstLineChars="200"/>
              <w:textAlignment w:val="auto"/>
              <w:rPr>
                <w:rFonts w:hint="default"/>
                <w:b/>
                <w:bCs/>
                <w:color w:val="000000" w:themeColor="text1"/>
                <w:spacing w:val="-2"/>
                <w:sz w:val="24"/>
                <w:highlight w:val="none"/>
                <w:u w:val="none" w:color="auto"/>
                <w14:textFill>
                  <w14:solidFill>
                    <w14:schemeClr w14:val="tx1"/>
                  </w14:solidFill>
                </w14:textFill>
              </w:rPr>
            </w:pPr>
            <w:r>
              <w:rPr>
                <w:rFonts w:hint="eastAsia"/>
                <w:b/>
                <w:bCs/>
                <w:color w:val="000000" w:themeColor="text1"/>
                <w:spacing w:val="-2"/>
                <w:sz w:val="24"/>
                <w:highlight w:val="none"/>
                <w:u w:val="none" w:color="auto"/>
                <w:lang w:val="en-US" w:eastAsia="zh-CN"/>
                <w14:textFill>
                  <w14:solidFill>
                    <w14:schemeClr w14:val="tx1"/>
                  </w14:solidFill>
                </w14:textFill>
              </w:rPr>
              <w:t>5</w:t>
            </w:r>
            <w:r>
              <w:rPr>
                <w:rFonts w:hint="default"/>
                <w:b/>
                <w:bCs/>
                <w:color w:val="000000" w:themeColor="text1"/>
                <w:spacing w:val="-2"/>
                <w:sz w:val="24"/>
                <w:highlight w:val="none"/>
                <w:u w:val="none" w:color="auto"/>
                <w14:textFill>
                  <w14:solidFill>
                    <w14:schemeClr w14:val="tx1"/>
                  </w14:solidFill>
                </w14:textFill>
              </w:rPr>
              <w:t>）大气</w:t>
            </w:r>
            <w:r>
              <w:rPr>
                <w:rFonts w:hint="eastAsia"/>
                <w:b/>
                <w:bCs/>
                <w:color w:val="000000" w:themeColor="text1"/>
                <w:spacing w:val="-2"/>
                <w:sz w:val="24"/>
                <w:highlight w:val="none"/>
                <w:u w:val="none" w:color="auto"/>
                <w:lang w:val="en-US" w:eastAsia="zh-CN"/>
                <w14:textFill>
                  <w14:solidFill>
                    <w14:schemeClr w14:val="tx1"/>
                  </w14:solidFill>
                </w14:textFill>
              </w:rPr>
              <w:t>环境</w:t>
            </w:r>
            <w:r>
              <w:rPr>
                <w:rFonts w:hint="default"/>
                <w:b/>
                <w:bCs/>
                <w:color w:val="000000" w:themeColor="text1"/>
                <w:spacing w:val="-2"/>
                <w:sz w:val="24"/>
                <w:highlight w:val="none"/>
                <w:u w:val="none" w:color="auto"/>
                <w14:textFill>
                  <w14:solidFill>
                    <w14:schemeClr w14:val="tx1"/>
                  </w14:solidFill>
                </w14:textFill>
              </w:rPr>
              <w:t>影响分析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default"/>
                <w:color w:val="000000" w:themeColor="text1"/>
                <w:spacing w:val="-2"/>
                <w:sz w:val="24"/>
                <w:highlight w:val="none"/>
                <w:u w:val="none" w:color="auto"/>
                <w14:textFill>
                  <w14:solidFill>
                    <w14:schemeClr w14:val="tx1"/>
                  </w14:solidFill>
                </w14:textFill>
              </w:rPr>
              <w:t>根据上文分析，生产车间破碎、筛分工序有组织排放粉尘</w:t>
            </w:r>
            <w:r>
              <w:rPr>
                <w:rFonts w:hint="eastAsia"/>
                <w:color w:val="000000" w:themeColor="text1"/>
                <w:spacing w:val="-2"/>
                <w:sz w:val="24"/>
                <w:highlight w:val="none"/>
                <w:u w:val="none" w:color="auto"/>
                <w:lang w:eastAsia="zh-CN"/>
                <w14:textFill>
                  <w14:solidFill>
                    <w14:schemeClr w14:val="tx1"/>
                  </w14:solidFill>
                </w14:textFill>
              </w:rPr>
              <w:t>分别</w:t>
            </w:r>
            <w:r>
              <w:rPr>
                <w:rFonts w:hint="default"/>
                <w:color w:val="000000" w:themeColor="text1"/>
                <w:spacing w:val="-2"/>
                <w:sz w:val="24"/>
                <w:highlight w:val="none"/>
                <w:u w:val="none" w:color="auto"/>
                <w14:textFill>
                  <w14:solidFill>
                    <w14:schemeClr w14:val="tx1"/>
                  </w14:solidFill>
                </w14:textFill>
              </w:rPr>
              <w:t>经过</w:t>
            </w:r>
            <w:r>
              <w:rPr>
                <w:rFonts w:hint="eastAsia"/>
                <w:color w:val="000000" w:themeColor="text1"/>
                <w:spacing w:val="-2"/>
                <w:sz w:val="24"/>
                <w:highlight w:val="none"/>
                <w:u w:val="none" w:color="auto"/>
                <w:lang w:eastAsia="zh-CN"/>
                <w14:textFill>
                  <w14:solidFill>
                    <w14:schemeClr w14:val="tx1"/>
                  </w14:solidFill>
                </w14:textFill>
              </w:rPr>
              <w:t>脉冲</w:t>
            </w:r>
            <w:r>
              <w:rPr>
                <w:rFonts w:hint="default"/>
                <w:color w:val="000000" w:themeColor="text1"/>
                <w:spacing w:val="-2"/>
                <w:sz w:val="24"/>
                <w:highlight w:val="none"/>
                <w:u w:val="none" w:color="auto"/>
                <w14:textFill>
                  <w14:solidFill>
                    <w14:schemeClr w14:val="tx1"/>
                  </w14:solidFill>
                </w14:textFill>
              </w:rPr>
              <w:t>布袋除尘器处理后经过15m高排气筒排放，</w:t>
            </w:r>
            <w:r>
              <w:rPr>
                <w:rFonts w:hint="eastAsia"/>
                <w:color w:val="000000" w:themeColor="text1"/>
                <w:spacing w:val="-2"/>
                <w:sz w:val="24"/>
                <w:highlight w:val="none"/>
                <w:u w:val="none" w:color="auto"/>
                <w14:textFill>
                  <w14:solidFill>
                    <w14:schemeClr w14:val="tx1"/>
                  </w14:solidFill>
                </w14:textFill>
              </w:rPr>
              <w:t>排放速率、</w:t>
            </w:r>
            <w:r>
              <w:rPr>
                <w:rFonts w:hint="default"/>
                <w:color w:val="000000" w:themeColor="text1"/>
                <w:spacing w:val="-2"/>
                <w:sz w:val="24"/>
                <w:highlight w:val="none"/>
                <w:u w:val="none" w:color="auto"/>
                <w14:textFill>
                  <w14:solidFill>
                    <w14:schemeClr w14:val="tx1"/>
                  </w14:solidFill>
                </w14:textFill>
              </w:rPr>
              <w:t>排放浓度可满足《大气污染物综合排放标准》（GB16297-1996）新污染源二级排放标准（最高排放浓度限值：120mg/m</w:t>
            </w:r>
            <w:r>
              <w:rPr>
                <w:rFonts w:hint="default"/>
                <w:color w:val="000000" w:themeColor="text1"/>
                <w:spacing w:val="-2"/>
                <w:sz w:val="24"/>
                <w:highlight w:val="none"/>
                <w:u w:val="none" w:color="auto"/>
                <w:vertAlign w:val="superscript"/>
                <w14:textFill>
                  <w14:solidFill>
                    <w14:schemeClr w14:val="tx1"/>
                  </w14:solidFill>
                </w14:textFill>
              </w:rPr>
              <w:t>3</w:t>
            </w:r>
            <w:r>
              <w:rPr>
                <w:rFonts w:hint="eastAsia"/>
                <w:color w:val="000000" w:themeColor="text1"/>
                <w:spacing w:val="-2"/>
                <w:sz w:val="24"/>
                <w:highlight w:val="none"/>
                <w:u w:val="none" w:color="auto"/>
                <w14:textFill>
                  <w14:solidFill>
                    <w14:schemeClr w14:val="tx1"/>
                  </w14:solidFill>
                </w14:textFill>
              </w:rPr>
              <w:t>、排放速率：3.5kg/h</w:t>
            </w:r>
            <w:r>
              <w:rPr>
                <w:rFonts w:hint="default"/>
                <w:color w:val="000000" w:themeColor="text1"/>
                <w:spacing w:val="-2"/>
                <w:sz w:val="24"/>
                <w:highlight w:val="none"/>
                <w:u w:val="none" w:color="auto"/>
                <w14:textFill>
                  <w14:solidFill>
                    <w14:schemeClr w14:val="tx1"/>
                  </w14:solidFill>
                </w14:textFill>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default"/>
                <w:color w:val="000000" w:themeColor="text1"/>
                <w:spacing w:val="-2"/>
                <w:sz w:val="24"/>
                <w:highlight w:val="none"/>
                <w:u w:val="none" w:color="auto"/>
                <w14:textFill>
                  <w14:solidFill>
                    <w14:schemeClr w14:val="tx1"/>
                  </w14:solidFill>
                </w14:textFill>
              </w:rPr>
            </w:pPr>
            <w:r>
              <w:rPr>
                <w:rFonts w:hint="default"/>
                <w:color w:val="000000" w:themeColor="text1"/>
                <w:spacing w:val="-2"/>
                <w:sz w:val="24"/>
                <w:highlight w:val="none"/>
                <w:u w:val="none" w:color="auto"/>
                <w14:textFill>
                  <w14:solidFill>
                    <w14:schemeClr w14:val="tx1"/>
                  </w14:solidFill>
                </w14:textFill>
              </w:rPr>
              <w:t>项目矿区</w:t>
            </w:r>
            <w:r>
              <w:rPr>
                <w:rFonts w:hint="eastAsia"/>
                <w:color w:val="000000" w:themeColor="text1"/>
                <w:spacing w:val="-2"/>
                <w:sz w:val="24"/>
                <w:highlight w:val="none"/>
                <w:u w:val="none" w:color="auto"/>
                <w:lang w:eastAsia="zh-CN"/>
                <w14:textFill>
                  <w14:solidFill>
                    <w14:schemeClr w14:val="tx1"/>
                  </w14:solidFill>
                </w14:textFill>
              </w:rPr>
              <w:t>所有</w:t>
            </w:r>
            <w:r>
              <w:rPr>
                <w:rFonts w:hint="default"/>
                <w:color w:val="000000" w:themeColor="text1"/>
                <w:spacing w:val="-2"/>
                <w:sz w:val="24"/>
                <w:highlight w:val="none"/>
                <w:u w:val="none" w:color="auto"/>
                <w14:textFill>
                  <w14:solidFill>
                    <w14:schemeClr w14:val="tx1"/>
                  </w14:solidFill>
                </w14:textFill>
              </w:rPr>
              <w:t>无组织排放粉尘在采取现场洒水</w:t>
            </w:r>
            <w:r>
              <w:rPr>
                <w:rFonts w:hint="eastAsia"/>
                <w:color w:val="000000" w:themeColor="text1"/>
                <w:spacing w:val="-2"/>
                <w:sz w:val="24"/>
                <w:highlight w:val="none"/>
                <w:u w:val="none" w:color="auto"/>
                <w:lang w:eastAsia="zh-CN"/>
                <w14:textFill>
                  <w14:solidFill>
                    <w14:schemeClr w14:val="tx1"/>
                  </w14:solidFill>
                </w14:textFill>
              </w:rPr>
              <w:t>、</w:t>
            </w:r>
            <w:r>
              <w:rPr>
                <w:rFonts w:hint="default" w:hAnsi="宋体"/>
                <w:color w:val="000000" w:themeColor="text1"/>
                <w:sz w:val="24"/>
                <w:highlight w:val="none"/>
                <w:u w:val="none" w:color="auto"/>
                <w14:textFill>
                  <w14:solidFill>
                    <w14:schemeClr w14:val="tx1"/>
                  </w14:solidFill>
                </w14:textFill>
              </w:rPr>
              <w:t>堆场封闭等措施后排放量较小</w:t>
            </w:r>
            <w:r>
              <w:rPr>
                <w:rFonts w:hint="default"/>
                <w:color w:val="000000" w:themeColor="text1"/>
                <w:spacing w:val="-2"/>
                <w:sz w:val="24"/>
                <w:highlight w:val="none"/>
                <w:u w:val="none" w:color="auto"/>
                <w14:textFill>
                  <w14:solidFill>
                    <w14:schemeClr w14:val="tx1"/>
                  </w14:solidFill>
                </w14:textFill>
              </w:rPr>
              <w:t>等措施后排放量较小，经过自然扩散，粉尘对周边环境影响不大；项目爆破废气为间歇性无组织排放，产生量不大，经过自然扩散对周边环境影响不大。</w:t>
            </w:r>
            <w:r>
              <w:rPr>
                <w:rFonts w:hint="eastAsia"/>
                <w:color w:val="000000" w:themeColor="text1"/>
                <w:spacing w:val="-2"/>
                <w:sz w:val="24"/>
                <w:highlight w:val="none"/>
                <w:u w:val="none" w:color="auto"/>
                <w:lang w:eastAsia="zh-CN"/>
                <w14:textFill>
                  <w14:solidFill>
                    <w14:schemeClr w14:val="tx1"/>
                  </w14:solidFill>
                </w14:textFill>
              </w:rPr>
              <w:t>在建设方采取本环评给出的相关建议进行建设后，</w:t>
            </w:r>
            <w:r>
              <w:rPr>
                <w:rFonts w:hint="default"/>
                <w:color w:val="000000" w:themeColor="text1"/>
                <w:spacing w:val="-2"/>
                <w:sz w:val="24"/>
                <w:highlight w:val="none"/>
                <w:u w:val="none" w:color="auto"/>
                <w14:textFill>
                  <w14:solidFill>
                    <w14:schemeClr w14:val="tx1"/>
                  </w14:solidFill>
                </w14:textFill>
              </w:rPr>
              <w:t>项目运营期废气排放对环境的影响较小。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74" w:firstLineChars="200"/>
              <w:textAlignment w:val="auto"/>
              <w:rPr>
                <w:rFonts w:hint="default"/>
                <w:b/>
                <w:bCs/>
                <w:color w:val="000000" w:themeColor="text1"/>
                <w:spacing w:val="-2"/>
                <w:sz w:val="24"/>
                <w:highlight w:val="none"/>
                <w:u w:val="none" w:color="auto"/>
                <w14:textFill>
                  <w14:solidFill>
                    <w14:schemeClr w14:val="tx1"/>
                  </w14:solidFill>
                </w14:textFill>
              </w:rPr>
            </w:pPr>
            <w:r>
              <w:rPr>
                <w:rFonts w:hint="eastAsia"/>
                <w:b/>
                <w:bCs/>
                <w:color w:val="000000" w:themeColor="text1"/>
                <w:spacing w:val="-2"/>
                <w:sz w:val="24"/>
                <w:highlight w:val="none"/>
                <w:u w:val="none" w:color="auto"/>
                <w:lang w:eastAsia="zh-CN"/>
                <w14:textFill>
                  <w14:solidFill>
                    <w14:schemeClr w14:val="tx1"/>
                  </w14:solidFill>
                </w14:textFill>
              </w:rPr>
              <w:t>（</w:t>
            </w:r>
            <w:r>
              <w:rPr>
                <w:rFonts w:hint="eastAsia"/>
                <w:b/>
                <w:bCs/>
                <w:color w:val="000000" w:themeColor="text1"/>
                <w:spacing w:val="-2"/>
                <w:sz w:val="24"/>
                <w:highlight w:val="none"/>
                <w:u w:val="none" w:color="auto"/>
                <w:lang w:val="en-US" w:eastAsia="zh-CN"/>
                <w14:textFill>
                  <w14:solidFill>
                    <w14:schemeClr w14:val="tx1"/>
                  </w14:solidFill>
                </w14:textFill>
              </w:rPr>
              <w:t>2</w:t>
            </w:r>
            <w:r>
              <w:rPr>
                <w:rFonts w:hint="eastAsia"/>
                <w:b/>
                <w:bCs/>
                <w:color w:val="000000" w:themeColor="text1"/>
                <w:spacing w:val="-2"/>
                <w:sz w:val="24"/>
                <w:highlight w:val="none"/>
                <w:u w:val="none" w:color="auto"/>
                <w:lang w:eastAsia="zh-CN"/>
                <w14:textFill>
                  <w14:solidFill>
                    <w14:schemeClr w14:val="tx1"/>
                  </w14:solidFill>
                </w14:textFill>
              </w:rPr>
              <w:t>）</w:t>
            </w:r>
            <w:r>
              <w:rPr>
                <w:rFonts w:hint="default"/>
                <w:b/>
                <w:bCs/>
                <w:color w:val="000000" w:themeColor="text1"/>
                <w:spacing w:val="-2"/>
                <w:sz w:val="24"/>
                <w:highlight w:val="none"/>
                <w:u w:val="none" w:color="auto"/>
                <w14:textFill>
                  <w14:solidFill>
                    <w14:schemeClr w14:val="tx1"/>
                  </w14:solidFill>
                </w14:textFill>
              </w:rPr>
              <w:t>水环境影响分析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74" w:firstLineChars="200"/>
              <w:textAlignment w:val="auto"/>
              <w:rPr>
                <w:rFonts w:hint="default"/>
                <w:b/>
                <w:bCs/>
                <w:color w:val="000000" w:themeColor="text1"/>
                <w:spacing w:val="-2"/>
                <w:sz w:val="24"/>
                <w:highlight w:val="none"/>
                <w:u w:val="none" w:color="auto"/>
                <w14:textFill>
                  <w14:solidFill>
                    <w14:schemeClr w14:val="tx1"/>
                  </w14:solidFill>
                </w14:textFill>
              </w:rPr>
            </w:pPr>
            <w:r>
              <w:rPr>
                <w:rFonts w:hint="default"/>
                <w:b/>
                <w:bCs/>
                <w:color w:val="000000" w:themeColor="text1"/>
                <w:spacing w:val="-2"/>
                <w:sz w:val="24"/>
                <w:highlight w:val="none"/>
                <w:u w:val="none" w:color="auto"/>
                <w14:textFill>
                  <w14:solidFill>
                    <w14:schemeClr w14:val="tx1"/>
                  </w14:solidFill>
                </w14:textFill>
              </w:rPr>
              <w:t>1）废水产排情况</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hAnsi="宋体"/>
                <w:bCs/>
                <w:color w:val="000000" w:themeColor="text1"/>
                <w:sz w:val="24"/>
                <w:highlight w:val="none"/>
                <w:u w:val="none" w:color="auto"/>
                <w14:textFill>
                  <w14:solidFill>
                    <w14:schemeClr w14:val="tx1"/>
                  </w14:solidFill>
                </w14:textFill>
              </w:rPr>
            </w:pPr>
            <w:r>
              <w:rPr>
                <w:rFonts w:hint="default"/>
                <w:bCs/>
                <w:color w:val="000000" w:themeColor="text1"/>
                <w:sz w:val="24"/>
                <w:highlight w:val="none"/>
                <w:u w:val="none" w:color="auto"/>
                <w14:textFill>
                  <w14:solidFill>
                    <w14:schemeClr w14:val="tx1"/>
                  </w14:solidFill>
                </w14:textFill>
              </w:rPr>
              <w:t>根据水平衡分析，项目</w:t>
            </w:r>
            <w:r>
              <w:rPr>
                <w:rFonts w:hint="default" w:hAnsi="宋体"/>
                <w:bCs/>
                <w:color w:val="000000" w:themeColor="text1"/>
                <w:sz w:val="24"/>
                <w:highlight w:val="none"/>
                <w:u w:val="none" w:color="auto"/>
                <w14:textFill>
                  <w14:solidFill>
                    <w14:schemeClr w14:val="tx1"/>
                  </w14:solidFill>
                </w14:textFill>
              </w:rPr>
              <w:t>凿岩穿孔冷却水和爆破抑尘用水</w:t>
            </w:r>
            <w:r>
              <w:rPr>
                <w:rFonts w:hint="eastAsia" w:hAnsi="宋体"/>
                <w:color w:val="000000" w:themeColor="text1"/>
                <w:sz w:val="24"/>
                <w:highlight w:val="none"/>
                <w:u w:val="none" w:color="auto"/>
                <w14:textFill>
                  <w14:solidFill>
                    <w14:schemeClr w14:val="tx1"/>
                  </w14:solidFill>
                </w14:textFill>
              </w:rPr>
              <w:t>进入矿石或渗透消耗</w:t>
            </w:r>
            <w:r>
              <w:rPr>
                <w:rFonts w:hint="default" w:hAnsi="宋体"/>
                <w:bCs/>
                <w:color w:val="000000" w:themeColor="text1"/>
                <w:sz w:val="24"/>
                <w:highlight w:val="none"/>
                <w:u w:val="none" w:color="auto"/>
                <w14:textFill>
                  <w14:solidFill>
                    <w14:schemeClr w14:val="tx1"/>
                  </w14:solidFill>
                </w14:textFill>
              </w:rPr>
              <w:t>，不会形成废水流；</w:t>
            </w:r>
            <w:r>
              <w:rPr>
                <w:rFonts w:hint="eastAsia" w:hAnsi="宋体"/>
                <w:bCs/>
                <w:color w:val="000000" w:themeColor="text1"/>
                <w:sz w:val="24"/>
                <w:highlight w:val="none"/>
                <w:u w:val="none" w:color="auto"/>
                <w:lang w:eastAsia="zh-CN"/>
                <w14:textFill>
                  <w14:solidFill>
                    <w14:schemeClr w14:val="tx1"/>
                  </w14:solidFill>
                </w14:textFill>
              </w:rPr>
              <w:t>铲、装节点即</w:t>
            </w:r>
            <w:r>
              <w:rPr>
                <w:rFonts w:hint="default" w:hAnsi="宋体"/>
                <w:bCs/>
                <w:color w:val="000000" w:themeColor="text1"/>
                <w:sz w:val="24"/>
                <w:highlight w:val="none"/>
                <w:u w:val="none" w:color="auto"/>
                <w14:textFill>
                  <w14:solidFill>
                    <w14:schemeClr w14:val="tx1"/>
                  </w14:solidFill>
                </w14:textFill>
              </w:rPr>
              <w:t>矿山道路降尘用水全部蒸发损耗，无废水外排；堆场和加工车间</w:t>
            </w:r>
            <w:r>
              <w:rPr>
                <w:rFonts w:hint="eastAsia"/>
                <w:color w:val="000000" w:themeColor="text1"/>
                <w:sz w:val="24"/>
                <w:highlight w:val="none"/>
                <w:u w:val="none" w:color="auto"/>
                <w14:textFill>
                  <w14:solidFill>
                    <w14:schemeClr w14:val="tx1"/>
                  </w14:solidFill>
                </w14:textFill>
              </w:rPr>
              <w:t>喷雾防尘用水全部附着物料表面或蒸发损耗</w:t>
            </w:r>
            <w:r>
              <w:rPr>
                <w:rFonts w:hint="default" w:hAnsi="宋体"/>
                <w:bCs/>
                <w:color w:val="000000" w:themeColor="text1"/>
                <w:sz w:val="24"/>
                <w:highlight w:val="none"/>
                <w:u w:val="none" w:color="auto"/>
                <w14:textFill>
                  <w14:solidFill>
                    <w14:schemeClr w14:val="tx1"/>
                  </w14:solidFill>
                </w14:textFill>
              </w:rPr>
              <w:t>，无废水外排；因此，本项目废水主要为车辆冲洗废水、</w:t>
            </w:r>
            <w:r>
              <w:rPr>
                <w:rFonts w:hint="eastAsia" w:hAnsi="宋体"/>
                <w:bCs/>
                <w:color w:val="000000" w:themeColor="text1"/>
                <w:sz w:val="24"/>
                <w:highlight w:val="none"/>
                <w:u w:val="none" w:color="auto"/>
                <w14:textFill>
                  <w14:solidFill>
                    <w14:schemeClr w14:val="tx1"/>
                  </w14:solidFill>
                </w14:textFill>
              </w:rPr>
              <w:t>生活污水、初期雨水和排土场</w:t>
            </w:r>
            <w:r>
              <w:rPr>
                <w:rFonts w:hint="eastAsia" w:hAnsi="宋体"/>
                <w:bCs/>
                <w:color w:val="000000" w:themeColor="text1"/>
                <w:sz w:val="24"/>
                <w:highlight w:val="none"/>
                <w:u w:val="none" w:color="auto"/>
                <w:lang w:eastAsia="zh-CN"/>
                <w14:textFill>
                  <w14:solidFill>
                    <w14:schemeClr w14:val="tx1"/>
                  </w14:solidFill>
                </w14:textFill>
              </w:rPr>
              <w:t>淋</w:t>
            </w:r>
            <w:r>
              <w:rPr>
                <w:rFonts w:hint="eastAsia" w:hAnsi="宋体"/>
                <w:color w:val="000000" w:themeColor="text1"/>
                <w:sz w:val="24"/>
                <w:highlight w:val="none"/>
                <w:u w:val="none" w:color="auto"/>
                <w14:textFill>
                  <w14:solidFill>
                    <w14:schemeClr w14:val="tx1"/>
                  </w14:solidFill>
                </w14:textFill>
              </w:rPr>
              <w:t>溶</w:t>
            </w:r>
            <w:r>
              <w:rPr>
                <w:rFonts w:hint="eastAsia" w:hAnsi="宋体"/>
                <w:bCs/>
                <w:color w:val="000000" w:themeColor="text1"/>
                <w:sz w:val="24"/>
                <w:highlight w:val="none"/>
                <w:u w:val="none" w:color="auto"/>
                <w14:textFill>
                  <w14:solidFill>
                    <w14:schemeClr w14:val="tx1"/>
                  </w14:solidFill>
                </w14:textFill>
              </w:rPr>
              <w:t>水</w:t>
            </w:r>
            <w:r>
              <w:rPr>
                <w:rFonts w:hint="default" w:hAnsi="宋体"/>
                <w:bCs/>
                <w:color w:val="000000" w:themeColor="text1"/>
                <w:sz w:val="24"/>
                <w:highlight w:val="none"/>
                <w:u w:val="none" w:color="auto"/>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bCs/>
                <w:color w:val="000000" w:themeColor="text1"/>
                <w:sz w:val="24"/>
                <w:highlight w:val="none"/>
                <w:u w:val="none" w:color="auto"/>
                <w14:textFill>
                  <w14:solidFill>
                    <w14:schemeClr w14:val="tx1"/>
                  </w14:solidFill>
                </w14:textFill>
              </w:rPr>
            </w:pPr>
            <w:r>
              <w:rPr>
                <w:rFonts w:hint="eastAsia" w:hAnsi="宋体"/>
                <w:bCs/>
                <w:color w:val="000000" w:themeColor="text1"/>
                <w:sz w:val="24"/>
                <w:highlight w:val="none"/>
                <w:u w:val="none" w:color="auto"/>
                <w14:textFill>
                  <w14:solidFill>
                    <w14:schemeClr w14:val="tx1"/>
                  </w14:solidFill>
                </w14:textFill>
              </w:rPr>
              <w:t>①车辆冲洗废水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bCs/>
                <w:color w:val="000000" w:themeColor="text1"/>
                <w:sz w:val="24"/>
                <w:highlight w:val="none"/>
                <w:u w:val="none" w:color="auto"/>
                <w14:textFill>
                  <w14:solidFill>
                    <w14:schemeClr w14:val="tx1"/>
                  </w14:solidFill>
                </w14:textFill>
              </w:rPr>
            </w:pPr>
            <w:r>
              <w:rPr>
                <w:rFonts w:hint="default"/>
                <w:bCs/>
                <w:color w:val="000000" w:themeColor="text1"/>
                <w:sz w:val="24"/>
                <w:highlight w:val="none"/>
                <w:u w:val="none" w:color="auto"/>
                <w14:textFill>
                  <w14:solidFill>
                    <w14:schemeClr w14:val="tx1"/>
                  </w14:solidFill>
                </w14:textFill>
              </w:rPr>
              <w:t>根据水平衡分析，</w:t>
            </w:r>
            <w:r>
              <w:rPr>
                <w:rFonts w:hint="eastAsia" w:hAnsi="宋体"/>
                <w:bCs/>
                <w:color w:val="000000" w:themeColor="text1"/>
                <w:sz w:val="24"/>
                <w:highlight w:val="none"/>
                <w:u w:val="none" w:color="auto"/>
                <w14:textFill>
                  <w14:solidFill>
                    <w14:schemeClr w14:val="tx1"/>
                  </w14:solidFill>
                </w14:textFill>
              </w:rPr>
              <w:t>项目</w:t>
            </w:r>
            <w:r>
              <w:rPr>
                <w:rFonts w:hint="default" w:hAnsi="宋体"/>
                <w:bCs/>
                <w:color w:val="000000" w:themeColor="text1"/>
                <w:sz w:val="24"/>
                <w:highlight w:val="none"/>
                <w:u w:val="none" w:color="auto"/>
                <w14:textFill>
                  <w14:solidFill>
                    <w14:schemeClr w14:val="tx1"/>
                  </w14:solidFill>
                </w14:textFill>
              </w:rPr>
              <w:t>运输车辆冲洗用水量为</w:t>
            </w:r>
            <w:r>
              <w:rPr>
                <w:rFonts w:hint="eastAsia" w:hAnsi="宋体"/>
                <w:bCs/>
                <w:color w:val="000000" w:themeColor="text1"/>
                <w:sz w:val="24"/>
                <w:highlight w:val="none"/>
                <w:u w:val="none" w:color="auto"/>
                <w:lang w:val="en-US" w:eastAsia="zh-CN"/>
                <w14:textFill>
                  <w14:solidFill>
                    <w14:schemeClr w14:val="tx1"/>
                  </w14:solidFill>
                </w14:textFill>
              </w:rPr>
              <w:t>3.99</w:t>
            </w:r>
            <w:r>
              <w:rPr>
                <w:rFonts w:hint="eastAsia" w:hAnsi="宋体"/>
                <w:bCs/>
                <w:color w:val="000000" w:themeColor="text1"/>
                <w:sz w:val="24"/>
                <w:highlight w:val="none"/>
                <w:u w:val="none" w:color="auto"/>
                <w14:textFill>
                  <w14:solidFill>
                    <w14:schemeClr w14:val="tx1"/>
                  </w14:solidFill>
                </w14:textFill>
              </w:rPr>
              <w:t>m</w:t>
            </w:r>
            <w:r>
              <w:rPr>
                <w:rFonts w:hint="eastAsia" w:hAnsi="宋体"/>
                <w:bCs/>
                <w:color w:val="000000" w:themeColor="text1"/>
                <w:sz w:val="24"/>
                <w:highlight w:val="none"/>
                <w:u w:val="none" w:color="auto"/>
                <w:vertAlign w:val="superscript"/>
                <w14:textFill>
                  <w14:solidFill>
                    <w14:schemeClr w14:val="tx1"/>
                  </w14:solidFill>
                </w14:textFill>
              </w:rPr>
              <w:t>3</w:t>
            </w:r>
            <w:r>
              <w:rPr>
                <w:rFonts w:hint="eastAsia" w:hAnsi="宋体"/>
                <w:bCs/>
                <w:color w:val="000000" w:themeColor="text1"/>
                <w:sz w:val="24"/>
                <w:highlight w:val="none"/>
                <w:u w:val="none" w:color="auto"/>
                <w14:textFill>
                  <w14:solidFill>
                    <w14:schemeClr w14:val="tx1"/>
                  </w14:solidFill>
                </w14:textFill>
              </w:rPr>
              <w:t>/d（</w:t>
            </w:r>
            <w:r>
              <w:rPr>
                <w:rFonts w:hint="eastAsia" w:hAnsi="宋体"/>
                <w:bCs/>
                <w:color w:val="000000" w:themeColor="text1"/>
                <w:sz w:val="24"/>
                <w:highlight w:val="none"/>
                <w:u w:val="none" w:color="auto"/>
                <w:lang w:val="en-US" w:eastAsia="zh-CN"/>
                <w14:textFill>
                  <w14:solidFill>
                    <w14:schemeClr w14:val="tx1"/>
                  </w14:solidFill>
                </w14:textFill>
              </w:rPr>
              <w:t>1197</w:t>
            </w:r>
            <w:r>
              <w:rPr>
                <w:rFonts w:hint="eastAsia" w:hAnsi="宋体"/>
                <w:bCs/>
                <w:color w:val="000000" w:themeColor="text1"/>
                <w:sz w:val="24"/>
                <w:highlight w:val="none"/>
                <w:u w:val="none" w:color="auto"/>
                <w14:textFill>
                  <w14:solidFill>
                    <w14:schemeClr w14:val="tx1"/>
                  </w14:solidFill>
                </w14:textFill>
              </w:rPr>
              <w:t>m</w:t>
            </w:r>
            <w:r>
              <w:rPr>
                <w:rFonts w:hint="eastAsia" w:hAnsi="宋体"/>
                <w:bCs/>
                <w:color w:val="000000" w:themeColor="text1"/>
                <w:sz w:val="24"/>
                <w:highlight w:val="none"/>
                <w:u w:val="none" w:color="auto"/>
                <w:vertAlign w:val="superscript"/>
                <w14:textFill>
                  <w14:solidFill>
                    <w14:schemeClr w14:val="tx1"/>
                  </w14:solidFill>
                </w14:textFill>
              </w:rPr>
              <w:t>3</w:t>
            </w:r>
            <w:r>
              <w:rPr>
                <w:rFonts w:hint="eastAsia" w:hAnsi="宋体"/>
                <w:bCs/>
                <w:color w:val="000000" w:themeColor="text1"/>
                <w:sz w:val="24"/>
                <w:highlight w:val="none"/>
                <w:u w:val="none" w:color="auto"/>
                <w14:textFill>
                  <w14:solidFill>
                    <w14:schemeClr w14:val="tx1"/>
                  </w14:solidFill>
                </w14:textFill>
              </w:rPr>
              <w:t>/a）</w:t>
            </w:r>
            <w:r>
              <w:rPr>
                <w:rFonts w:hint="default" w:hAnsi="宋体"/>
                <w:bCs/>
                <w:color w:val="000000" w:themeColor="text1"/>
                <w:sz w:val="24"/>
                <w:highlight w:val="none"/>
                <w:u w:val="none" w:color="auto"/>
                <w14:textFill>
                  <w14:solidFill>
                    <w14:schemeClr w14:val="tx1"/>
                  </w14:solidFill>
                </w14:textFill>
              </w:rPr>
              <w:t>，</w:t>
            </w:r>
            <w:r>
              <w:rPr>
                <w:rFonts w:hint="eastAsia" w:hAnsi="宋体"/>
                <w:bCs/>
                <w:color w:val="000000" w:themeColor="text1"/>
                <w:sz w:val="24"/>
                <w:highlight w:val="none"/>
                <w:u w:val="none" w:color="auto"/>
                <w14:textFill>
                  <w14:solidFill>
                    <w14:schemeClr w14:val="tx1"/>
                  </w14:solidFill>
                </w14:textFill>
              </w:rPr>
              <w:t>车辆冲洗水损耗量约为</w:t>
            </w:r>
            <w:r>
              <w:rPr>
                <w:rFonts w:hint="eastAsia" w:hAnsi="宋体"/>
                <w:bCs/>
                <w:color w:val="000000" w:themeColor="text1"/>
                <w:sz w:val="24"/>
                <w:highlight w:val="none"/>
                <w:u w:val="none" w:color="auto"/>
                <w:lang w:val="en-US" w:eastAsia="zh-CN"/>
                <w14:textFill>
                  <w14:solidFill>
                    <w14:schemeClr w14:val="tx1"/>
                  </w14:solidFill>
                </w14:textFill>
              </w:rPr>
              <w:t>1</w:t>
            </w:r>
            <w:r>
              <w:rPr>
                <w:rFonts w:hint="eastAsia" w:hAnsi="宋体"/>
                <w:bCs/>
                <w:color w:val="000000" w:themeColor="text1"/>
                <w:sz w:val="24"/>
                <w:highlight w:val="none"/>
                <w:u w:val="none" w:color="auto"/>
                <w14:textFill>
                  <w14:solidFill>
                    <w14:schemeClr w14:val="tx1"/>
                  </w14:solidFill>
                </w14:textFill>
              </w:rPr>
              <w:t>0%，车辆冲洗废水量为</w:t>
            </w:r>
            <w:r>
              <w:rPr>
                <w:rFonts w:hint="eastAsia"/>
                <w:color w:val="000000" w:themeColor="text1"/>
                <w:sz w:val="24"/>
                <w:highlight w:val="none"/>
                <w:u w:val="none" w:color="auto"/>
                <w:lang w:val="en-US" w:eastAsia="zh-CN"/>
                <w14:textFill>
                  <w14:solidFill>
                    <w14:schemeClr w14:val="tx1"/>
                  </w14:solidFill>
                </w14:textFill>
              </w:rPr>
              <w:t>3.591</w:t>
            </w:r>
            <w:r>
              <w:rPr>
                <w:rFonts w:hint="default"/>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vertAlign w:val="superscript"/>
                <w14:textFill>
                  <w14:solidFill>
                    <w14:schemeClr w14:val="tx1"/>
                  </w14:solidFill>
                </w14:textFill>
              </w:rPr>
              <w:t>3</w:t>
            </w:r>
            <w:r>
              <w:rPr>
                <w:rFonts w:hint="default"/>
                <w:color w:val="000000" w:themeColor="text1"/>
                <w:sz w:val="24"/>
                <w:highlight w:val="none"/>
                <w:u w:val="none" w:color="auto"/>
                <w14:textFill>
                  <w14:solidFill>
                    <w14:schemeClr w14:val="tx1"/>
                  </w14:solidFill>
                </w14:textFill>
              </w:rPr>
              <w:t>/d（</w:t>
            </w:r>
            <w:r>
              <w:rPr>
                <w:rFonts w:hint="eastAsia"/>
                <w:color w:val="000000" w:themeColor="text1"/>
                <w:sz w:val="24"/>
                <w:highlight w:val="none"/>
                <w:u w:val="none" w:color="auto"/>
                <w:lang w:val="en-US" w:eastAsia="zh-CN"/>
                <w14:textFill>
                  <w14:solidFill>
                    <w14:schemeClr w14:val="tx1"/>
                  </w14:solidFill>
                </w14:textFill>
              </w:rPr>
              <w:t>1077</w:t>
            </w:r>
            <w:r>
              <w:rPr>
                <w:rFonts w:hint="default"/>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vertAlign w:val="superscript"/>
                <w14:textFill>
                  <w14:solidFill>
                    <w14:schemeClr w14:val="tx1"/>
                  </w14:solidFill>
                </w14:textFill>
              </w:rPr>
              <w:t>3</w:t>
            </w:r>
            <w:r>
              <w:rPr>
                <w:rFonts w:hint="default"/>
                <w:color w:val="000000" w:themeColor="text1"/>
                <w:sz w:val="24"/>
                <w:highlight w:val="none"/>
                <w:u w:val="none" w:color="auto"/>
                <w14:textFill>
                  <w14:solidFill>
                    <w14:schemeClr w14:val="tx1"/>
                  </w14:solidFill>
                </w14:textFill>
              </w:rPr>
              <w:t>/a），该部分</w:t>
            </w:r>
            <w:r>
              <w:rPr>
                <w:rFonts w:hint="default" w:hAnsi="宋体"/>
                <w:bCs/>
                <w:color w:val="000000" w:themeColor="text1"/>
                <w:sz w:val="24"/>
                <w:highlight w:val="none"/>
                <w:u w:val="none" w:color="auto"/>
                <w14:textFill>
                  <w14:solidFill>
                    <w14:schemeClr w14:val="tx1"/>
                  </w14:solidFill>
                </w14:textFill>
              </w:rPr>
              <w:t>经</w:t>
            </w:r>
            <w:r>
              <w:rPr>
                <w:rFonts w:hint="eastAsia"/>
                <w:color w:val="000000" w:themeColor="text1"/>
                <w:sz w:val="24"/>
                <w:highlight w:val="none"/>
                <w:u w:val="none" w:color="auto"/>
                <w:lang w:val="en-US" w:eastAsia="zh-CN"/>
                <w14:textFill>
                  <w14:solidFill>
                    <w14:schemeClr w14:val="tx1"/>
                  </w14:solidFill>
                </w14:textFill>
              </w:rPr>
              <w:t>洗</w:t>
            </w:r>
            <w:r>
              <w:rPr>
                <w:rFonts w:hint="eastAsia"/>
                <w:color w:val="000000" w:themeColor="text1"/>
                <w:sz w:val="24"/>
                <w:highlight w:val="red"/>
                <w:u w:val="none" w:color="auto"/>
                <w:lang w:val="en-US" w:eastAsia="zh-CN"/>
                <w14:textFill>
                  <w14:solidFill>
                    <w14:schemeClr w14:val="tx1"/>
                  </w14:solidFill>
                </w14:textFill>
              </w:rPr>
              <w:t>车</w:t>
            </w:r>
            <w:r>
              <w:rPr>
                <w:rFonts w:hint="default"/>
                <w:color w:val="000000" w:themeColor="text1"/>
                <w:sz w:val="24"/>
                <w:highlight w:val="red"/>
                <w:u w:val="none" w:color="auto"/>
                <w14:textFill>
                  <w14:solidFill>
                    <w14:schemeClr w14:val="tx1"/>
                  </w14:solidFill>
                </w14:textFill>
              </w:rPr>
              <w:t>废</w:t>
            </w:r>
            <w:r>
              <w:rPr>
                <w:rFonts w:hint="default"/>
                <w:color w:val="000000" w:themeColor="text1"/>
                <w:sz w:val="24"/>
                <w:highlight w:val="none"/>
                <w:u w:val="none" w:color="auto"/>
                <w14:textFill>
                  <w14:solidFill>
                    <w14:schemeClr w14:val="tx1"/>
                  </w14:solidFill>
                </w14:textFill>
              </w:rPr>
              <w:t>水</w:t>
            </w:r>
            <w:r>
              <w:rPr>
                <w:rFonts w:hint="default" w:hAnsi="宋体"/>
                <w:bCs/>
                <w:color w:val="000000" w:themeColor="text1"/>
                <w:sz w:val="24"/>
                <w:highlight w:val="none"/>
                <w:u w:val="none" w:color="auto"/>
                <w14:textFill>
                  <w14:solidFill>
                    <w14:schemeClr w14:val="tx1"/>
                  </w14:solidFill>
                </w14:textFill>
              </w:rPr>
              <w:t>沉淀池（容积</w:t>
            </w:r>
            <w:r>
              <w:rPr>
                <w:rFonts w:hint="eastAsia" w:hAnsi="宋体"/>
                <w:bCs/>
                <w:color w:val="000000" w:themeColor="text1"/>
                <w:sz w:val="24"/>
                <w:highlight w:val="none"/>
                <w:u w:val="none" w:color="auto"/>
                <w:lang w:val="en-US" w:eastAsia="zh-CN"/>
                <w14:textFill>
                  <w14:solidFill>
                    <w14:schemeClr w14:val="tx1"/>
                  </w14:solidFill>
                </w14:textFill>
              </w:rPr>
              <w:t>5</w:t>
            </w:r>
            <w:r>
              <w:rPr>
                <w:rFonts w:hint="eastAsia" w:hAnsi="宋体"/>
                <w:bCs/>
                <w:color w:val="000000" w:themeColor="text1"/>
                <w:sz w:val="24"/>
                <w:highlight w:val="none"/>
                <w:u w:val="none" w:color="auto"/>
                <w14:textFill>
                  <w14:solidFill>
                    <w14:schemeClr w14:val="tx1"/>
                  </w14:solidFill>
                </w14:textFill>
              </w:rPr>
              <w:t>m</w:t>
            </w:r>
            <w:r>
              <w:rPr>
                <w:rFonts w:hint="eastAsia" w:hAnsi="宋体"/>
                <w:bCs/>
                <w:color w:val="000000" w:themeColor="text1"/>
                <w:sz w:val="24"/>
                <w:highlight w:val="none"/>
                <w:u w:val="none" w:color="auto"/>
                <w:vertAlign w:val="superscript"/>
                <w14:textFill>
                  <w14:solidFill>
                    <w14:schemeClr w14:val="tx1"/>
                  </w14:solidFill>
                </w14:textFill>
              </w:rPr>
              <w:t>3</w:t>
            </w:r>
            <w:r>
              <w:rPr>
                <w:rFonts w:hint="default" w:hAnsi="宋体"/>
                <w:bCs/>
                <w:color w:val="000000" w:themeColor="text1"/>
                <w:sz w:val="24"/>
                <w:highlight w:val="none"/>
                <w:u w:val="none" w:color="auto"/>
                <w14:textFill>
                  <w14:solidFill>
                    <w14:schemeClr w14:val="tx1"/>
                  </w14:solidFill>
                </w14:textFill>
              </w:rPr>
              <w:t>）沉淀后循环使用，不外排。</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bCs/>
                <w:color w:val="000000" w:themeColor="text1"/>
                <w:sz w:val="24"/>
                <w:highlight w:val="none"/>
                <w:u w:val="none" w:color="auto"/>
                <w14:textFill>
                  <w14:solidFill>
                    <w14:schemeClr w14:val="tx1"/>
                  </w14:solidFill>
                </w14:textFill>
              </w:rPr>
            </w:pPr>
            <w:r>
              <w:rPr>
                <w:rFonts w:hint="eastAsia" w:hAnsi="宋体"/>
                <w:bCs/>
                <w:color w:val="000000" w:themeColor="text1"/>
                <w:sz w:val="24"/>
                <w:highlight w:val="none"/>
                <w:u w:val="none" w:color="auto"/>
                <w14:textFill>
                  <w14:solidFill>
                    <w14:schemeClr w14:val="tx1"/>
                  </w14:solidFill>
                </w14:textFill>
              </w:rPr>
              <w:t>②生活污水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FF"/>
                <w:sz w:val="24"/>
                <w:highlight w:val="none"/>
                <w:u w:val="none" w:color="auto"/>
              </w:rPr>
            </w:pPr>
            <w:r>
              <w:rPr>
                <w:rFonts w:hint="default"/>
                <w:bCs/>
                <w:color w:val="0000FF"/>
                <w:sz w:val="24"/>
                <w:highlight w:val="none"/>
                <w:u w:val="none" w:color="auto"/>
              </w:rPr>
              <w:t>根据水平衡分析，</w:t>
            </w:r>
            <w:r>
              <w:rPr>
                <w:rFonts w:hint="default" w:hAnsi="宋体"/>
                <w:color w:val="0000FF"/>
                <w:sz w:val="24"/>
                <w:highlight w:val="none"/>
                <w:u w:val="none" w:color="auto"/>
              </w:rPr>
              <w:t>项目生活用水量为</w:t>
            </w:r>
            <w:r>
              <w:rPr>
                <w:rFonts w:hint="eastAsia" w:hAnsi="宋体"/>
                <w:color w:val="0000FF"/>
                <w:sz w:val="24"/>
                <w:highlight w:val="none"/>
                <w:u w:val="none" w:color="auto"/>
                <w:lang w:val="en-US" w:eastAsia="zh-CN"/>
              </w:rPr>
              <w:t>450000</w:t>
            </w:r>
            <w:r>
              <w:rPr>
                <w:rFonts w:hint="default" w:hAnsi="宋体"/>
                <w:color w:val="0000FF"/>
                <w:sz w:val="24"/>
                <w:highlight w:val="none"/>
                <w:u w:val="none" w:color="auto"/>
              </w:rPr>
              <w:t>m</w:t>
            </w:r>
            <w:r>
              <w:rPr>
                <w:rFonts w:hint="default" w:hAnsi="宋体"/>
                <w:color w:val="0000FF"/>
                <w:sz w:val="24"/>
                <w:highlight w:val="none"/>
                <w:u w:val="none" w:color="auto"/>
                <w:vertAlign w:val="superscript"/>
              </w:rPr>
              <w:t>3</w:t>
            </w:r>
            <w:r>
              <w:rPr>
                <w:rFonts w:hint="default" w:hAnsi="宋体"/>
                <w:color w:val="0000FF"/>
                <w:sz w:val="24"/>
                <w:highlight w:val="none"/>
                <w:u w:val="none" w:color="auto"/>
              </w:rPr>
              <w:t>/a（</w:t>
            </w:r>
            <w:r>
              <w:rPr>
                <w:rFonts w:hint="eastAsia" w:hAnsi="宋体"/>
                <w:color w:val="0000FF"/>
                <w:sz w:val="24"/>
                <w:highlight w:val="none"/>
                <w:u w:val="none" w:color="auto"/>
                <w:lang w:val="en-US" w:eastAsia="zh-CN"/>
              </w:rPr>
              <w:t>15</w:t>
            </w:r>
            <w:r>
              <w:rPr>
                <w:rFonts w:hint="default" w:hAnsi="宋体"/>
                <w:color w:val="0000FF"/>
                <w:sz w:val="24"/>
                <w:highlight w:val="none"/>
                <w:u w:val="none" w:color="auto"/>
              </w:rPr>
              <w:t>m</w:t>
            </w:r>
            <w:r>
              <w:rPr>
                <w:rFonts w:hint="default" w:hAnsi="宋体"/>
                <w:color w:val="0000FF"/>
                <w:sz w:val="24"/>
                <w:highlight w:val="none"/>
                <w:u w:val="none" w:color="auto"/>
                <w:vertAlign w:val="superscript"/>
              </w:rPr>
              <w:t>3</w:t>
            </w:r>
            <w:r>
              <w:rPr>
                <w:rFonts w:hint="default" w:hAnsi="宋体"/>
                <w:color w:val="0000FF"/>
                <w:sz w:val="24"/>
                <w:highlight w:val="none"/>
                <w:u w:val="none" w:color="auto"/>
              </w:rPr>
              <w:t>/d），</w:t>
            </w:r>
            <w:r>
              <w:rPr>
                <w:rFonts w:hint="eastAsia" w:hAnsi="宋体"/>
                <w:color w:val="0000FF"/>
                <w:sz w:val="24"/>
                <w:highlight w:val="none"/>
                <w:u w:val="none" w:color="auto"/>
              </w:rPr>
              <w:t>生活污水产生量按0.8计，则项目生活污水产生量为</w:t>
            </w:r>
            <w:r>
              <w:rPr>
                <w:rFonts w:hint="eastAsia" w:hAnsi="宋体"/>
                <w:color w:val="0000FF"/>
                <w:sz w:val="24"/>
                <w:highlight w:val="none"/>
                <w:u w:val="none" w:color="auto"/>
                <w:lang w:val="en-US" w:eastAsia="zh-CN"/>
              </w:rPr>
              <w:t>3600</w:t>
            </w:r>
            <w:r>
              <w:rPr>
                <w:rFonts w:hint="default" w:hAnsi="宋体"/>
                <w:color w:val="0000FF"/>
                <w:sz w:val="24"/>
                <w:highlight w:val="none"/>
                <w:u w:val="none" w:color="auto"/>
              </w:rPr>
              <w:t>m</w:t>
            </w:r>
            <w:r>
              <w:rPr>
                <w:rFonts w:hint="default" w:hAnsi="宋体"/>
                <w:color w:val="0000FF"/>
                <w:sz w:val="24"/>
                <w:highlight w:val="none"/>
                <w:u w:val="none" w:color="auto"/>
                <w:vertAlign w:val="superscript"/>
              </w:rPr>
              <w:t>3</w:t>
            </w:r>
            <w:r>
              <w:rPr>
                <w:rFonts w:hint="default" w:hAnsi="宋体"/>
                <w:color w:val="0000FF"/>
                <w:sz w:val="24"/>
                <w:highlight w:val="none"/>
                <w:u w:val="none" w:color="auto"/>
              </w:rPr>
              <w:t>/a（</w:t>
            </w:r>
            <w:r>
              <w:rPr>
                <w:rFonts w:hint="eastAsia" w:hAnsi="宋体"/>
                <w:color w:val="0000FF"/>
                <w:sz w:val="24"/>
                <w:highlight w:val="none"/>
                <w:u w:val="none" w:color="auto"/>
                <w:lang w:val="en-US" w:eastAsia="zh-CN"/>
              </w:rPr>
              <w:t>12</w:t>
            </w:r>
            <w:r>
              <w:rPr>
                <w:rFonts w:hint="default" w:hAnsi="宋体"/>
                <w:color w:val="0000FF"/>
                <w:sz w:val="24"/>
                <w:highlight w:val="none"/>
                <w:u w:val="none" w:color="auto"/>
              </w:rPr>
              <w:t>m</w:t>
            </w:r>
            <w:r>
              <w:rPr>
                <w:rFonts w:hint="default" w:hAnsi="宋体"/>
                <w:color w:val="0000FF"/>
                <w:sz w:val="24"/>
                <w:highlight w:val="none"/>
                <w:u w:val="none" w:color="auto"/>
                <w:vertAlign w:val="superscript"/>
              </w:rPr>
              <w:t>3</w:t>
            </w:r>
            <w:r>
              <w:rPr>
                <w:rFonts w:hint="default" w:hAnsi="宋体"/>
                <w:color w:val="0000FF"/>
                <w:sz w:val="24"/>
                <w:highlight w:val="none"/>
                <w:u w:val="none" w:color="auto"/>
              </w:rPr>
              <w:t>/d）。生活污水经</w:t>
            </w:r>
            <w:r>
              <w:rPr>
                <w:rFonts w:hint="eastAsia" w:hAnsi="宋体"/>
                <w:color w:val="0000FF"/>
                <w:sz w:val="24"/>
                <w:highlight w:val="none"/>
                <w:u w:val="none" w:color="auto"/>
                <w:lang w:val="en-US" w:eastAsia="zh-CN"/>
              </w:rPr>
              <w:t>化粪池</w:t>
            </w:r>
            <w:r>
              <w:rPr>
                <w:rFonts w:hint="default" w:hAnsi="宋体"/>
                <w:color w:val="0000FF"/>
                <w:sz w:val="24"/>
                <w:highlight w:val="none"/>
                <w:u w:val="none" w:color="auto"/>
              </w:rPr>
              <w:t>处理后用作</w:t>
            </w:r>
            <w:r>
              <w:rPr>
                <w:rFonts w:hint="eastAsia" w:hAnsi="宋体"/>
                <w:color w:val="0000FF"/>
                <w:sz w:val="24"/>
                <w:highlight w:val="none"/>
                <w:u w:val="none" w:color="auto"/>
              </w:rPr>
              <w:t>农肥</w:t>
            </w:r>
            <w:r>
              <w:rPr>
                <w:rFonts w:hint="default" w:hAnsi="宋体"/>
                <w:color w:val="0000FF"/>
                <w:sz w:val="24"/>
                <w:highlight w:val="none"/>
                <w:u w:val="none" w:color="auto"/>
              </w:rPr>
              <w:t>，不外排。</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000000" w:themeColor="text1"/>
                <w:sz w:val="24"/>
                <w:highlight w:val="none"/>
                <w:u w:val="none" w:color="auto"/>
                <w14:textFill>
                  <w14:solidFill>
                    <w14:schemeClr w14:val="tx1"/>
                  </w14:solidFill>
                </w14:textFill>
              </w:rPr>
            </w:pPr>
            <w:r>
              <w:rPr>
                <w:rFonts w:hint="default"/>
                <w:bCs/>
                <w:color w:val="000000" w:themeColor="text1"/>
                <w:sz w:val="24"/>
                <w:highlight w:val="none"/>
                <w:u w:val="none" w:color="auto"/>
                <w14:textFill>
                  <w14:solidFill>
                    <w14:schemeClr w14:val="tx1"/>
                  </w14:solidFill>
                </w14:textFill>
              </w:rPr>
              <w:t>本项目</w:t>
            </w:r>
            <w:r>
              <w:rPr>
                <w:rFonts w:hint="eastAsia"/>
                <w:bCs/>
                <w:color w:val="000000" w:themeColor="text1"/>
                <w:sz w:val="24"/>
                <w:highlight w:val="none"/>
                <w:u w:val="none" w:color="auto"/>
                <w14:textFill>
                  <w14:solidFill>
                    <w14:schemeClr w14:val="tx1"/>
                  </w14:solidFill>
                </w14:textFill>
              </w:rPr>
              <w:t>生活</w:t>
            </w:r>
            <w:r>
              <w:rPr>
                <w:rFonts w:hint="default"/>
                <w:bCs/>
                <w:color w:val="000000" w:themeColor="text1"/>
                <w:sz w:val="24"/>
                <w:highlight w:val="none"/>
                <w:u w:val="none" w:color="auto"/>
                <w14:textFill>
                  <w14:solidFill>
                    <w14:schemeClr w14:val="tx1"/>
                  </w14:solidFill>
                </w14:textFill>
              </w:rPr>
              <w:t>污水产排污情况见表</w:t>
            </w:r>
            <w:r>
              <w:rPr>
                <w:rFonts w:hint="eastAsia"/>
                <w:bCs/>
                <w:color w:val="000000" w:themeColor="text1"/>
                <w:sz w:val="24"/>
                <w:highlight w:val="none"/>
                <w:u w:val="none" w:color="auto"/>
                <w14:textFill>
                  <w14:solidFill>
                    <w14:schemeClr w14:val="tx1"/>
                  </w14:solidFill>
                </w14:textFill>
              </w:rPr>
              <w:t>4-</w:t>
            </w:r>
            <w:r>
              <w:rPr>
                <w:rFonts w:hint="eastAsia"/>
                <w:bCs/>
                <w:color w:val="000000" w:themeColor="text1"/>
                <w:sz w:val="24"/>
                <w:highlight w:val="none"/>
                <w:u w:val="none" w:color="auto"/>
                <w:lang w:val="en-US" w:eastAsia="zh-CN"/>
                <w14:textFill>
                  <w14:solidFill>
                    <w14:schemeClr w14:val="tx1"/>
                  </w14:solidFill>
                </w14:textFill>
              </w:rPr>
              <w:t>7</w:t>
            </w:r>
            <w:r>
              <w:rPr>
                <w:rFonts w:hint="default"/>
                <w:bCs/>
                <w:color w:val="000000" w:themeColor="text1"/>
                <w:sz w:val="24"/>
                <w:highlight w:val="none"/>
                <w:u w:val="none" w:color="auto"/>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120" w:beforeLines="50" w:beforeAutospacing="0" w:after="0" w:afterAutospacing="0" w:line="240" w:lineRule="auto"/>
              <w:ind w:left="0" w:right="0"/>
              <w:jc w:val="center"/>
              <w:textAlignment w:val="auto"/>
              <w:rPr>
                <w:rFonts w:hint="default"/>
                <w:b/>
                <w:color w:val="000000" w:themeColor="text1"/>
                <w:sz w:val="21"/>
                <w:szCs w:val="21"/>
                <w:highlight w:val="none"/>
                <w:u w:val="none" w:color="auto"/>
                <w14:textFill>
                  <w14:solidFill>
                    <w14:schemeClr w14:val="tx1"/>
                  </w14:solidFill>
                </w14:textFill>
              </w:rPr>
            </w:pPr>
            <w:r>
              <w:rPr>
                <w:rFonts w:hint="default"/>
                <w:b/>
                <w:color w:val="000000" w:themeColor="text1"/>
                <w:sz w:val="21"/>
                <w:szCs w:val="21"/>
                <w:highlight w:val="none"/>
                <w:u w:val="none" w:color="auto"/>
                <w14:textFill>
                  <w14:solidFill>
                    <w14:schemeClr w14:val="tx1"/>
                  </w14:solidFill>
                </w14:textFill>
              </w:rPr>
              <w:t>表</w:t>
            </w:r>
            <w:r>
              <w:rPr>
                <w:rFonts w:hint="eastAsia"/>
                <w:b/>
                <w:color w:val="000000" w:themeColor="text1"/>
                <w:sz w:val="21"/>
                <w:szCs w:val="21"/>
                <w:highlight w:val="none"/>
                <w:u w:val="none" w:color="auto"/>
                <w14:textFill>
                  <w14:solidFill>
                    <w14:schemeClr w14:val="tx1"/>
                  </w14:solidFill>
                </w14:textFill>
              </w:rPr>
              <w:t>4-</w:t>
            </w:r>
            <w:r>
              <w:rPr>
                <w:rFonts w:hint="eastAsia"/>
                <w:b/>
                <w:color w:val="000000" w:themeColor="text1"/>
                <w:sz w:val="21"/>
                <w:szCs w:val="21"/>
                <w:highlight w:val="none"/>
                <w:u w:val="none" w:color="auto"/>
                <w:lang w:val="en-US" w:eastAsia="zh-CN"/>
                <w14:textFill>
                  <w14:solidFill>
                    <w14:schemeClr w14:val="tx1"/>
                  </w14:solidFill>
                </w14:textFill>
              </w:rPr>
              <w:t>7</w:t>
            </w:r>
            <w:r>
              <w:rPr>
                <w:rFonts w:hint="eastAsia"/>
                <w:b/>
                <w:color w:val="000000" w:themeColor="text1"/>
                <w:sz w:val="21"/>
                <w:szCs w:val="21"/>
                <w:highlight w:val="none"/>
                <w:u w:val="none" w:color="auto"/>
                <w14:textFill>
                  <w14:solidFill>
                    <w14:schemeClr w14:val="tx1"/>
                  </w14:solidFill>
                </w14:textFill>
              </w:rPr>
              <w:t xml:space="preserve">  </w:t>
            </w:r>
            <w:r>
              <w:rPr>
                <w:rFonts w:hint="default"/>
                <w:b/>
                <w:color w:val="000000" w:themeColor="text1"/>
                <w:sz w:val="21"/>
                <w:szCs w:val="21"/>
                <w:highlight w:val="none"/>
                <w:u w:val="none" w:color="auto"/>
                <w14:textFill>
                  <w14:solidFill>
                    <w14:schemeClr w14:val="tx1"/>
                  </w14:solidFill>
                </w14:textFill>
              </w:rPr>
              <w:t>本项目生活污水产排污情况一览表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1402"/>
              <w:gridCol w:w="2267"/>
              <w:gridCol w:w="1221"/>
              <w:gridCol w:w="1041"/>
              <w:gridCol w:w="1220"/>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2239"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水质指标</w:t>
                  </w:r>
                </w:p>
              </w:tc>
              <w:tc>
                <w:tcPr>
                  <w:tcW w:w="74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COD</w:t>
                  </w:r>
                </w:p>
              </w:tc>
              <w:tc>
                <w:tcPr>
                  <w:tcW w:w="63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BOD</w:t>
                  </w:r>
                  <w:r>
                    <w:rPr>
                      <w:rFonts w:hint="default"/>
                      <w:b w:val="0"/>
                      <w:bCs w:val="0"/>
                      <w:color w:val="000000" w:themeColor="text1"/>
                      <w:sz w:val="21"/>
                      <w:szCs w:val="21"/>
                      <w:highlight w:val="none"/>
                      <w:u w:val="none" w:color="auto"/>
                      <w:vertAlign w:val="subscript"/>
                      <w14:textFill>
                        <w14:solidFill>
                          <w14:schemeClr w14:val="tx1"/>
                        </w14:solidFill>
                      </w14:textFill>
                    </w:rPr>
                    <w:t>5</w:t>
                  </w:r>
                </w:p>
              </w:tc>
              <w:tc>
                <w:tcPr>
                  <w:tcW w:w="74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NH</w:t>
                  </w:r>
                  <w:r>
                    <w:rPr>
                      <w:rFonts w:hint="default"/>
                      <w:b w:val="0"/>
                      <w:bCs w:val="0"/>
                      <w:color w:val="000000" w:themeColor="text1"/>
                      <w:sz w:val="21"/>
                      <w:szCs w:val="21"/>
                      <w:highlight w:val="none"/>
                      <w:u w:val="none" w:color="auto"/>
                      <w:vertAlign w:val="subscript"/>
                      <w14:textFill>
                        <w14:solidFill>
                          <w14:schemeClr w14:val="tx1"/>
                        </w14:solidFill>
                      </w14:textFill>
                    </w:rPr>
                    <w:t>3</w:t>
                  </w:r>
                  <w:r>
                    <w:rPr>
                      <w:rFonts w:hint="default"/>
                      <w:b w:val="0"/>
                      <w:bCs w:val="0"/>
                      <w:color w:val="000000" w:themeColor="text1"/>
                      <w:sz w:val="21"/>
                      <w:szCs w:val="21"/>
                      <w:highlight w:val="none"/>
                      <w:u w:val="none" w:color="auto"/>
                      <w14:textFill>
                        <w14:solidFill>
                          <w14:schemeClr w14:val="tx1"/>
                        </w14:solidFill>
                      </w14:textFill>
                    </w:rPr>
                    <w:t>-N</w:t>
                  </w:r>
                </w:p>
              </w:tc>
              <w:tc>
                <w:tcPr>
                  <w:tcW w:w="63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85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FF"/>
                      <w:sz w:val="21"/>
                      <w:szCs w:val="21"/>
                      <w:highlight w:val="none"/>
                      <w:u w:val="none" w:color="auto"/>
                    </w:rPr>
                  </w:pPr>
                  <w:r>
                    <w:rPr>
                      <w:rFonts w:hint="default"/>
                      <w:b w:val="0"/>
                      <w:bCs w:val="0"/>
                      <w:color w:val="000000" w:themeColor="text1"/>
                      <w:sz w:val="21"/>
                      <w:szCs w:val="21"/>
                      <w:highlight w:val="none"/>
                      <w:u w:val="none" w:color="auto"/>
                      <w14:textFill>
                        <w14:solidFill>
                          <w14:schemeClr w14:val="tx1"/>
                        </w14:solidFill>
                      </w14:textFill>
                    </w:rPr>
                    <w:t>生</w:t>
                  </w:r>
                  <w:r>
                    <w:rPr>
                      <w:rFonts w:hint="default"/>
                      <w:b w:val="0"/>
                      <w:bCs w:val="0"/>
                      <w:color w:val="0000FF"/>
                      <w:sz w:val="21"/>
                      <w:szCs w:val="21"/>
                      <w:highlight w:val="none"/>
                      <w:u w:val="none" w:color="auto"/>
                    </w:rPr>
                    <w:t>活污水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FF"/>
                      <w:sz w:val="21"/>
                      <w:szCs w:val="21"/>
                      <w:highlight w:val="none"/>
                      <w:u w:val="none" w:color="auto"/>
                    </w:rPr>
                    <w:t>(</w:t>
                  </w:r>
                  <w:r>
                    <w:rPr>
                      <w:rFonts w:hint="eastAsia"/>
                      <w:b w:val="0"/>
                      <w:bCs w:val="0"/>
                      <w:color w:val="0000FF"/>
                      <w:sz w:val="21"/>
                      <w:szCs w:val="21"/>
                      <w:highlight w:val="none"/>
                      <w:u w:val="none" w:color="auto"/>
                      <w:lang w:val="en-US" w:eastAsia="zh-CN"/>
                    </w:rPr>
                    <w:t>3600</w:t>
                  </w:r>
                  <w:r>
                    <w:rPr>
                      <w:rFonts w:hint="eastAsia"/>
                      <w:b w:val="0"/>
                      <w:bCs w:val="0"/>
                      <w:color w:val="0000FF"/>
                      <w:sz w:val="21"/>
                      <w:szCs w:val="21"/>
                      <w:highlight w:val="none"/>
                      <w:u w:val="none" w:color="auto"/>
                    </w:rPr>
                    <w:t>t/a</w:t>
                  </w:r>
                  <w:r>
                    <w:rPr>
                      <w:rFonts w:hint="eastAsia" w:ascii="宋体" w:hAnsi="宋体"/>
                      <w:b w:val="0"/>
                      <w:bCs w:val="0"/>
                      <w:color w:val="0000FF"/>
                      <w:sz w:val="21"/>
                      <w:szCs w:val="21"/>
                      <w:highlight w:val="none"/>
                      <w:u w:val="none" w:color="auto"/>
                    </w:rPr>
                    <w:t>)</w:t>
                  </w:r>
                </w:p>
              </w:tc>
              <w:tc>
                <w:tcPr>
                  <w:tcW w:w="138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产生浓度（mg/L）</w:t>
                  </w:r>
                </w:p>
              </w:tc>
              <w:tc>
                <w:tcPr>
                  <w:tcW w:w="74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280</w:t>
                  </w:r>
                </w:p>
              </w:tc>
              <w:tc>
                <w:tcPr>
                  <w:tcW w:w="63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160</w:t>
                  </w:r>
                </w:p>
              </w:tc>
              <w:tc>
                <w:tcPr>
                  <w:tcW w:w="74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25</w:t>
                  </w:r>
                </w:p>
              </w:tc>
              <w:tc>
                <w:tcPr>
                  <w:tcW w:w="63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85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p>
              </w:tc>
              <w:tc>
                <w:tcPr>
                  <w:tcW w:w="138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产生量（t/a）</w:t>
                  </w:r>
                </w:p>
              </w:tc>
              <w:tc>
                <w:tcPr>
                  <w:tcW w:w="74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val="0"/>
                      <w:color w:val="0000FF"/>
                      <w:sz w:val="21"/>
                      <w:szCs w:val="21"/>
                      <w:highlight w:val="none"/>
                      <w:u w:val="none" w:color="auto"/>
                      <w:lang w:val="en-US" w:eastAsia="zh-CN"/>
                    </w:rPr>
                  </w:pPr>
                  <w:r>
                    <w:rPr>
                      <w:rFonts w:hint="eastAsia"/>
                      <w:b w:val="0"/>
                      <w:bCs w:val="0"/>
                      <w:color w:val="0000FF"/>
                      <w:sz w:val="21"/>
                      <w:szCs w:val="21"/>
                      <w:highlight w:val="none"/>
                      <w:u w:val="none" w:color="auto"/>
                      <w:lang w:val="en-US" w:eastAsia="zh-CN"/>
                    </w:rPr>
                    <w:t>1.008</w:t>
                  </w:r>
                </w:p>
              </w:tc>
              <w:tc>
                <w:tcPr>
                  <w:tcW w:w="63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val="0"/>
                      <w:color w:val="0000FF"/>
                      <w:sz w:val="21"/>
                      <w:szCs w:val="21"/>
                      <w:highlight w:val="none"/>
                      <w:u w:val="none" w:color="auto"/>
                      <w:lang w:val="en-US" w:eastAsia="zh-CN"/>
                    </w:rPr>
                  </w:pPr>
                  <w:r>
                    <w:rPr>
                      <w:rFonts w:hint="eastAsia"/>
                      <w:b w:val="0"/>
                      <w:bCs w:val="0"/>
                      <w:color w:val="0000FF"/>
                      <w:sz w:val="21"/>
                      <w:szCs w:val="21"/>
                      <w:highlight w:val="none"/>
                      <w:u w:val="none" w:color="auto"/>
                      <w:lang w:val="en-US" w:eastAsia="zh-CN"/>
                    </w:rPr>
                    <w:t>0.576</w:t>
                  </w:r>
                </w:p>
              </w:tc>
              <w:tc>
                <w:tcPr>
                  <w:tcW w:w="74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val="0"/>
                      <w:color w:val="0000FF"/>
                      <w:sz w:val="21"/>
                      <w:szCs w:val="21"/>
                      <w:highlight w:val="none"/>
                      <w:u w:val="none" w:color="auto"/>
                      <w:lang w:val="en-US" w:eastAsia="zh-CN"/>
                    </w:rPr>
                  </w:pPr>
                  <w:r>
                    <w:rPr>
                      <w:rFonts w:hint="eastAsia"/>
                      <w:b w:val="0"/>
                      <w:bCs w:val="0"/>
                      <w:color w:val="0000FF"/>
                      <w:sz w:val="21"/>
                      <w:szCs w:val="21"/>
                      <w:highlight w:val="none"/>
                      <w:u w:val="none" w:color="auto"/>
                      <w:lang w:val="en-US" w:eastAsia="zh-CN"/>
                    </w:rPr>
                    <w:t>0.09</w:t>
                  </w:r>
                </w:p>
              </w:tc>
              <w:tc>
                <w:tcPr>
                  <w:tcW w:w="63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val="0"/>
                      <w:color w:val="0000FF"/>
                      <w:sz w:val="21"/>
                      <w:szCs w:val="21"/>
                      <w:highlight w:val="none"/>
                      <w:u w:val="none" w:color="auto"/>
                      <w:lang w:val="en-US" w:eastAsia="zh-CN"/>
                    </w:rPr>
                  </w:pPr>
                  <w:r>
                    <w:rPr>
                      <w:rFonts w:hint="eastAsia"/>
                      <w:b w:val="0"/>
                      <w:bCs w:val="0"/>
                      <w:color w:val="0000FF"/>
                      <w:sz w:val="21"/>
                      <w:szCs w:val="21"/>
                      <w:highlight w:val="none"/>
                      <w:u w:val="none" w:color="auto"/>
                      <w:lang w:val="en-US" w:eastAsia="zh-CN"/>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2239"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处理措施</w:t>
                  </w:r>
                </w:p>
              </w:tc>
              <w:tc>
                <w:tcPr>
                  <w:tcW w:w="2760" w:type="pct"/>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经</w:t>
                  </w:r>
                  <w:r>
                    <w:rPr>
                      <w:rFonts w:hint="eastAsia"/>
                      <w:b w:val="0"/>
                      <w:bCs w:val="0"/>
                      <w:color w:val="000000" w:themeColor="text1"/>
                      <w:sz w:val="21"/>
                      <w:szCs w:val="21"/>
                      <w:highlight w:val="none"/>
                      <w:u w:val="none" w:color="auto"/>
                      <w:lang w:val="en-US" w:eastAsia="zh-CN"/>
                      <w14:textFill>
                        <w14:solidFill>
                          <w14:schemeClr w14:val="tx1"/>
                        </w14:solidFill>
                      </w14:textFill>
                    </w:rPr>
                    <w:t>化粪池</w:t>
                  </w:r>
                  <w:r>
                    <w:rPr>
                      <w:rFonts w:hint="default"/>
                      <w:b w:val="0"/>
                      <w:bCs w:val="0"/>
                      <w:color w:val="000000" w:themeColor="text1"/>
                      <w:sz w:val="21"/>
                      <w:szCs w:val="21"/>
                      <w:highlight w:val="none"/>
                      <w:u w:val="none" w:color="auto"/>
                      <w14:textFill>
                        <w14:solidFill>
                          <w14:schemeClr w14:val="tx1"/>
                        </w14:solidFill>
                      </w14:textFill>
                    </w:rPr>
                    <w:t>处理后用作</w:t>
                  </w:r>
                  <w:r>
                    <w:rPr>
                      <w:rFonts w:hint="eastAsia"/>
                      <w:b w:val="0"/>
                      <w:bCs w:val="0"/>
                      <w:color w:val="000000" w:themeColor="text1"/>
                      <w:sz w:val="21"/>
                      <w:szCs w:val="21"/>
                      <w:highlight w:val="none"/>
                      <w:u w:val="none" w:color="auto"/>
                      <w14:textFill>
                        <w14:solidFill>
                          <w14:schemeClr w14:val="tx1"/>
                        </w14:solidFill>
                      </w14:textFill>
                    </w:rPr>
                    <w:t>农肥</w:t>
                  </w:r>
                  <w:r>
                    <w:rPr>
                      <w:rFonts w:hint="default"/>
                      <w:b w:val="0"/>
                      <w:bCs w:val="0"/>
                      <w:color w:val="000000" w:themeColor="text1"/>
                      <w:sz w:val="21"/>
                      <w:szCs w:val="21"/>
                      <w:highlight w:val="none"/>
                      <w:u w:val="none" w:color="auto"/>
                      <w14:textFill>
                        <w14:solidFill>
                          <w14:schemeClr w14:val="tx1"/>
                        </w14:solidFill>
                      </w14:textFill>
                    </w:rPr>
                    <w:t>，不外排</w:t>
                  </w:r>
                </w:p>
              </w:tc>
            </w:tr>
          </w:tbl>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eastAsia" w:ascii="宋体" w:hAnsi="宋体" w:cs="宋体"/>
                <w:color w:val="000000" w:themeColor="text1"/>
                <w:sz w:val="24"/>
                <w:highlight w:val="none"/>
                <w:u w:val="none" w:color="auto"/>
                <w:lang w:eastAsia="zh-CN"/>
                <w14:textFill>
                  <w14:solidFill>
                    <w14:schemeClr w14:val="tx1"/>
                  </w14:solidFill>
                </w14:textFill>
              </w:rPr>
              <w:t>③</w:t>
            </w:r>
            <w:r>
              <w:rPr>
                <w:rFonts w:hint="default"/>
                <w:color w:val="000000" w:themeColor="text1"/>
                <w:sz w:val="24"/>
                <w:highlight w:val="none"/>
                <w:u w:val="none" w:color="auto"/>
                <w14:textFill>
                  <w14:solidFill>
                    <w14:schemeClr w14:val="tx1"/>
                  </w14:solidFill>
                </w14:textFill>
              </w:rPr>
              <w:t>工业广场初期雨水</w:t>
            </w:r>
          </w:p>
          <w:p>
            <w:pPr>
              <w:keepNext w:val="0"/>
              <w:keepLines w:val="0"/>
              <w:suppressLineNumbers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bCs/>
                <w:color w:val="000000" w:themeColor="text1"/>
                <w:sz w:val="24"/>
                <w:highlight w:val="none"/>
                <w:u w:val="none" w:color="auto"/>
                <w:lang w:eastAsia="zh-CN"/>
                <w14:textFill>
                  <w14:solidFill>
                    <w14:schemeClr w14:val="tx1"/>
                  </w14:solidFill>
                </w14:textFill>
              </w:rPr>
              <w:t>根据给排水工程</w:t>
            </w:r>
            <w:r>
              <w:rPr>
                <w:rFonts w:hint="default"/>
                <w:bCs/>
                <w:color w:val="000000" w:themeColor="text1"/>
                <w:sz w:val="24"/>
                <w:highlight w:val="none"/>
                <w:u w:val="none" w:color="auto"/>
                <w14:textFill>
                  <w14:solidFill>
                    <w14:schemeClr w14:val="tx1"/>
                  </w14:solidFill>
                </w14:textFill>
              </w:rPr>
              <w:t>分析，项目</w:t>
            </w:r>
            <w:r>
              <w:rPr>
                <w:rFonts w:hint="eastAsia" w:hAnsi="宋体"/>
                <w:color w:val="000000" w:themeColor="text1"/>
                <w:sz w:val="24"/>
                <w:highlight w:val="none"/>
                <w:u w:val="none" w:color="auto"/>
                <w14:textFill>
                  <w14:solidFill>
                    <w14:schemeClr w14:val="tx1"/>
                  </w14:solidFill>
                </w14:textFill>
              </w:rPr>
              <w:t>工程工业广场初期雨水量约为</w:t>
            </w:r>
            <w:r>
              <w:rPr>
                <w:rFonts w:hint="eastAsia"/>
                <w:color w:val="000000" w:themeColor="text1"/>
                <w:sz w:val="24"/>
                <w:highlight w:val="none"/>
                <w:u w:val="none" w:color="auto"/>
                <w:lang w:val="en-US" w:eastAsia="zh-CN"/>
                <w14:textFill>
                  <w14:solidFill>
                    <w14:schemeClr w14:val="tx1"/>
                  </w14:solidFill>
                </w14:textFill>
              </w:rPr>
              <w:t>148.37</w:t>
            </w:r>
            <w:r>
              <w:rPr>
                <w:rFonts w:hint="default"/>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/次，一年</w:t>
            </w:r>
            <w:r>
              <w:rPr>
                <w:rFonts w:hint="eastAsia" w:hAnsi="宋体"/>
                <w:color w:val="000000" w:themeColor="text1"/>
                <w:sz w:val="24"/>
                <w:highlight w:val="none"/>
                <w:u w:val="none" w:color="auto"/>
                <w14:textFill>
                  <w14:solidFill>
                    <w14:schemeClr w14:val="tx1"/>
                  </w14:solidFill>
                </w14:textFill>
              </w:rPr>
              <w:t>暴雨天气</w:t>
            </w:r>
            <w:r>
              <w:rPr>
                <w:rFonts w:hint="default" w:hAnsi="宋体"/>
                <w:color w:val="000000" w:themeColor="text1"/>
                <w:sz w:val="24"/>
                <w:highlight w:val="none"/>
                <w:u w:val="none" w:color="auto"/>
                <w14:textFill>
                  <w14:solidFill>
                    <w14:schemeClr w14:val="tx1"/>
                  </w14:solidFill>
                </w14:textFill>
              </w:rPr>
              <w:t>按</w:t>
            </w:r>
            <w:r>
              <w:rPr>
                <w:rFonts w:hint="eastAsia" w:hAnsi="宋体"/>
                <w:color w:val="000000" w:themeColor="text1"/>
                <w:sz w:val="24"/>
                <w:highlight w:val="none"/>
                <w:u w:val="none" w:color="auto"/>
                <w14:textFill>
                  <w14:solidFill>
                    <w14:schemeClr w14:val="tx1"/>
                  </w14:solidFill>
                </w14:textFill>
              </w:rPr>
              <w:t>2</w:t>
            </w:r>
            <w:r>
              <w:rPr>
                <w:rFonts w:hint="default" w:hAnsi="宋体"/>
                <w:color w:val="000000" w:themeColor="text1"/>
                <w:sz w:val="24"/>
                <w:highlight w:val="none"/>
                <w:u w:val="none" w:color="auto"/>
                <w14:textFill>
                  <w14:solidFill>
                    <w14:schemeClr w14:val="tx1"/>
                  </w14:solidFill>
                </w14:textFill>
              </w:rPr>
              <w:t>0次计算，产生量为</w:t>
            </w:r>
            <w:r>
              <w:rPr>
                <w:rFonts w:hint="eastAsia" w:hAnsi="宋体"/>
                <w:color w:val="000000" w:themeColor="text1"/>
                <w:sz w:val="24"/>
                <w:highlight w:val="none"/>
                <w:u w:val="none" w:color="auto"/>
                <w:lang w:val="en-US" w:eastAsia="zh-CN"/>
                <w14:textFill>
                  <w14:solidFill>
                    <w14:schemeClr w14:val="tx1"/>
                  </w14:solidFill>
                </w14:textFill>
              </w:rPr>
              <w:t>2967.4</w:t>
            </w:r>
            <w:r>
              <w:rPr>
                <w:rFonts w:hint="default" w:hAnsi="宋体"/>
                <w:color w:val="000000" w:themeColor="text1"/>
                <w:sz w:val="24"/>
                <w:highlight w:val="none"/>
                <w:u w:val="none" w:color="auto"/>
                <w14:textFill>
                  <w14:solidFill>
                    <w14:schemeClr w14:val="tx1"/>
                  </w14:solidFill>
                </w14:textFill>
              </w:rPr>
              <w:t>m</w:t>
            </w:r>
            <w:r>
              <w:rPr>
                <w:rFonts w:hint="default" w:hAnsi="宋体"/>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/a。</w:t>
            </w:r>
            <w:r>
              <w:rPr>
                <w:rFonts w:hint="eastAsia" w:hAnsi="宋体"/>
                <w:color w:val="000000" w:themeColor="text1"/>
                <w:sz w:val="24"/>
                <w:highlight w:val="none"/>
                <w:u w:val="none" w:color="auto"/>
                <w14:textFill>
                  <w14:solidFill>
                    <w14:schemeClr w14:val="tx1"/>
                  </w14:solidFill>
                </w14:textFill>
              </w:rPr>
              <w:t>本项目在工业广场周边修建</w:t>
            </w:r>
            <w:r>
              <w:rPr>
                <w:rFonts w:hint="eastAsia" w:hAnsi="宋体"/>
                <w:color w:val="000000" w:themeColor="text1"/>
                <w:sz w:val="24"/>
                <w:highlight w:val="none"/>
                <w:u w:val="none" w:color="auto"/>
                <w:lang w:eastAsia="zh-CN"/>
                <w14:textFill>
                  <w14:solidFill>
                    <w14:schemeClr w14:val="tx1"/>
                  </w14:solidFill>
                </w14:textFill>
              </w:rPr>
              <w:t>汇水沟、截水沟</w:t>
            </w:r>
            <w:r>
              <w:rPr>
                <w:rFonts w:hint="eastAsia" w:hAnsi="宋体"/>
                <w:color w:val="000000" w:themeColor="text1"/>
                <w:sz w:val="24"/>
                <w:highlight w:val="none"/>
                <w:u w:val="none" w:color="auto"/>
                <w14:textFill>
                  <w14:solidFill>
                    <w14:schemeClr w14:val="tx1"/>
                  </w14:solidFill>
                </w14:textFill>
              </w:rPr>
              <w:t>，</w:t>
            </w:r>
            <w:r>
              <w:rPr>
                <w:rFonts w:hint="eastAsia" w:hAnsi="宋体"/>
                <w:color w:val="000000" w:themeColor="text1"/>
                <w:sz w:val="24"/>
                <w:highlight w:val="none"/>
                <w:u w:val="none" w:color="auto"/>
                <w:lang w:eastAsia="zh-CN"/>
                <w14:textFill>
                  <w14:solidFill>
                    <w14:schemeClr w14:val="tx1"/>
                  </w14:solidFill>
                </w14:textFill>
              </w:rPr>
              <w:t>其下游设一个初期雨水沉淀池（容积为</w:t>
            </w:r>
            <w:r>
              <w:rPr>
                <w:rFonts w:hint="eastAsia" w:hAnsi="宋体"/>
                <w:color w:val="000000" w:themeColor="text1"/>
                <w:sz w:val="24"/>
                <w:highlight w:val="none"/>
                <w:u w:val="none" w:color="auto"/>
                <w:lang w:val="en-US" w:eastAsia="zh-CN"/>
                <w14:textFill>
                  <w14:solidFill>
                    <w14:schemeClr w14:val="tx1"/>
                  </w14:solidFill>
                </w14:textFill>
              </w:rPr>
              <w:t>200m</w:t>
            </w:r>
            <w:r>
              <w:rPr>
                <w:rFonts w:hint="eastAsia" w:hAnsi="宋体"/>
                <w:color w:val="000000" w:themeColor="text1"/>
                <w:sz w:val="24"/>
                <w:highlight w:val="none"/>
                <w:u w:val="none" w:color="auto"/>
                <w:vertAlign w:val="superscript"/>
                <w:lang w:val="en-US" w:eastAsia="zh-CN"/>
                <w14:textFill>
                  <w14:solidFill>
                    <w14:schemeClr w14:val="tx1"/>
                  </w14:solidFill>
                </w14:textFill>
              </w:rPr>
              <w:t>3</w:t>
            </w:r>
            <w:r>
              <w:rPr>
                <w:rFonts w:hint="eastAsia" w:hAnsi="宋体"/>
                <w:color w:val="000000" w:themeColor="text1"/>
                <w:sz w:val="24"/>
                <w:highlight w:val="none"/>
                <w:u w:val="none" w:color="auto"/>
                <w:lang w:eastAsia="zh-CN"/>
                <w14:textFill>
                  <w14:solidFill>
                    <w14:schemeClr w14:val="tx1"/>
                  </w14:solidFill>
                </w14:textFill>
              </w:rPr>
              <w:t>）对初期雨水进行沉淀</w:t>
            </w:r>
            <w:r>
              <w:rPr>
                <w:rFonts w:hint="eastAsia" w:hAnsi="宋体"/>
                <w:color w:val="000000" w:themeColor="text1"/>
                <w:sz w:val="24"/>
                <w:highlight w:val="none"/>
                <w:u w:val="none" w:color="auto"/>
                <w:vertAlign w:val="baseline"/>
                <w:lang w:val="en-US" w:eastAsia="zh-CN"/>
                <w14:textFill>
                  <w14:solidFill>
                    <w14:schemeClr w14:val="tx1"/>
                  </w14:solidFill>
                </w14:textFill>
              </w:rPr>
              <w:t>。</w:t>
            </w:r>
            <w:r>
              <w:rPr>
                <w:rFonts w:hint="eastAsia" w:hAnsi="宋体"/>
                <w:color w:val="000000" w:themeColor="text1"/>
                <w:sz w:val="24"/>
                <w:highlight w:val="none"/>
                <w:u w:val="none" w:color="auto"/>
                <w:lang w:eastAsia="zh-CN"/>
                <w14:textFill>
                  <w14:solidFill>
                    <w14:schemeClr w14:val="tx1"/>
                  </w14:solidFill>
                </w14:textFill>
              </w:rPr>
              <w:t>沉淀池为浆砌石，四周安装铁质安全护栏，安全护栏高</w:t>
            </w:r>
            <w:r>
              <w:rPr>
                <w:rFonts w:hint="eastAsia" w:hAnsi="宋体"/>
                <w:color w:val="000000" w:themeColor="text1"/>
                <w:sz w:val="24"/>
                <w:highlight w:val="none"/>
                <w:u w:val="none" w:color="auto"/>
                <w:lang w:val="en-US" w:eastAsia="zh-CN"/>
                <w14:textFill>
                  <w14:solidFill>
                    <w14:schemeClr w14:val="tx1"/>
                  </w14:solidFill>
                </w14:textFill>
              </w:rPr>
              <w:t>1.5m，汇水经沉淀池沉淀后可回用于生产洒水降尘使用，过剩部分用于厂区绿化养护用水</w:t>
            </w:r>
            <w:r>
              <w:rPr>
                <w:rFonts w:hint="eastAsia" w:hAnsi="宋体"/>
                <w:color w:val="000000" w:themeColor="text1"/>
                <w:sz w:val="24"/>
                <w:highlight w:val="none"/>
                <w:u w:val="none" w:color="auto"/>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④</w:t>
            </w:r>
            <w:r>
              <w:rPr>
                <w:rFonts w:hint="eastAsia" w:hAnsi="宋体"/>
                <w:color w:val="000000" w:themeColor="text1"/>
                <w:sz w:val="24"/>
                <w:highlight w:val="none"/>
                <w:u w:val="none" w:color="auto"/>
                <w14:textFill>
                  <w14:solidFill>
                    <w14:schemeClr w14:val="tx1"/>
                  </w14:solidFill>
                </w14:textFill>
              </w:rPr>
              <w:t>采</w:t>
            </w:r>
            <w:r>
              <w:rPr>
                <w:rFonts w:hint="default" w:hAnsi="宋体"/>
                <w:color w:val="000000" w:themeColor="text1"/>
                <w:sz w:val="24"/>
                <w:highlight w:val="none"/>
                <w:u w:val="none" w:color="auto"/>
                <w14:textFill>
                  <w14:solidFill>
                    <w14:schemeClr w14:val="tx1"/>
                  </w14:solidFill>
                </w14:textFill>
              </w:rPr>
              <w:t>矿区</w:t>
            </w:r>
            <w:r>
              <w:rPr>
                <w:rFonts w:hint="eastAsia" w:hAnsi="宋体"/>
                <w:color w:val="000000" w:themeColor="text1"/>
                <w:sz w:val="24"/>
                <w:highlight w:val="none"/>
                <w:u w:val="none" w:color="auto"/>
                <w:lang w:eastAsia="zh-CN"/>
                <w14:textFill>
                  <w14:solidFill>
                    <w14:schemeClr w14:val="tx1"/>
                  </w14:solidFill>
                </w14:textFill>
              </w:rPr>
              <w:t>淋溶</w:t>
            </w:r>
            <w:r>
              <w:rPr>
                <w:rFonts w:hint="default" w:hAnsi="宋体"/>
                <w:color w:val="000000" w:themeColor="text1"/>
                <w:sz w:val="24"/>
                <w:highlight w:val="none"/>
                <w:u w:val="none" w:color="auto"/>
                <w14:textFill>
                  <w14:solidFill>
                    <w14:schemeClr w14:val="tx1"/>
                  </w14:solidFill>
                </w14:textFill>
              </w:rPr>
              <w:t>水</w:t>
            </w:r>
          </w:p>
          <w:p>
            <w:pPr>
              <w:keepNext w:val="0"/>
              <w:keepLines w:val="0"/>
              <w:suppressLineNumbers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eastAsia"/>
                <w:bCs/>
                <w:color w:val="000000" w:themeColor="text1"/>
                <w:sz w:val="24"/>
                <w:highlight w:val="none"/>
                <w:u w:val="none" w:color="auto"/>
                <w:lang w:eastAsia="zh-CN"/>
                <w14:textFill>
                  <w14:solidFill>
                    <w14:schemeClr w14:val="tx1"/>
                  </w14:solidFill>
                </w14:textFill>
              </w:rPr>
              <w:t>根据给排水工程</w:t>
            </w:r>
            <w:r>
              <w:rPr>
                <w:rFonts w:hint="default"/>
                <w:bCs/>
                <w:color w:val="000000" w:themeColor="text1"/>
                <w:sz w:val="24"/>
                <w:highlight w:val="none"/>
                <w:u w:val="none" w:color="auto"/>
                <w14:textFill>
                  <w14:solidFill>
                    <w14:schemeClr w14:val="tx1"/>
                  </w14:solidFill>
                </w14:textFill>
              </w:rPr>
              <w:t>分析，项目</w:t>
            </w:r>
            <w:r>
              <w:rPr>
                <w:rFonts w:hint="default" w:hAnsi="宋体"/>
                <w:color w:val="000000" w:themeColor="text1"/>
                <w:sz w:val="24"/>
                <w:highlight w:val="none"/>
                <w:u w:val="none" w:color="auto"/>
                <w14:textFill>
                  <w14:solidFill>
                    <w14:schemeClr w14:val="tx1"/>
                  </w14:solidFill>
                </w14:textFill>
              </w:rPr>
              <w:t>露天采场</w:t>
            </w:r>
            <w:r>
              <w:rPr>
                <w:rFonts w:hint="eastAsia" w:hAnsi="宋体"/>
                <w:color w:val="000000" w:themeColor="text1"/>
                <w:sz w:val="24"/>
                <w:highlight w:val="none"/>
                <w:u w:val="none" w:color="auto"/>
                <w:lang w:eastAsia="zh-CN"/>
                <w14:textFill>
                  <w14:solidFill>
                    <w14:schemeClr w14:val="tx1"/>
                  </w14:solidFill>
                </w14:textFill>
              </w:rPr>
              <w:t>淋溶</w:t>
            </w:r>
            <w:r>
              <w:rPr>
                <w:rFonts w:hint="default" w:hAnsi="宋体"/>
                <w:color w:val="000000" w:themeColor="text1"/>
                <w:sz w:val="24"/>
                <w:highlight w:val="none"/>
                <w:u w:val="none" w:color="auto"/>
                <w14:textFill>
                  <w14:solidFill>
                    <w14:schemeClr w14:val="tx1"/>
                  </w14:solidFill>
                </w14:textFill>
              </w:rPr>
              <w:t>水的产生量为</w:t>
            </w:r>
            <w:r>
              <w:rPr>
                <w:rFonts w:hint="eastAsia" w:hAnsi="宋体"/>
                <w:color w:val="000000" w:themeColor="text1"/>
                <w:sz w:val="24"/>
                <w:highlight w:val="none"/>
                <w:u w:val="none" w:color="auto"/>
                <w:lang w:val="en-US" w:eastAsia="zh-CN"/>
                <w14:textFill>
                  <w14:solidFill>
                    <w14:schemeClr w14:val="tx1"/>
                  </w14:solidFill>
                </w14:textFill>
              </w:rPr>
              <w:t>247.29</w:t>
            </w:r>
            <w:r>
              <w:rPr>
                <w:rFonts w:hint="default" w:hAnsi="宋体"/>
                <w:color w:val="000000" w:themeColor="text1"/>
                <w:sz w:val="24"/>
                <w:highlight w:val="none"/>
                <w:u w:val="none" w:color="auto"/>
                <w14:textFill>
                  <w14:solidFill>
                    <w14:schemeClr w14:val="tx1"/>
                  </w14:solidFill>
                </w14:textFill>
              </w:rPr>
              <w:t>m</w:t>
            </w:r>
            <w:r>
              <w:rPr>
                <w:rFonts w:hint="default" w:hAnsi="宋体"/>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/次，一年</w:t>
            </w:r>
            <w:r>
              <w:rPr>
                <w:rFonts w:hint="eastAsia" w:hAnsi="宋体"/>
                <w:color w:val="000000" w:themeColor="text1"/>
                <w:sz w:val="24"/>
                <w:highlight w:val="none"/>
                <w:u w:val="none" w:color="auto"/>
                <w14:textFill>
                  <w14:solidFill>
                    <w14:schemeClr w14:val="tx1"/>
                  </w14:solidFill>
                </w14:textFill>
              </w:rPr>
              <w:t>暴雨天气</w:t>
            </w:r>
            <w:r>
              <w:rPr>
                <w:rFonts w:hint="default" w:hAnsi="宋体"/>
                <w:color w:val="000000" w:themeColor="text1"/>
                <w:sz w:val="24"/>
                <w:highlight w:val="none"/>
                <w:u w:val="none" w:color="auto"/>
                <w14:textFill>
                  <w14:solidFill>
                    <w14:schemeClr w14:val="tx1"/>
                  </w14:solidFill>
                </w14:textFill>
              </w:rPr>
              <w:t>按</w:t>
            </w:r>
            <w:r>
              <w:rPr>
                <w:rFonts w:hint="eastAsia" w:hAnsi="宋体"/>
                <w:color w:val="000000" w:themeColor="text1"/>
                <w:sz w:val="24"/>
                <w:highlight w:val="none"/>
                <w:u w:val="none" w:color="auto"/>
                <w14:textFill>
                  <w14:solidFill>
                    <w14:schemeClr w14:val="tx1"/>
                  </w14:solidFill>
                </w14:textFill>
              </w:rPr>
              <w:t>2</w:t>
            </w:r>
            <w:r>
              <w:rPr>
                <w:rFonts w:hint="default" w:hAnsi="宋体"/>
                <w:color w:val="000000" w:themeColor="text1"/>
                <w:sz w:val="24"/>
                <w:highlight w:val="none"/>
                <w:u w:val="none" w:color="auto"/>
                <w14:textFill>
                  <w14:solidFill>
                    <w14:schemeClr w14:val="tx1"/>
                  </w14:solidFill>
                </w14:textFill>
              </w:rPr>
              <w:t>0次计算，产生量为</w:t>
            </w:r>
            <w:r>
              <w:rPr>
                <w:rFonts w:hint="eastAsia" w:hAnsi="宋体"/>
                <w:color w:val="000000" w:themeColor="text1"/>
                <w:sz w:val="24"/>
                <w:highlight w:val="none"/>
                <w:u w:val="none" w:color="auto"/>
                <w:lang w:val="en-US" w:eastAsia="zh-CN"/>
                <w14:textFill>
                  <w14:solidFill>
                    <w14:schemeClr w14:val="tx1"/>
                  </w14:solidFill>
                </w14:textFill>
              </w:rPr>
              <w:t>4945.8</w:t>
            </w:r>
            <w:r>
              <w:rPr>
                <w:rFonts w:hint="default" w:hAnsi="宋体"/>
                <w:color w:val="000000" w:themeColor="text1"/>
                <w:sz w:val="24"/>
                <w:highlight w:val="none"/>
                <w:u w:val="none" w:color="auto"/>
                <w14:textFill>
                  <w14:solidFill>
                    <w14:schemeClr w14:val="tx1"/>
                  </w14:solidFill>
                </w14:textFill>
              </w:rPr>
              <w:t>m</w:t>
            </w:r>
            <w:r>
              <w:rPr>
                <w:rFonts w:hint="default" w:hAnsi="宋体"/>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/a。在露天采场开采境界外修建截水沟，拦截高处降雨径流。采场内设置排水</w:t>
            </w:r>
            <w:r>
              <w:rPr>
                <w:rFonts w:hint="eastAsia" w:hAnsi="宋体"/>
                <w:color w:val="000000" w:themeColor="text1"/>
                <w:sz w:val="24"/>
                <w:highlight w:val="none"/>
                <w:u w:val="none" w:color="auto"/>
                <w14:textFill>
                  <w14:solidFill>
                    <w14:schemeClr w14:val="tx1"/>
                  </w14:solidFill>
                </w14:textFill>
              </w:rPr>
              <w:t>沟，排水沟末端</w:t>
            </w:r>
            <w:r>
              <w:rPr>
                <w:rFonts w:hint="eastAsia" w:hAnsi="宋体"/>
                <w:color w:val="000000" w:themeColor="text1"/>
                <w:sz w:val="24"/>
                <w:highlight w:val="none"/>
                <w:u w:val="none" w:color="auto"/>
                <w:lang w:eastAsia="zh-CN"/>
                <w14:textFill>
                  <w14:solidFill>
                    <w14:schemeClr w14:val="tx1"/>
                  </w14:solidFill>
                </w14:textFill>
              </w:rPr>
              <w:t>连接</w:t>
            </w:r>
            <w:r>
              <w:rPr>
                <w:rFonts w:hint="default" w:hAnsi="宋体"/>
                <w:color w:val="000000" w:themeColor="text1"/>
                <w:sz w:val="24"/>
                <w:highlight w:val="none"/>
                <w:u w:val="none" w:color="auto"/>
                <w14:textFill>
                  <w14:solidFill>
                    <w14:schemeClr w14:val="tx1"/>
                  </w14:solidFill>
                </w14:textFill>
              </w:rPr>
              <w:t>采区西侧设置</w:t>
            </w:r>
            <w:r>
              <w:rPr>
                <w:rFonts w:hint="eastAsia" w:hAnsi="宋体"/>
                <w:color w:val="000000" w:themeColor="text1"/>
                <w:sz w:val="24"/>
                <w:highlight w:val="none"/>
                <w:u w:val="none" w:color="auto"/>
                <w:lang w:eastAsia="zh-CN"/>
                <w14:textFill>
                  <w14:solidFill>
                    <w14:schemeClr w14:val="tx1"/>
                  </w14:solidFill>
                </w14:textFill>
              </w:rPr>
              <w:t>的</w:t>
            </w:r>
            <w:r>
              <w:rPr>
                <w:rFonts w:hint="eastAsia" w:hAnsi="宋体"/>
                <w:color w:val="000000" w:themeColor="text1"/>
                <w:sz w:val="24"/>
                <w:highlight w:val="none"/>
                <w:u w:val="none" w:color="auto"/>
                <w:lang w:val="en-US" w:eastAsia="zh-CN"/>
                <w14:textFill>
                  <w14:solidFill>
                    <w14:schemeClr w14:val="tx1"/>
                  </w14:solidFill>
                </w14:textFill>
              </w:rPr>
              <w:t>3#</w:t>
            </w:r>
            <w:r>
              <w:rPr>
                <w:rFonts w:hint="eastAsia" w:hAnsi="宋体"/>
                <w:color w:val="000000" w:themeColor="text1"/>
                <w:sz w:val="24"/>
                <w:highlight w:val="none"/>
                <w:u w:val="none" w:color="auto"/>
                <w:lang w:eastAsia="zh-CN"/>
                <w14:textFill>
                  <w14:solidFill>
                    <w14:schemeClr w14:val="tx1"/>
                  </w14:solidFill>
                </w14:textFill>
              </w:rPr>
              <w:t>淋溶水沉淀池</w:t>
            </w:r>
            <w:r>
              <w:rPr>
                <w:rFonts w:hint="default" w:hAnsi="宋体"/>
                <w:color w:val="000000" w:themeColor="text1"/>
                <w:sz w:val="24"/>
                <w:highlight w:val="none"/>
                <w:u w:val="none" w:color="auto"/>
                <w14:textFill>
                  <w14:solidFill>
                    <w14:schemeClr w14:val="tx1"/>
                  </w14:solidFill>
                </w14:textFill>
              </w:rPr>
              <w:t>（考虑</w:t>
            </w:r>
            <w:r>
              <w:rPr>
                <w:rFonts w:hint="eastAsia" w:hAnsi="宋体"/>
                <w:color w:val="000000" w:themeColor="text1"/>
                <w:sz w:val="24"/>
                <w:highlight w:val="none"/>
                <w:u w:val="none" w:color="auto"/>
                <w:lang w:val="en-US" w:eastAsia="zh-CN"/>
                <w14:textFill>
                  <w14:solidFill>
                    <w14:schemeClr w14:val="tx1"/>
                  </w14:solidFill>
                </w14:textFill>
              </w:rPr>
              <w:t>30分钟</w:t>
            </w:r>
            <w:r>
              <w:rPr>
                <w:rFonts w:hint="eastAsia" w:hAnsi="宋体"/>
                <w:color w:val="000000" w:themeColor="text1"/>
                <w:sz w:val="24"/>
                <w:highlight w:val="none"/>
                <w:u w:val="none" w:color="auto"/>
                <w14:textFill>
                  <w14:solidFill>
                    <w14:schemeClr w14:val="tx1"/>
                  </w14:solidFill>
                </w14:textFill>
              </w:rPr>
              <w:t>收集量，</w:t>
            </w:r>
            <w:r>
              <w:rPr>
                <w:rFonts w:hint="default" w:hAnsi="宋体"/>
                <w:color w:val="000000" w:themeColor="text1"/>
                <w:sz w:val="24"/>
                <w:highlight w:val="none"/>
                <w:u w:val="none" w:color="auto"/>
                <w14:textFill>
                  <w14:solidFill>
                    <w14:schemeClr w14:val="tx1"/>
                  </w14:solidFill>
                </w14:textFill>
              </w:rPr>
              <w:t>容积为</w:t>
            </w:r>
            <w:r>
              <w:rPr>
                <w:rFonts w:hint="eastAsia" w:hAnsi="宋体"/>
                <w:color w:val="000000" w:themeColor="text1"/>
                <w:sz w:val="24"/>
                <w:highlight w:val="none"/>
                <w:u w:val="none" w:color="auto"/>
                <w:lang w:val="en-US" w:eastAsia="zh-CN"/>
                <w14:textFill>
                  <w14:solidFill>
                    <w14:schemeClr w14:val="tx1"/>
                  </w14:solidFill>
                </w14:textFill>
              </w:rPr>
              <w:t>25</w:t>
            </w:r>
            <w:r>
              <w:rPr>
                <w:rFonts w:hint="default" w:hAnsi="宋体"/>
                <w:color w:val="000000" w:themeColor="text1"/>
                <w:sz w:val="24"/>
                <w:highlight w:val="none"/>
                <w:u w:val="none" w:color="auto"/>
                <w14:textFill>
                  <w14:solidFill>
                    <w14:schemeClr w14:val="tx1"/>
                  </w14:solidFill>
                </w14:textFill>
              </w:rPr>
              <w:t>0m</w:t>
            </w:r>
            <w:r>
              <w:rPr>
                <w:rFonts w:hint="default" w:hAnsi="宋体"/>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w:t>
            </w:r>
            <w:r>
              <w:rPr>
                <w:rFonts w:hint="eastAsia" w:hAnsi="宋体"/>
                <w:color w:val="000000" w:themeColor="text1"/>
                <w:sz w:val="24"/>
                <w:highlight w:val="none"/>
                <w:u w:val="none" w:color="auto"/>
                <w:lang w:eastAsia="zh-CN"/>
                <w14:textFill>
                  <w14:solidFill>
                    <w14:schemeClr w14:val="tx1"/>
                  </w14:solidFill>
                </w14:textFill>
              </w:rPr>
              <w:t>进行沉淀。沉淀池为浆砌石，四周安装铁质安全护栏，安全护栏高</w:t>
            </w:r>
            <w:r>
              <w:rPr>
                <w:rFonts w:hint="eastAsia" w:hAnsi="宋体"/>
                <w:color w:val="000000" w:themeColor="text1"/>
                <w:sz w:val="24"/>
                <w:highlight w:val="none"/>
                <w:u w:val="none" w:color="auto"/>
                <w:lang w:val="en-US" w:eastAsia="zh-CN"/>
                <w14:textFill>
                  <w14:solidFill>
                    <w14:schemeClr w14:val="tx1"/>
                  </w14:solidFill>
                </w14:textFill>
              </w:rPr>
              <w:t>1.5m，汇水经沉淀池沉淀后可回用于生产洒水降尘使用，过剩部分用于厂区绿化养护用水</w:t>
            </w:r>
            <w:r>
              <w:rPr>
                <w:rFonts w:hint="default" w:hAnsi="宋体"/>
                <w:color w:val="000000" w:themeColor="text1"/>
                <w:sz w:val="24"/>
                <w:highlight w:val="none"/>
                <w:u w:val="none" w:color="auto"/>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eastAsia" w:hAnsi="宋体" w:eastAsia="宋体"/>
                <w:color w:val="000000" w:themeColor="text1"/>
                <w:sz w:val="24"/>
                <w:highlight w:val="none"/>
                <w:u w:val="none" w:color="auto"/>
                <w:lang w:eastAsia="zh-CN"/>
                <w14:textFill>
                  <w14:solidFill>
                    <w14:schemeClr w14:val="tx1"/>
                  </w14:solidFill>
                </w14:textFill>
              </w:rPr>
            </w:pPr>
            <w:r>
              <w:rPr>
                <w:rFonts w:hint="eastAsia" w:ascii="宋体" w:hAnsi="宋体" w:cs="宋体"/>
                <w:color w:val="000000" w:themeColor="text1"/>
                <w:sz w:val="24"/>
                <w:highlight w:val="none"/>
                <w:u w:val="none" w:color="auto"/>
                <w14:textFill>
                  <w14:solidFill>
                    <w14:schemeClr w14:val="tx1"/>
                  </w14:solidFill>
                </w14:textFill>
              </w:rPr>
              <w:t>⑤</w:t>
            </w:r>
            <w:r>
              <w:rPr>
                <w:rFonts w:hint="eastAsia" w:hAnsi="宋体"/>
                <w:color w:val="000000" w:themeColor="text1"/>
                <w:sz w:val="24"/>
                <w:highlight w:val="none"/>
                <w:u w:val="none" w:color="auto"/>
                <w14:textFill>
                  <w14:solidFill>
                    <w14:schemeClr w14:val="tx1"/>
                  </w14:solidFill>
                </w14:textFill>
              </w:rPr>
              <w:t>排土场淋溶水</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lang w:eastAsia="zh-CN"/>
                <w14:textFill>
                  <w14:solidFill>
                    <w14:schemeClr w14:val="tx1"/>
                  </w14:solidFill>
                </w14:textFill>
              </w:rPr>
            </w:pPr>
            <w:r>
              <w:rPr>
                <w:rFonts w:hint="eastAsia"/>
                <w:bCs/>
                <w:color w:val="000000" w:themeColor="text1"/>
                <w:sz w:val="24"/>
                <w:highlight w:val="none"/>
                <w:u w:val="none" w:color="auto"/>
                <w:lang w:eastAsia="zh-CN"/>
                <w14:textFill>
                  <w14:solidFill>
                    <w14:schemeClr w14:val="tx1"/>
                  </w14:solidFill>
                </w14:textFill>
              </w:rPr>
              <w:t>根据给排水工程</w:t>
            </w:r>
            <w:r>
              <w:rPr>
                <w:rFonts w:hint="default"/>
                <w:bCs/>
                <w:color w:val="000000" w:themeColor="text1"/>
                <w:sz w:val="24"/>
                <w:highlight w:val="none"/>
                <w:u w:val="none" w:color="auto"/>
                <w14:textFill>
                  <w14:solidFill>
                    <w14:schemeClr w14:val="tx1"/>
                  </w14:solidFill>
                </w14:textFill>
              </w:rPr>
              <w:t>分析，项目</w:t>
            </w:r>
            <w:r>
              <w:rPr>
                <w:rFonts w:hint="eastAsia" w:hAnsi="宋体"/>
                <w:color w:val="000000" w:themeColor="text1"/>
                <w:sz w:val="24"/>
                <w:highlight w:val="none"/>
                <w:u w:val="none" w:color="auto"/>
                <w:lang w:eastAsia="zh-CN"/>
                <w14:textFill>
                  <w14:solidFill>
                    <w14:schemeClr w14:val="tx1"/>
                  </w14:solidFill>
                </w14:textFill>
              </w:rPr>
              <w:t>排土场</w:t>
            </w:r>
            <w:r>
              <w:rPr>
                <w:rFonts w:hint="eastAsia" w:hAnsi="宋体"/>
                <w:color w:val="000000" w:themeColor="text1"/>
                <w:sz w:val="24"/>
                <w:highlight w:val="none"/>
                <w:u w:val="none" w:color="auto"/>
                <w:lang w:val="en-US" w:eastAsia="zh-CN"/>
                <w14:textFill>
                  <w14:solidFill>
                    <w14:schemeClr w14:val="tx1"/>
                  </w14:solidFill>
                </w14:textFill>
              </w:rPr>
              <w:t>1的淋溶水</w:t>
            </w:r>
            <w:r>
              <w:rPr>
                <w:rFonts w:hint="default" w:hAnsi="宋体"/>
                <w:color w:val="000000" w:themeColor="text1"/>
                <w:sz w:val="24"/>
                <w:highlight w:val="none"/>
                <w:u w:val="none" w:color="auto"/>
                <w14:textFill>
                  <w14:solidFill>
                    <w14:schemeClr w14:val="tx1"/>
                  </w14:solidFill>
                </w14:textFill>
              </w:rPr>
              <w:t>产生量为</w:t>
            </w:r>
            <w:r>
              <w:rPr>
                <w:rFonts w:hint="eastAsia" w:hAnsi="宋体"/>
                <w:color w:val="000000" w:themeColor="text1"/>
                <w:sz w:val="24"/>
                <w:highlight w:val="none"/>
                <w:u w:val="none" w:color="auto"/>
                <w:lang w:val="en-US" w:eastAsia="zh-CN"/>
                <w14:textFill>
                  <w14:solidFill>
                    <w14:schemeClr w14:val="tx1"/>
                  </w14:solidFill>
                </w14:textFill>
              </w:rPr>
              <w:t>197.41</w:t>
            </w:r>
            <w:r>
              <w:rPr>
                <w:rFonts w:hint="default" w:hAnsi="宋体"/>
                <w:color w:val="000000" w:themeColor="text1"/>
                <w:sz w:val="24"/>
                <w:highlight w:val="none"/>
                <w:u w:val="none" w:color="auto"/>
                <w14:textFill>
                  <w14:solidFill>
                    <w14:schemeClr w14:val="tx1"/>
                  </w14:solidFill>
                </w14:textFill>
              </w:rPr>
              <w:t>m</w:t>
            </w:r>
            <w:r>
              <w:rPr>
                <w:rFonts w:hint="default" w:hAnsi="宋体"/>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/次，一年</w:t>
            </w:r>
            <w:r>
              <w:rPr>
                <w:rFonts w:hint="eastAsia" w:hAnsi="宋体"/>
                <w:color w:val="000000" w:themeColor="text1"/>
                <w:sz w:val="24"/>
                <w:highlight w:val="none"/>
                <w:u w:val="none" w:color="auto"/>
                <w14:textFill>
                  <w14:solidFill>
                    <w14:schemeClr w14:val="tx1"/>
                  </w14:solidFill>
                </w14:textFill>
              </w:rPr>
              <w:t>暴雨天气</w:t>
            </w:r>
            <w:r>
              <w:rPr>
                <w:rFonts w:hint="default" w:hAnsi="宋体"/>
                <w:color w:val="000000" w:themeColor="text1"/>
                <w:sz w:val="24"/>
                <w:highlight w:val="none"/>
                <w:u w:val="none" w:color="auto"/>
                <w14:textFill>
                  <w14:solidFill>
                    <w14:schemeClr w14:val="tx1"/>
                  </w14:solidFill>
                </w14:textFill>
              </w:rPr>
              <w:t>按</w:t>
            </w:r>
            <w:r>
              <w:rPr>
                <w:rFonts w:hint="eastAsia" w:hAnsi="宋体"/>
                <w:color w:val="000000" w:themeColor="text1"/>
                <w:sz w:val="24"/>
                <w:highlight w:val="none"/>
                <w:u w:val="none" w:color="auto"/>
                <w14:textFill>
                  <w14:solidFill>
                    <w14:schemeClr w14:val="tx1"/>
                  </w14:solidFill>
                </w14:textFill>
              </w:rPr>
              <w:t>2</w:t>
            </w:r>
            <w:r>
              <w:rPr>
                <w:rFonts w:hint="default" w:hAnsi="宋体"/>
                <w:color w:val="000000" w:themeColor="text1"/>
                <w:sz w:val="24"/>
                <w:highlight w:val="none"/>
                <w:u w:val="none" w:color="auto"/>
                <w14:textFill>
                  <w14:solidFill>
                    <w14:schemeClr w14:val="tx1"/>
                  </w14:solidFill>
                </w14:textFill>
              </w:rPr>
              <w:t>0次计算，产生量为</w:t>
            </w:r>
            <w:r>
              <w:rPr>
                <w:rFonts w:hint="eastAsia" w:hAnsi="宋体"/>
                <w:color w:val="000000" w:themeColor="text1"/>
                <w:sz w:val="24"/>
                <w:highlight w:val="none"/>
                <w:u w:val="none" w:color="auto"/>
                <w:lang w:val="en-US" w:eastAsia="zh-CN"/>
                <w14:textFill>
                  <w14:solidFill>
                    <w14:schemeClr w14:val="tx1"/>
                  </w14:solidFill>
                </w14:textFill>
              </w:rPr>
              <w:t>3948.2</w:t>
            </w:r>
            <w:r>
              <w:rPr>
                <w:rFonts w:hint="default" w:hAnsi="宋体"/>
                <w:color w:val="000000" w:themeColor="text1"/>
                <w:sz w:val="24"/>
                <w:highlight w:val="none"/>
                <w:u w:val="none" w:color="auto"/>
                <w14:textFill>
                  <w14:solidFill>
                    <w14:schemeClr w14:val="tx1"/>
                  </w14:solidFill>
                </w14:textFill>
              </w:rPr>
              <w:t>m</w:t>
            </w:r>
            <w:r>
              <w:rPr>
                <w:rFonts w:hint="default" w:hAnsi="宋体"/>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/a。</w:t>
            </w:r>
            <w:r>
              <w:rPr>
                <w:rFonts w:hint="eastAsia" w:hAnsi="宋体"/>
                <w:color w:val="000000" w:themeColor="text1"/>
                <w:sz w:val="24"/>
                <w:highlight w:val="none"/>
                <w:u w:val="none" w:color="auto"/>
                <w:lang w:eastAsia="zh-CN"/>
                <w14:textFill>
                  <w14:solidFill>
                    <w14:schemeClr w14:val="tx1"/>
                  </w14:solidFill>
                </w14:textFill>
              </w:rPr>
              <w:t>排土场</w:t>
            </w:r>
            <w:r>
              <w:rPr>
                <w:rFonts w:hint="eastAsia" w:hAnsi="宋体"/>
                <w:color w:val="000000" w:themeColor="text1"/>
                <w:sz w:val="24"/>
                <w:highlight w:val="none"/>
                <w:u w:val="none" w:color="auto"/>
                <w:lang w:val="en-US" w:eastAsia="zh-CN"/>
                <w14:textFill>
                  <w14:solidFill>
                    <w14:schemeClr w14:val="tx1"/>
                  </w14:solidFill>
                </w14:textFill>
              </w:rPr>
              <w:t>2的淋溶水</w:t>
            </w:r>
            <w:r>
              <w:rPr>
                <w:rFonts w:hint="default" w:hAnsi="宋体"/>
                <w:color w:val="000000" w:themeColor="text1"/>
                <w:sz w:val="24"/>
                <w:highlight w:val="none"/>
                <w:u w:val="none" w:color="auto"/>
                <w14:textFill>
                  <w14:solidFill>
                    <w14:schemeClr w14:val="tx1"/>
                  </w14:solidFill>
                </w14:textFill>
              </w:rPr>
              <w:t>产生量为</w:t>
            </w:r>
            <w:r>
              <w:rPr>
                <w:rFonts w:hint="eastAsia" w:hAnsi="宋体"/>
                <w:color w:val="000000" w:themeColor="text1"/>
                <w:sz w:val="24"/>
                <w:highlight w:val="none"/>
                <w:u w:val="none" w:color="auto"/>
                <w:lang w:val="en-US" w:eastAsia="zh-CN"/>
                <w14:textFill>
                  <w14:solidFill>
                    <w14:schemeClr w14:val="tx1"/>
                  </w14:solidFill>
                </w14:textFill>
              </w:rPr>
              <w:t>90.26</w:t>
            </w:r>
            <w:r>
              <w:rPr>
                <w:rFonts w:hint="default" w:hAnsi="宋体"/>
                <w:color w:val="000000" w:themeColor="text1"/>
                <w:sz w:val="24"/>
                <w:highlight w:val="none"/>
                <w:u w:val="none" w:color="auto"/>
                <w14:textFill>
                  <w14:solidFill>
                    <w14:schemeClr w14:val="tx1"/>
                  </w14:solidFill>
                </w14:textFill>
              </w:rPr>
              <w:t>m</w:t>
            </w:r>
            <w:r>
              <w:rPr>
                <w:rFonts w:hint="default" w:hAnsi="宋体"/>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/次，一年</w:t>
            </w:r>
            <w:r>
              <w:rPr>
                <w:rFonts w:hint="eastAsia" w:hAnsi="宋体"/>
                <w:color w:val="000000" w:themeColor="text1"/>
                <w:sz w:val="24"/>
                <w:highlight w:val="none"/>
                <w:u w:val="none" w:color="auto"/>
                <w14:textFill>
                  <w14:solidFill>
                    <w14:schemeClr w14:val="tx1"/>
                  </w14:solidFill>
                </w14:textFill>
              </w:rPr>
              <w:t>暴雨天气</w:t>
            </w:r>
            <w:r>
              <w:rPr>
                <w:rFonts w:hint="default" w:hAnsi="宋体"/>
                <w:color w:val="000000" w:themeColor="text1"/>
                <w:sz w:val="24"/>
                <w:highlight w:val="none"/>
                <w:u w:val="none" w:color="auto"/>
                <w14:textFill>
                  <w14:solidFill>
                    <w14:schemeClr w14:val="tx1"/>
                  </w14:solidFill>
                </w14:textFill>
              </w:rPr>
              <w:t>按</w:t>
            </w:r>
            <w:r>
              <w:rPr>
                <w:rFonts w:hint="eastAsia" w:hAnsi="宋体"/>
                <w:color w:val="000000" w:themeColor="text1"/>
                <w:sz w:val="24"/>
                <w:highlight w:val="none"/>
                <w:u w:val="none" w:color="auto"/>
                <w14:textFill>
                  <w14:solidFill>
                    <w14:schemeClr w14:val="tx1"/>
                  </w14:solidFill>
                </w14:textFill>
              </w:rPr>
              <w:t>2</w:t>
            </w:r>
            <w:r>
              <w:rPr>
                <w:rFonts w:hint="default" w:hAnsi="宋体"/>
                <w:color w:val="000000" w:themeColor="text1"/>
                <w:sz w:val="24"/>
                <w:highlight w:val="none"/>
                <w:u w:val="none" w:color="auto"/>
                <w14:textFill>
                  <w14:solidFill>
                    <w14:schemeClr w14:val="tx1"/>
                  </w14:solidFill>
                </w14:textFill>
              </w:rPr>
              <w:t>0次计算，产生量为</w:t>
            </w:r>
            <w:r>
              <w:rPr>
                <w:rFonts w:hint="eastAsia" w:hAnsi="宋体"/>
                <w:color w:val="000000" w:themeColor="text1"/>
                <w:sz w:val="24"/>
                <w:highlight w:val="none"/>
                <w:u w:val="none" w:color="auto"/>
                <w:lang w:val="en-US" w:eastAsia="zh-CN"/>
                <w14:textFill>
                  <w14:solidFill>
                    <w14:schemeClr w14:val="tx1"/>
                  </w14:solidFill>
                </w14:textFill>
              </w:rPr>
              <w:t>1805.2</w:t>
            </w:r>
            <w:r>
              <w:rPr>
                <w:rFonts w:hint="default" w:hAnsi="宋体"/>
                <w:color w:val="000000" w:themeColor="text1"/>
                <w:sz w:val="24"/>
                <w:highlight w:val="none"/>
                <w:u w:val="none" w:color="auto"/>
                <w14:textFill>
                  <w14:solidFill>
                    <w14:schemeClr w14:val="tx1"/>
                  </w14:solidFill>
                </w14:textFill>
              </w:rPr>
              <w:t>m</w:t>
            </w:r>
            <w:r>
              <w:rPr>
                <w:rFonts w:hint="default" w:hAnsi="宋体"/>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/a</w:t>
            </w:r>
            <w:r>
              <w:rPr>
                <w:rFonts w:hint="eastAsia" w:hAnsi="宋体"/>
                <w:color w:val="000000" w:themeColor="text1"/>
                <w:sz w:val="24"/>
                <w:highlight w:val="none"/>
                <w:u w:val="none" w:color="auto"/>
                <w:lang w:eastAsia="zh-CN"/>
                <w14:textFill>
                  <w14:solidFill>
                    <w14:schemeClr w14:val="tx1"/>
                  </w14:solidFill>
                </w14:textFill>
              </w:rPr>
              <w:t>。</w:t>
            </w:r>
            <w:r>
              <w:rPr>
                <w:rFonts w:hint="default"/>
                <w:color w:val="000000" w:themeColor="text1"/>
                <w:sz w:val="24"/>
                <w:highlight w:val="none"/>
                <w:u w:val="none" w:color="auto"/>
                <w14:textFill>
                  <w14:solidFill>
                    <w14:schemeClr w14:val="tx1"/>
                  </w14:solidFill>
                </w14:textFill>
              </w:rPr>
              <w:t>在排土场地势高处修建截水沟，拦截高处降雨径流；沿排土场地势低处设置排水沟，并在排水沟末端设置淋</w:t>
            </w:r>
            <w:r>
              <w:rPr>
                <w:rFonts w:hint="eastAsia" w:hAnsi="宋体"/>
                <w:color w:val="000000" w:themeColor="text1"/>
                <w:sz w:val="24"/>
                <w:highlight w:val="none"/>
                <w:u w:val="none" w:color="auto"/>
                <w14:textFill>
                  <w14:solidFill>
                    <w14:schemeClr w14:val="tx1"/>
                  </w14:solidFill>
                </w14:textFill>
              </w:rPr>
              <w:t>溶</w:t>
            </w:r>
            <w:r>
              <w:rPr>
                <w:rFonts w:hint="default"/>
                <w:color w:val="000000" w:themeColor="text1"/>
                <w:sz w:val="24"/>
                <w:highlight w:val="none"/>
                <w:u w:val="none" w:color="auto"/>
                <w14:textFill>
                  <w14:solidFill>
                    <w14:schemeClr w14:val="tx1"/>
                  </w14:solidFill>
                </w14:textFill>
              </w:rPr>
              <w:t>水沉淀池</w:t>
            </w:r>
            <w:r>
              <w:rPr>
                <w:rFonts w:hint="eastAsia"/>
                <w:color w:val="000000" w:themeColor="text1"/>
                <w:sz w:val="24"/>
                <w:highlight w:val="none"/>
                <w:u w:val="none" w:color="auto"/>
                <w:lang w:eastAsia="zh-CN"/>
                <w14:textFill>
                  <w14:solidFill>
                    <w14:schemeClr w14:val="tx1"/>
                  </w14:solidFill>
                </w14:textFill>
              </w:rPr>
              <w:t>，</w:t>
            </w:r>
            <w:r>
              <w:rPr>
                <w:rFonts w:hint="default"/>
                <w:color w:val="0000FF"/>
                <w:sz w:val="24"/>
                <w:szCs w:val="24"/>
                <w:highlight w:val="none"/>
                <w:u w:val="none" w:color="auto"/>
              </w:rPr>
              <w:t>排土场1</w:t>
            </w:r>
            <w:r>
              <w:rPr>
                <w:rFonts w:hint="default"/>
                <w:color w:val="0000FF"/>
                <w:sz w:val="24"/>
                <w:highlight w:val="none"/>
                <w:u w:val="none" w:color="auto"/>
              </w:rPr>
              <w:t>淋</w:t>
            </w:r>
            <w:r>
              <w:rPr>
                <w:rFonts w:hint="eastAsia" w:hAnsi="宋体"/>
                <w:color w:val="0000FF"/>
                <w:sz w:val="24"/>
                <w:highlight w:val="none"/>
                <w:u w:val="none" w:color="auto"/>
              </w:rPr>
              <w:t>溶</w:t>
            </w:r>
            <w:r>
              <w:rPr>
                <w:rFonts w:hint="default"/>
                <w:color w:val="0000FF"/>
                <w:sz w:val="24"/>
                <w:highlight w:val="none"/>
                <w:u w:val="none" w:color="auto"/>
              </w:rPr>
              <w:t>水经</w:t>
            </w:r>
            <w:r>
              <w:rPr>
                <w:rFonts w:hint="eastAsia"/>
                <w:color w:val="0000FF"/>
                <w:sz w:val="24"/>
                <w:highlight w:val="none"/>
                <w:u w:val="none" w:color="auto"/>
                <w:lang w:val="en-US" w:eastAsia="zh-CN"/>
              </w:rPr>
              <w:t>1#</w:t>
            </w:r>
            <w:r>
              <w:rPr>
                <w:rFonts w:hint="default"/>
                <w:color w:val="0000FF"/>
                <w:sz w:val="24"/>
                <w:highlight w:val="none"/>
                <w:u w:val="none" w:color="auto"/>
              </w:rPr>
              <w:t>淋</w:t>
            </w:r>
            <w:r>
              <w:rPr>
                <w:rFonts w:hint="eastAsia" w:hAnsi="宋体"/>
                <w:color w:val="0000FF"/>
                <w:sz w:val="24"/>
                <w:highlight w:val="none"/>
                <w:u w:val="none" w:color="auto"/>
              </w:rPr>
              <w:t>溶</w:t>
            </w:r>
            <w:r>
              <w:rPr>
                <w:rFonts w:hint="default"/>
                <w:color w:val="0000FF"/>
                <w:sz w:val="24"/>
                <w:highlight w:val="none"/>
                <w:u w:val="none" w:color="auto"/>
              </w:rPr>
              <w:t>水</w:t>
            </w:r>
            <w:r>
              <w:rPr>
                <w:rFonts w:hint="eastAsia"/>
                <w:color w:val="0000FF"/>
                <w:sz w:val="24"/>
                <w:highlight w:val="none"/>
                <w:u w:val="none" w:color="auto"/>
                <w:lang w:eastAsia="zh-CN"/>
              </w:rPr>
              <w:t>沉淀池（</w:t>
            </w:r>
            <w:r>
              <w:rPr>
                <w:rFonts w:hint="eastAsia"/>
                <w:color w:val="0000FF"/>
                <w:sz w:val="24"/>
                <w:highlight w:val="none"/>
                <w:u w:val="none" w:color="auto"/>
                <w:lang w:val="en-US" w:eastAsia="zh-CN"/>
              </w:rPr>
              <w:t>200m³</w:t>
            </w:r>
            <w:r>
              <w:rPr>
                <w:rFonts w:hint="eastAsia"/>
                <w:color w:val="0000FF"/>
                <w:sz w:val="24"/>
                <w:highlight w:val="none"/>
                <w:u w:val="none" w:color="auto"/>
                <w:lang w:eastAsia="zh-CN"/>
              </w:rPr>
              <w:t>）</w:t>
            </w:r>
            <w:r>
              <w:rPr>
                <w:rFonts w:hint="default"/>
                <w:color w:val="0000FF"/>
                <w:sz w:val="24"/>
                <w:highlight w:val="none"/>
                <w:u w:val="none" w:color="auto"/>
              </w:rPr>
              <w:t>沉淀</w:t>
            </w:r>
            <w:r>
              <w:rPr>
                <w:rFonts w:hint="eastAsia"/>
                <w:color w:val="0000FF"/>
                <w:sz w:val="24"/>
                <w:highlight w:val="none"/>
                <w:u w:val="none" w:color="auto"/>
                <w:lang w:eastAsia="zh-CN"/>
              </w:rPr>
              <w:t>，</w:t>
            </w:r>
            <w:r>
              <w:rPr>
                <w:rFonts w:hint="default" w:hAnsi="宋体"/>
                <w:color w:val="0000FF"/>
                <w:sz w:val="24"/>
                <w:highlight w:val="none"/>
                <w:u w:val="none" w:color="auto"/>
              </w:rPr>
              <w:t>排土场</w:t>
            </w:r>
            <w:r>
              <w:rPr>
                <w:rFonts w:hint="eastAsia" w:hAnsi="宋体"/>
                <w:color w:val="0000FF"/>
                <w:sz w:val="24"/>
                <w:highlight w:val="none"/>
                <w:u w:val="none" w:color="auto"/>
                <w:lang w:val="en-US" w:eastAsia="zh-CN"/>
              </w:rPr>
              <w:t>2</w:t>
            </w:r>
            <w:r>
              <w:rPr>
                <w:rFonts w:hint="default"/>
                <w:color w:val="0000FF"/>
                <w:sz w:val="24"/>
                <w:highlight w:val="none"/>
                <w:u w:val="none" w:color="auto"/>
              </w:rPr>
              <w:t>淋</w:t>
            </w:r>
            <w:r>
              <w:rPr>
                <w:rFonts w:hint="eastAsia" w:hAnsi="宋体"/>
                <w:color w:val="0000FF"/>
                <w:sz w:val="24"/>
                <w:highlight w:val="none"/>
                <w:u w:val="none" w:color="auto"/>
              </w:rPr>
              <w:t>溶</w:t>
            </w:r>
            <w:r>
              <w:rPr>
                <w:rFonts w:hint="default"/>
                <w:color w:val="0000FF"/>
                <w:sz w:val="24"/>
                <w:highlight w:val="none"/>
                <w:u w:val="none" w:color="auto"/>
              </w:rPr>
              <w:t>水经</w:t>
            </w:r>
            <w:r>
              <w:rPr>
                <w:rFonts w:hint="eastAsia" w:hAnsi="宋体"/>
                <w:color w:val="0000FF"/>
                <w:sz w:val="24"/>
                <w:highlight w:val="none"/>
                <w:u w:val="none" w:color="auto"/>
                <w:lang w:val="en-US" w:eastAsia="zh-CN"/>
              </w:rPr>
              <w:t>2#</w:t>
            </w:r>
            <w:r>
              <w:rPr>
                <w:rFonts w:hint="default"/>
                <w:color w:val="0000FF"/>
                <w:sz w:val="24"/>
                <w:highlight w:val="none"/>
                <w:u w:val="none" w:color="auto"/>
              </w:rPr>
              <w:t>淋</w:t>
            </w:r>
            <w:r>
              <w:rPr>
                <w:rFonts w:hint="eastAsia" w:hAnsi="宋体"/>
                <w:color w:val="0000FF"/>
                <w:sz w:val="24"/>
                <w:highlight w:val="none"/>
                <w:u w:val="none" w:color="auto"/>
              </w:rPr>
              <w:t>溶</w:t>
            </w:r>
            <w:r>
              <w:rPr>
                <w:rFonts w:hint="default"/>
                <w:color w:val="0000FF"/>
                <w:sz w:val="24"/>
                <w:highlight w:val="none"/>
                <w:u w:val="none" w:color="auto"/>
              </w:rPr>
              <w:t>水</w:t>
            </w:r>
            <w:r>
              <w:rPr>
                <w:rFonts w:hint="eastAsia" w:hAnsi="宋体"/>
                <w:color w:val="0000FF"/>
                <w:sz w:val="24"/>
                <w:highlight w:val="none"/>
                <w:u w:val="none" w:color="auto"/>
                <w:lang w:eastAsia="zh-CN"/>
              </w:rPr>
              <w:t>沉淀</w:t>
            </w:r>
            <w:r>
              <w:rPr>
                <w:rFonts w:hint="default" w:hAnsi="宋体"/>
                <w:color w:val="0000FF"/>
                <w:sz w:val="24"/>
                <w:highlight w:val="none"/>
                <w:u w:val="none" w:color="auto"/>
              </w:rPr>
              <w:t>池</w:t>
            </w:r>
            <w:r>
              <w:rPr>
                <w:rFonts w:hint="eastAsia" w:hAnsi="宋体"/>
                <w:color w:val="0000FF"/>
                <w:sz w:val="24"/>
                <w:highlight w:val="none"/>
                <w:u w:val="none" w:color="auto"/>
                <w:lang w:eastAsia="zh-CN"/>
              </w:rPr>
              <w:t>（</w:t>
            </w:r>
            <w:r>
              <w:rPr>
                <w:rFonts w:hint="eastAsia" w:hAnsi="宋体"/>
                <w:color w:val="0000FF"/>
                <w:sz w:val="24"/>
                <w:highlight w:val="none"/>
                <w:u w:val="none" w:color="auto"/>
                <w:lang w:val="en-US" w:eastAsia="zh-CN"/>
              </w:rPr>
              <w:t>100m³</w:t>
            </w:r>
            <w:r>
              <w:rPr>
                <w:rFonts w:hint="eastAsia" w:hAnsi="宋体"/>
                <w:color w:val="0000FF"/>
                <w:sz w:val="24"/>
                <w:highlight w:val="none"/>
                <w:u w:val="none" w:color="auto"/>
                <w:lang w:eastAsia="zh-CN"/>
              </w:rPr>
              <w:t>）沉淀。</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沉淀池为浆砌石，四周安装铁质安全护栏，安全护栏高</w:t>
            </w:r>
            <w:r>
              <w:rPr>
                <w:rFonts w:hint="eastAsia" w:hAnsi="宋体"/>
                <w:color w:val="000000" w:themeColor="text1"/>
                <w:sz w:val="24"/>
                <w:highlight w:val="none"/>
                <w:u w:val="none" w:color="auto"/>
                <w:lang w:val="en-US" w:eastAsia="zh-CN"/>
                <w14:textFill>
                  <w14:solidFill>
                    <w14:schemeClr w14:val="tx1"/>
                  </w14:solidFill>
                </w14:textFill>
              </w:rPr>
              <w:t>1.5m，汇水经沉淀池沉淀后可回用于生产洒水降尘使用，过剩部分用于厂区绿化养护用水</w:t>
            </w:r>
            <w:r>
              <w:rPr>
                <w:rFonts w:hint="eastAsia" w:hAnsi="宋体"/>
                <w:color w:val="000000" w:themeColor="text1"/>
                <w:sz w:val="24"/>
                <w:highlight w:val="none"/>
                <w:u w:val="none" w:color="auto"/>
                <w:lang w:eastAsia="zh-CN"/>
                <w14:textFill>
                  <w14:solidFill>
                    <w14:schemeClr w14:val="tx1"/>
                  </w14:solidFill>
                </w14:textFill>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b w:val="0"/>
                <w:bCs w:val="0"/>
                <w:color w:val="000000" w:themeColor="text1"/>
                <w:kern w:val="2"/>
                <w:szCs w:val="24"/>
                <w:highlight w:val="none"/>
                <w:u w:val="none" w:color="auto"/>
                <w:lang w:val="en-US" w:eastAsia="zh-CN"/>
                <w14:textFill>
                  <w14:solidFill>
                    <w14:schemeClr w14:val="tx1"/>
                  </w14:solidFill>
                </w14:textFill>
              </w:rPr>
            </w:pPr>
            <w:r>
              <w:rPr>
                <w:rFonts w:hint="eastAsia" w:ascii="Times New Roman"/>
                <w:b w:val="0"/>
                <w:bCs w:val="0"/>
                <w:color w:val="000000" w:themeColor="text1"/>
                <w:kern w:val="2"/>
                <w:szCs w:val="24"/>
                <w:highlight w:val="none"/>
                <w:u w:val="none" w:color="auto"/>
                <w:lang w:val="en-US" w:eastAsia="zh-CN"/>
                <w14:textFill>
                  <w14:solidFill>
                    <w14:schemeClr w14:val="tx1"/>
                  </w14:solidFill>
                </w14:textFill>
              </w:rPr>
              <w:t>⑤</w:t>
            </w:r>
            <w:r>
              <w:rPr>
                <w:rFonts w:hint="eastAsia"/>
                <w:b w:val="0"/>
                <w:bCs w:val="0"/>
                <w:color w:val="000000" w:themeColor="text1"/>
                <w:kern w:val="2"/>
                <w:szCs w:val="24"/>
                <w:highlight w:val="none"/>
                <w:u w:val="none" w:color="auto"/>
                <w:lang w:val="en-US" w:eastAsia="zh-CN"/>
                <w14:textFill>
                  <w14:solidFill>
                    <w14:schemeClr w14:val="tx1"/>
                  </w14:solidFill>
                </w14:textFill>
              </w:rPr>
              <w:t>采区涌水</w:t>
            </w:r>
          </w:p>
          <w:p>
            <w:pPr>
              <w:keepNext w:val="0"/>
              <w:keepLines w:val="0"/>
              <w:suppressLineNumbers w:val="0"/>
              <w:autoSpaceDE w:val="0"/>
              <w:autoSpaceDN w:val="0"/>
              <w:adjustRightInd w:val="0"/>
              <w:snapToGrid w:val="0"/>
              <w:spacing w:before="0" w:beforeAutospacing="0" w:after="0" w:afterAutospacing="0" w:line="360" w:lineRule="auto"/>
              <w:ind w:left="0" w:right="0" w:firstLine="472" w:firstLineChars="200"/>
              <w:rPr>
                <w:rFonts w:hint="eastAsia" w:ascii="Times New Roman" w:hAnsi="Times New Roman" w:eastAsia="宋体"/>
                <w:b/>
                <w:bCs/>
                <w:color w:val="000000" w:themeColor="text1"/>
                <w:kern w:val="2"/>
                <w:szCs w:val="24"/>
                <w:highlight w:val="none"/>
                <w:u w:val="none" w:color="auto"/>
                <w:lang w:val="en-US" w:eastAsia="zh-CN"/>
                <w14:textFill>
                  <w14:solidFill>
                    <w14:schemeClr w14:val="tx1"/>
                  </w14:solidFill>
                </w14:textFill>
              </w:rPr>
            </w:pPr>
            <w:r>
              <w:rPr>
                <w:rFonts w:hint="eastAsia"/>
                <w:color w:val="0000FF"/>
                <w:spacing w:val="-2"/>
                <w:sz w:val="24"/>
                <w:highlight w:val="none"/>
                <w:u w:val="none" w:color="auto"/>
                <w:lang w:val="en-US" w:eastAsia="zh-CN"/>
              </w:rPr>
              <w:t>采场涌水量和最大充水量分别为 17.15m</w:t>
            </w:r>
            <w:r>
              <w:rPr>
                <w:rFonts w:hint="eastAsia"/>
                <w:color w:val="0000FF"/>
                <w:spacing w:val="-2"/>
                <w:sz w:val="24"/>
                <w:highlight w:val="none"/>
                <w:u w:val="none" w:color="auto"/>
                <w:vertAlign w:val="superscript"/>
                <w:lang w:val="en-US" w:eastAsia="zh-CN"/>
              </w:rPr>
              <w:t>3</w:t>
            </w:r>
            <w:r>
              <w:rPr>
                <w:rFonts w:hint="eastAsia"/>
                <w:color w:val="0000FF"/>
                <w:spacing w:val="-2"/>
                <w:sz w:val="24"/>
                <w:highlight w:val="none"/>
                <w:u w:val="none" w:color="auto"/>
                <w:lang w:val="en-US" w:eastAsia="zh-CN"/>
              </w:rPr>
              <w:t>/h、329.84m</w:t>
            </w:r>
            <w:r>
              <w:rPr>
                <w:rFonts w:hint="eastAsia"/>
                <w:color w:val="0000FF"/>
                <w:spacing w:val="-2"/>
                <w:sz w:val="24"/>
                <w:highlight w:val="none"/>
                <w:u w:val="none" w:color="auto"/>
                <w:vertAlign w:val="superscript"/>
                <w:lang w:val="en-US" w:eastAsia="zh-CN"/>
              </w:rPr>
              <w:t>3</w:t>
            </w:r>
            <w:r>
              <w:rPr>
                <w:rFonts w:hint="eastAsia"/>
                <w:color w:val="0000FF"/>
                <w:spacing w:val="-2"/>
                <w:sz w:val="24"/>
                <w:highlight w:val="none"/>
                <w:u w:val="none" w:color="auto"/>
                <w:lang w:val="en-US" w:eastAsia="zh-CN"/>
              </w:rPr>
              <w:t>/h。</w:t>
            </w:r>
            <w:r>
              <w:rPr>
                <w:rFonts w:hint="default"/>
                <w:color w:val="0000FF"/>
                <w:sz w:val="24"/>
                <w:highlight w:val="none"/>
                <w:u w:val="none" w:color="auto"/>
              </w:rPr>
              <w:t>在</w:t>
            </w:r>
            <w:r>
              <w:rPr>
                <w:rFonts w:hint="eastAsia"/>
                <w:color w:val="0000FF"/>
                <w:spacing w:val="-2"/>
                <w:sz w:val="24"/>
                <w:highlight w:val="none"/>
                <w:u w:val="none" w:color="auto"/>
                <w:lang w:val="en-US" w:eastAsia="zh-CN"/>
              </w:rPr>
              <w:t>采区涌水</w:t>
            </w:r>
            <w:r>
              <w:rPr>
                <w:rFonts w:hint="default"/>
                <w:color w:val="0000FF"/>
                <w:sz w:val="24"/>
                <w:highlight w:val="none"/>
                <w:u w:val="none" w:color="auto"/>
              </w:rPr>
              <w:t>处设置沉淀池</w:t>
            </w:r>
            <w:r>
              <w:rPr>
                <w:rFonts w:hint="eastAsia"/>
                <w:color w:val="0000FF"/>
                <w:sz w:val="24"/>
                <w:highlight w:val="none"/>
                <w:u w:val="none" w:color="auto"/>
                <w:lang w:eastAsia="zh-CN"/>
              </w:rPr>
              <w:t>（</w:t>
            </w:r>
            <w:r>
              <w:rPr>
                <w:rFonts w:hint="eastAsia"/>
                <w:color w:val="0000FF"/>
                <w:sz w:val="24"/>
                <w:highlight w:val="none"/>
                <w:u w:val="none" w:color="auto"/>
                <w:lang w:val="en-US" w:eastAsia="zh-CN"/>
              </w:rPr>
              <w:t>400m</w:t>
            </w:r>
            <w:r>
              <w:rPr>
                <w:rFonts w:hint="eastAsia"/>
                <w:color w:val="0000FF"/>
                <w:sz w:val="24"/>
                <w:highlight w:val="none"/>
                <w:u w:val="none" w:color="auto"/>
                <w:vertAlign w:val="superscript"/>
                <w:lang w:val="en-US" w:eastAsia="zh-CN"/>
              </w:rPr>
              <w:t>3</w:t>
            </w:r>
            <w:r>
              <w:rPr>
                <w:rFonts w:hint="eastAsia"/>
                <w:color w:val="0000FF"/>
                <w:sz w:val="24"/>
                <w:highlight w:val="none"/>
                <w:u w:val="none" w:color="auto"/>
                <w:lang w:eastAsia="zh-CN"/>
              </w:rPr>
              <w:t>），</w:t>
            </w:r>
            <w:r>
              <w:rPr>
                <w:rFonts w:hint="eastAsia" w:hAnsi="宋体"/>
                <w:color w:val="000000" w:themeColor="text1"/>
                <w:sz w:val="24"/>
                <w:highlight w:val="none"/>
                <w:u w:val="none" w:color="auto"/>
                <w:lang w:eastAsia="zh-CN"/>
                <w14:textFill>
                  <w14:solidFill>
                    <w14:schemeClr w14:val="tx1"/>
                  </w14:solidFill>
                </w14:textFill>
              </w:rPr>
              <w:t>沉淀池为浆砌石，四周安装铁质安全护栏，安全护栏高</w:t>
            </w:r>
            <w:r>
              <w:rPr>
                <w:rFonts w:hint="eastAsia" w:hAnsi="宋体"/>
                <w:color w:val="000000" w:themeColor="text1"/>
                <w:sz w:val="24"/>
                <w:highlight w:val="none"/>
                <w:u w:val="none" w:color="auto"/>
                <w:lang w:val="en-US" w:eastAsia="zh-CN"/>
                <w14:textFill>
                  <w14:solidFill>
                    <w14:schemeClr w14:val="tx1"/>
                  </w14:solidFill>
                </w14:textFill>
              </w:rPr>
              <w:t>1.5m，汇水经沉淀池沉淀后可回用于生产洒水降尘使用，过剩部分用于厂区绿化养护用水。</w:t>
            </w:r>
          </w:p>
          <w:p>
            <w:pPr>
              <w:pStyle w:val="27"/>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b/>
                <w:bCs/>
                <w:color w:val="000000" w:themeColor="text1"/>
                <w:kern w:val="2"/>
                <w:szCs w:val="24"/>
                <w:highlight w:val="none"/>
                <w:u w:val="none" w:color="auto"/>
                <w14:textFill>
                  <w14:solidFill>
                    <w14:schemeClr w14:val="tx1"/>
                  </w14:solidFill>
                </w14:textFill>
              </w:rPr>
            </w:pPr>
            <w:r>
              <w:rPr>
                <w:rFonts w:ascii="Times New Roman" w:hAnsi="Times New Roman"/>
                <w:b/>
                <w:bCs/>
                <w:color w:val="000000" w:themeColor="text1"/>
                <w:kern w:val="2"/>
                <w:szCs w:val="24"/>
                <w:highlight w:val="none"/>
                <w:u w:val="none" w:color="auto"/>
                <w14:textFill>
                  <w14:solidFill>
                    <w14:schemeClr w14:val="tx1"/>
                  </w14:solidFill>
                </w14:textFill>
              </w:rPr>
              <w:t>2）废水污染源源强核算汇总</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olor w:val="000000" w:themeColor="text1"/>
                <w:kern w:val="2"/>
                <w:szCs w:val="24"/>
                <w:highlight w:val="none"/>
                <w:u w:val="none" w:color="auto"/>
                <w14:textFill>
                  <w14:solidFill>
                    <w14:schemeClr w14:val="tx1"/>
                  </w14:solidFill>
                </w14:textFill>
              </w:rPr>
            </w:pPr>
            <w:r>
              <w:rPr>
                <w:rFonts w:ascii="Times New Roman" w:hAnsi="Times New Roman"/>
                <w:color w:val="000000" w:themeColor="text1"/>
                <w:kern w:val="2"/>
                <w:szCs w:val="24"/>
                <w:highlight w:val="none"/>
                <w:u w:val="none" w:color="auto"/>
                <w14:textFill>
                  <w14:solidFill>
                    <w14:schemeClr w14:val="tx1"/>
                  </w14:solidFill>
                </w14:textFill>
              </w:rPr>
              <w:t>根据上节污染物产排情况核算，本项目废水产生及排放情况见下表。</w:t>
            </w:r>
          </w:p>
          <w:p>
            <w:pPr>
              <w:keepNext w:val="0"/>
              <w:keepLines w:val="0"/>
              <w:suppressLineNumbers w:val="0"/>
              <w:spacing w:before="0" w:beforeAutospacing="0" w:after="0" w:afterAutospacing="0" w:line="360" w:lineRule="exact"/>
              <w:ind w:left="0" w:right="0"/>
              <w:jc w:val="center"/>
              <w:rPr>
                <w:rFonts w:hint="default"/>
                <w:b/>
                <w:color w:val="000000" w:themeColor="text1"/>
                <w:sz w:val="21"/>
                <w:szCs w:val="21"/>
                <w:highlight w:val="none"/>
                <w:u w:val="none" w:color="auto"/>
                <w14:textFill>
                  <w14:solidFill>
                    <w14:schemeClr w14:val="tx1"/>
                  </w14:solidFill>
                </w14:textFill>
              </w:rPr>
            </w:pPr>
            <w:r>
              <w:rPr>
                <w:rFonts w:hint="eastAsia"/>
                <w:b/>
                <w:color w:val="000000" w:themeColor="text1"/>
                <w:sz w:val="21"/>
                <w:szCs w:val="21"/>
                <w:highlight w:val="none"/>
                <w:u w:val="none" w:color="auto"/>
                <w14:textFill>
                  <w14:solidFill>
                    <w14:schemeClr w14:val="tx1"/>
                  </w14:solidFill>
                </w14:textFill>
              </w:rPr>
              <w:t>表4-</w:t>
            </w:r>
            <w:r>
              <w:rPr>
                <w:rFonts w:hint="eastAsia"/>
                <w:b/>
                <w:color w:val="000000" w:themeColor="text1"/>
                <w:sz w:val="21"/>
                <w:szCs w:val="21"/>
                <w:highlight w:val="none"/>
                <w:u w:val="none" w:color="auto"/>
                <w:lang w:val="en-US" w:eastAsia="zh-CN"/>
                <w14:textFill>
                  <w14:solidFill>
                    <w14:schemeClr w14:val="tx1"/>
                  </w14:solidFill>
                </w14:textFill>
              </w:rPr>
              <w:t>8</w:t>
            </w:r>
            <w:r>
              <w:rPr>
                <w:rFonts w:hint="eastAsia"/>
                <w:b/>
                <w:color w:val="000000" w:themeColor="text1"/>
                <w:sz w:val="21"/>
                <w:szCs w:val="21"/>
                <w:highlight w:val="none"/>
                <w:u w:val="none" w:color="auto"/>
                <w14:textFill>
                  <w14:solidFill>
                    <w14:schemeClr w14:val="tx1"/>
                  </w14:solidFill>
                </w14:textFill>
              </w:rPr>
              <w:t xml:space="preserve">  本项目废水总产排情况汇总表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351"/>
              <w:gridCol w:w="1184"/>
              <w:gridCol w:w="1030"/>
              <w:gridCol w:w="1040"/>
              <w:gridCol w:w="1832"/>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b w:val="0"/>
                      <w:bCs w:val="0"/>
                      <w:color w:val="000000" w:themeColor="text1"/>
                      <w:kern w:val="0"/>
                      <w:sz w:val="21"/>
                      <w:szCs w:val="21"/>
                      <w:highlight w:val="none"/>
                      <w:u w:val="none" w:color="auto"/>
                      <w14:textFill>
                        <w14:solidFill>
                          <w14:schemeClr w14:val="tx1"/>
                        </w14:solidFill>
                      </w14:textFill>
                    </w:rPr>
                  </w:pPr>
                  <w:r>
                    <w:rPr>
                      <w:rFonts w:hint="eastAsia" w:hAnsi="宋体"/>
                      <w:b w:val="0"/>
                      <w:bCs w:val="0"/>
                      <w:color w:val="000000" w:themeColor="text1"/>
                      <w:kern w:val="0"/>
                      <w:sz w:val="21"/>
                      <w:szCs w:val="21"/>
                      <w:highlight w:val="none"/>
                      <w:u w:val="none" w:color="auto"/>
                      <w14:textFill>
                        <w14:solidFill>
                          <w14:schemeClr w14:val="tx1"/>
                        </w14:solidFill>
                      </w14:textFill>
                    </w:rPr>
                    <w:t>污水类型</w:t>
                  </w:r>
                </w:p>
              </w:tc>
              <w:tc>
                <w:tcPr>
                  <w:tcW w:w="824"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b w:val="0"/>
                      <w:bCs w:val="0"/>
                      <w:color w:val="000000" w:themeColor="text1"/>
                      <w:kern w:val="0"/>
                      <w:sz w:val="21"/>
                      <w:szCs w:val="21"/>
                      <w:highlight w:val="none"/>
                      <w:u w:val="none" w:color="auto"/>
                      <w14:textFill>
                        <w14:solidFill>
                          <w14:schemeClr w14:val="tx1"/>
                        </w14:solidFill>
                      </w14:textFill>
                    </w:rPr>
                  </w:pPr>
                  <w:r>
                    <w:rPr>
                      <w:rFonts w:hint="eastAsia" w:hAnsi="宋体"/>
                      <w:b w:val="0"/>
                      <w:bCs w:val="0"/>
                      <w:color w:val="000000" w:themeColor="text1"/>
                      <w:kern w:val="0"/>
                      <w:sz w:val="21"/>
                      <w:szCs w:val="21"/>
                      <w:highlight w:val="none"/>
                      <w:u w:val="none" w:color="auto"/>
                      <w14:textFill>
                        <w14:solidFill>
                          <w14:schemeClr w14:val="tx1"/>
                        </w14:solidFill>
                      </w14:textFill>
                    </w:rPr>
                    <w:t>废水量</w:t>
                  </w:r>
                </w:p>
              </w:tc>
              <w:tc>
                <w:tcPr>
                  <w:tcW w:w="722"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b w:val="0"/>
                      <w:bCs w:val="0"/>
                      <w:color w:val="000000" w:themeColor="text1"/>
                      <w:kern w:val="0"/>
                      <w:sz w:val="21"/>
                      <w:szCs w:val="21"/>
                      <w:highlight w:val="none"/>
                      <w:u w:val="none" w:color="auto"/>
                      <w14:textFill>
                        <w14:solidFill>
                          <w14:schemeClr w14:val="tx1"/>
                        </w14:solidFill>
                      </w14:textFill>
                    </w:rPr>
                  </w:pPr>
                  <w:r>
                    <w:rPr>
                      <w:rFonts w:hint="eastAsia" w:hAnsi="宋体"/>
                      <w:b w:val="0"/>
                      <w:bCs w:val="0"/>
                      <w:color w:val="000000" w:themeColor="text1"/>
                      <w:kern w:val="0"/>
                      <w:sz w:val="21"/>
                      <w:szCs w:val="21"/>
                      <w:highlight w:val="none"/>
                      <w:u w:val="none" w:color="auto"/>
                      <w14:textFill>
                        <w14:solidFill>
                          <w14:schemeClr w14:val="tx1"/>
                        </w14:solidFill>
                      </w14:textFill>
                    </w:rPr>
                    <w:t>污染物名称</w:t>
                  </w:r>
                </w:p>
              </w:tc>
              <w:tc>
                <w:tcPr>
                  <w:tcW w:w="1262" w:type="pct"/>
                  <w:gridSpan w:val="2"/>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b w:val="0"/>
                      <w:bCs w:val="0"/>
                      <w:color w:val="000000" w:themeColor="text1"/>
                      <w:kern w:val="0"/>
                      <w:sz w:val="21"/>
                      <w:szCs w:val="21"/>
                      <w:highlight w:val="none"/>
                      <w:u w:val="none" w:color="auto"/>
                      <w14:textFill>
                        <w14:solidFill>
                          <w14:schemeClr w14:val="tx1"/>
                        </w14:solidFill>
                      </w14:textFill>
                    </w:rPr>
                  </w:pPr>
                  <w:r>
                    <w:rPr>
                      <w:rFonts w:hint="eastAsia" w:hAnsi="宋体"/>
                      <w:b w:val="0"/>
                      <w:bCs w:val="0"/>
                      <w:color w:val="000000" w:themeColor="text1"/>
                      <w:kern w:val="0"/>
                      <w:sz w:val="21"/>
                      <w:szCs w:val="21"/>
                      <w:highlight w:val="none"/>
                      <w:u w:val="none" w:color="auto"/>
                      <w14:textFill>
                        <w14:solidFill>
                          <w14:schemeClr w14:val="tx1"/>
                        </w14:solidFill>
                      </w14:textFill>
                    </w:rPr>
                    <w:t>污染物产生量</w:t>
                  </w:r>
                </w:p>
              </w:tc>
              <w:tc>
                <w:tcPr>
                  <w:tcW w:w="1117"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b w:val="0"/>
                      <w:bCs w:val="0"/>
                      <w:color w:val="000000" w:themeColor="text1"/>
                      <w:kern w:val="0"/>
                      <w:sz w:val="21"/>
                      <w:szCs w:val="21"/>
                      <w:highlight w:val="none"/>
                      <w:u w:val="none" w:color="auto"/>
                      <w14:textFill>
                        <w14:solidFill>
                          <w14:schemeClr w14:val="tx1"/>
                        </w14:solidFill>
                      </w14:textFill>
                    </w:rPr>
                  </w:pPr>
                  <w:r>
                    <w:rPr>
                      <w:rFonts w:hint="eastAsia" w:hAnsi="宋体"/>
                      <w:b w:val="0"/>
                      <w:bCs w:val="0"/>
                      <w:color w:val="000000" w:themeColor="text1"/>
                      <w:kern w:val="0"/>
                      <w:sz w:val="21"/>
                      <w:szCs w:val="21"/>
                      <w:highlight w:val="none"/>
                      <w:u w:val="none" w:color="auto"/>
                      <w14:textFill>
                        <w14:solidFill>
                          <w14:schemeClr w14:val="tx1"/>
                        </w14:solidFill>
                      </w14:textFill>
                    </w:rPr>
                    <w:t>治理措施</w:t>
                  </w:r>
                </w:p>
              </w:tc>
              <w:tc>
                <w:tcPr>
                  <w:tcW w:w="546"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b w:val="0"/>
                      <w:bCs w:val="0"/>
                      <w:color w:val="000000" w:themeColor="text1"/>
                      <w:kern w:val="0"/>
                      <w:sz w:val="21"/>
                      <w:szCs w:val="21"/>
                      <w:highlight w:val="none"/>
                      <w:u w:val="none" w:color="auto"/>
                      <w14:textFill>
                        <w14:solidFill>
                          <w14:schemeClr w14:val="tx1"/>
                        </w14:solidFill>
                      </w14:textFill>
                    </w:rPr>
                  </w:pPr>
                  <w:r>
                    <w:rPr>
                      <w:rFonts w:hint="eastAsia" w:hAnsi="宋体"/>
                      <w:b w:val="0"/>
                      <w:bCs w:val="0"/>
                      <w:color w:val="000000" w:themeColor="text1"/>
                      <w:kern w:val="0"/>
                      <w:sz w:val="21"/>
                      <w:szCs w:val="21"/>
                      <w:highlight w:val="none"/>
                      <w:u w:val="none" w:color="auto"/>
                      <w14:textFill>
                        <w14:solidFill>
                          <w14:schemeClr w14:val="tx1"/>
                        </w14:solidFill>
                      </w14:textFill>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c>
                <w:tcPr>
                  <w:tcW w:w="82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c>
                <w:tcPr>
                  <w:tcW w:w="722"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c>
                <w:tcPr>
                  <w:tcW w:w="6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b w:val="0"/>
                      <w:bCs w:val="0"/>
                      <w:color w:val="000000" w:themeColor="text1"/>
                      <w:kern w:val="0"/>
                      <w:sz w:val="21"/>
                      <w:szCs w:val="21"/>
                      <w:highlight w:val="none"/>
                      <w:u w:val="none" w:color="auto"/>
                      <w14:textFill>
                        <w14:solidFill>
                          <w14:schemeClr w14:val="tx1"/>
                        </w14:solidFill>
                      </w14:textFill>
                    </w:rPr>
                  </w:pPr>
                  <w:r>
                    <w:rPr>
                      <w:rFonts w:hint="eastAsia" w:hAnsi="宋体"/>
                      <w:b w:val="0"/>
                      <w:bCs w:val="0"/>
                      <w:color w:val="000000" w:themeColor="text1"/>
                      <w:kern w:val="0"/>
                      <w:sz w:val="21"/>
                      <w:szCs w:val="21"/>
                      <w:highlight w:val="none"/>
                      <w:u w:val="none" w:color="auto"/>
                      <w14:textFill>
                        <w14:solidFill>
                          <w14:schemeClr w14:val="tx1"/>
                        </w14:solidFill>
                      </w14:textFill>
                    </w:rPr>
                    <w:t>产生浓度mg/L</w:t>
                  </w:r>
                </w:p>
              </w:tc>
              <w:tc>
                <w:tcPr>
                  <w:tcW w:w="63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b w:val="0"/>
                      <w:bCs w:val="0"/>
                      <w:color w:val="000000" w:themeColor="text1"/>
                      <w:kern w:val="0"/>
                      <w:sz w:val="21"/>
                      <w:szCs w:val="21"/>
                      <w:highlight w:val="none"/>
                      <w:u w:val="none" w:color="auto"/>
                      <w14:textFill>
                        <w14:solidFill>
                          <w14:schemeClr w14:val="tx1"/>
                        </w14:solidFill>
                      </w14:textFill>
                    </w:rPr>
                  </w:pPr>
                  <w:r>
                    <w:rPr>
                      <w:rFonts w:hint="eastAsia" w:hAnsi="宋体"/>
                      <w:b w:val="0"/>
                      <w:bCs w:val="0"/>
                      <w:color w:val="000000" w:themeColor="text1"/>
                      <w:kern w:val="0"/>
                      <w:sz w:val="21"/>
                      <w:szCs w:val="21"/>
                      <w:highlight w:val="none"/>
                      <w:u w:val="none" w:color="auto"/>
                      <w14:textFill>
                        <w14:solidFill>
                          <w14:schemeClr w14:val="tx1"/>
                        </w14:solidFill>
                      </w14:textFill>
                    </w:rPr>
                    <w:t>产生量t/a</w:t>
                  </w:r>
                </w:p>
              </w:tc>
              <w:tc>
                <w:tcPr>
                  <w:tcW w:w="1117"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c>
                <w:tcPr>
                  <w:tcW w:w="546"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生活污水</w:t>
                  </w:r>
                </w:p>
              </w:tc>
              <w:tc>
                <w:tcPr>
                  <w:tcW w:w="824"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3600</w:t>
                  </w:r>
                  <w:r>
                    <w:rPr>
                      <w:rFonts w:hint="eastAsia" w:hAnsi="宋体"/>
                      <w:color w:val="000000" w:themeColor="text1"/>
                      <w:kern w:val="0"/>
                      <w:sz w:val="21"/>
                      <w:szCs w:val="21"/>
                      <w:highlight w:val="none"/>
                      <w:u w:val="none" w:color="auto"/>
                      <w14:textFill>
                        <w14:solidFill>
                          <w14:schemeClr w14:val="tx1"/>
                        </w14:solidFill>
                      </w14:textFill>
                    </w:rPr>
                    <w:t>t/a</w:t>
                  </w:r>
                </w:p>
              </w:tc>
              <w:tc>
                <w:tcPr>
                  <w:tcW w:w="722"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COD</w:t>
                  </w:r>
                </w:p>
              </w:tc>
              <w:tc>
                <w:tcPr>
                  <w:tcW w:w="6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eastAsia="宋体"/>
                      <w:color w:val="000000" w:themeColor="text1"/>
                      <w:kern w:val="0"/>
                      <w:sz w:val="21"/>
                      <w:szCs w:val="21"/>
                      <w:highlight w:val="none"/>
                      <w:u w:val="none" w:color="auto"/>
                      <w:lang w:val="en-US" w:eastAsia="zh-CN"/>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280</w:t>
                  </w:r>
                </w:p>
              </w:tc>
              <w:tc>
                <w:tcPr>
                  <w:tcW w:w="63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eastAsia="宋体"/>
                      <w:color w:val="0000FF"/>
                      <w:kern w:val="0"/>
                      <w:sz w:val="21"/>
                      <w:szCs w:val="21"/>
                      <w:highlight w:val="none"/>
                      <w:u w:val="none" w:color="auto"/>
                      <w:lang w:val="en-US" w:eastAsia="zh-CN"/>
                    </w:rPr>
                  </w:pPr>
                  <w:r>
                    <w:rPr>
                      <w:rFonts w:hint="eastAsia" w:hAnsi="宋体"/>
                      <w:color w:val="0000FF"/>
                      <w:kern w:val="0"/>
                      <w:sz w:val="21"/>
                      <w:szCs w:val="21"/>
                      <w:highlight w:val="none"/>
                      <w:u w:val="none" w:color="auto"/>
                      <w:lang w:val="en-US" w:eastAsia="zh-CN"/>
                    </w:rPr>
                    <w:t>1.008</w:t>
                  </w:r>
                </w:p>
              </w:tc>
              <w:tc>
                <w:tcPr>
                  <w:tcW w:w="1117"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eastAsia="宋体"/>
                      <w:color w:val="000000" w:themeColor="text1"/>
                      <w:kern w:val="0"/>
                      <w:sz w:val="21"/>
                      <w:szCs w:val="21"/>
                      <w:highlight w:val="none"/>
                      <w:u w:val="none" w:color="auto"/>
                      <w:lang w:eastAsia="zh-CN"/>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经</w:t>
                  </w:r>
                  <w:r>
                    <w:rPr>
                      <w:rFonts w:hint="eastAsia" w:hAnsi="宋体"/>
                      <w:color w:val="000000" w:themeColor="text1"/>
                      <w:kern w:val="0"/>
                      <w:sz w:val="21"/>
                      <w:szCs w:val="21"/>
                      <w:highlight w:val="none"/>
                      <w:u w:val="none" w:color="auto"/>
                      <w:lang w:val="en-US" w:eastAsia="zh-CN"/>
                      <w14:textFill>
                        <w14:solidFill>
                          <w14:schemeClr w14:val="tx1"/>
                        </w14:solidFill>
                      </w14:textFill>
                    </w:rPr>
                    <w:t>化粪池</w:t>
                  </w:r>
                  <w:r>
                    <w:rPr>
                      <w:rFonts w:hint="eastAsia" w:hAnsi="宋体"/>
                      <w:color w:val="000000" w:themeColor="text1"/>
                      <w:kern w:val="0"/>
                      <w:sz w:val="21"/>
                      <w:szCs w:val="21"/>
                      <w:highlight w:val="none"/>
                      <w:u w:val="none" w:color="auto"/>
                      <w14:textFill>
                        <w14:solidFill>
                          <w14:schemeClr w14:val="tx1"/>
                        </w14:solidFill>
                      </w14:textFill>
                    </w:rPr>
                    <w:t>处理后用于周围</w:t>
                  </w:r>
                  <w:r>
                    <w:rPr>
                      <w:rFonts w:hint="eastAsia" w:hAnsi="宋体"/>
                      <w:color w:val="000000" w:themeColor="text1"/>
                      <w:kern w:val="0"/>
                      <w:sz w:val="21"/>
                      <w:szCs w:val="21"/>
                      <w:highlight w:val="none"/>
                      <w:u w:val="none" w:color="auto"/>
                      <w:lang w:val="en-US" w:eastAsia="zh-CN"/>
                      <w14:textFill>
                        <w14:solidFill>
                          <w14:schemeClr w14:val="tx1"/>
                        </w14:solidFill>
                      </w14:textFill>
                    </w:rPr>
                    <w:t>农肥</w:t>
                  </w:r>
                </w:p>
              </w:tc>
              <w:tc>
                <w:tcPr>
                  <w:tcW w:w="546" w:type="pct"/>
                  <w:vMerge w:val="restar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c>
                <w:tcPr>
                  <w:tcW w:w="82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c>
                <w:tcPr>
                  <w:tcW w:w="722"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BOD</w:t>
                  </w:r>
                  <w:r>
                    <w:rPr>
                      <w:rFonts w:hint="eastAsia" w:hAnsi="宋体"/>
                      <w:color w:val="000000" w:themeColor="text1"/>
                      <w:kern w:val="0"/>
                      <w:sz w:val="21"/>
                      <w:szCs w:val="21"/>
                      <w:highlight w:val="none"/>
                      <w:u w:val="none" w:color="auto"/>
                      <w:vertAlign w:val="subscript"/>
                      <w14:textFill>
                        <w14:solidFill>
                          <w14:schemeClr w14:val="tx1"/>
                        </w14:solidFill>
                      </w14:textFill>
                    </w:rPr>
                    <w:t>5</w:t>
                  </w:r>
                </w:p>
              </w:tc>
              <w:tc>
                <w:tcPr>
                  <w:tcW w:w="6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eastAsia="宋体"/>
                      <w:color w:val="000000" w:themeColor="text1"/>
                      <w:kern w:val="0"/>
                      <w:sz w:val="21"/>
                      <w:szCs w:val="21"/>
                      <w:highlight w:val="none"/>
                      <w:u w:val="none" w:color="auto"/>
                      <w:lang w:val="en-US" w:eastAsia="zh-CN"/>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160</w:t>
                  </w:r>
                </w:p>
              </w:tc>
              <w:tc>
                <w:tcPr>
                  <w:tcW w:w="63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eastAsia="宋体"/>
                      <w:color w:val="0000FF"/>
                      <w:kern w:val="0"/>
                      <w:sz w:val="21"/>
                      <w:szCs w:val="21"/>
                      <w:highlight w:val="none"/>
                      <w:u w:val="none" w:color="auto"/>
                      <w:lang w:val="en-US" w:eastAsia="zh-CN"/>
                    </w:rPr>
                  </w:pPr>
                  <w:r>
                    <w:rPr>
                      <w:rFonts w:hint="eastAsia" w:hAnsi="宋体"/>
                      <w:color w:val="0000FF"/>
                      <w:kern w:val="0"/>
                      <w:sz w:val="21"/>
                      <w:szCs w:val="21"/>
                      <w:highlight w:val="none"/>
                      <w:u w:val="none" w:color="auto"/>
                      <w:lang w:val="en-US" w:eastAsia="zh-CN"/>
                    </w:rPr>
                    <w:t>0.576</w:t>
                  </w:r>
                </w:p>
              </w:tc>
              <w:tc>
                <w:tcPr>
                  <w:tcW w:w="1117"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c>
                <w:tcPr>
                  <w:tcW w:w="546"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c>
                <w:tcPr>
                  <w:tcW w:w="82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c>
                <w:tcPr>
                  <w:tcW w:w="722"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NH</w:t>
                  </w:r>
                  <w:r>
                    <w:rPr>
                      <w:rFonts w:hint="eastAsia" w:hAnsi="宋体"/>
                      <w:color w:val="000000" w:themeColor="text1"/>
                      <w:kern w:val="0"/>
                      <w:sz w:val="21"/>
                      <w:szCs w:val="21"/>
                      <w:highlight w:val="none"/>
                      <w:u w:val="none" w:color="auto"/>
                      <w:vertAlign w:val="subscript"/>
                      <w14:textFill>
                        <w14:solidFill>
                          <w14:schemeClr w14:val="tx1"/>
                        </w14:solidFill>
                      </w14:textFill>
                    </w:rPr>
                    <w:t>3</w:t>
                  </w:r>
                  <w:r>
                    <w:rPr>
                      <w:rFonts w:hint="eastAsia" w:hAnsi="宋体"/>
                      <w:color w:val="000000" w:themeColor="text1"/>
                      <w:kern w:val="0"/>
                      <w:sz w:val="21"/>
                      <w:szCs w:val="21"/>
                      <w:highlight w:val="none"/>
                      <w:u w:val="none" w:color="auto"/>
                      <w14:textFill>
                        <w14:solidFill>
                          <w14:schemeClr w14:val="tx1"/>
                        </w14:solidFill>
                      </w14:textFill>
                    </w:rPr>
                    <w:t>-N</w:t>
                  </w:r>
                </w:p>
              </w:tc>
              <w:tc>
                <w:tcPr>
                  <w:tcW w:w="6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eastAsia="宋体"/>
                      <w:color w:val="000000" w:themeColor="text1"/>
                      <w:kern w:val="0"/>
                      <w:sz w:val="21"/>
                      <w:szCs w:val="21"/>
                      <w:highlight w:val="none"/>
                      <w:u w:val="none" w:color="auto"/>
                      <w:lang w:val="en-US" w:eastAsia="zh-CN"/>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25</w:t>
                  </w:r>
                </w:p>
              </w:tc>
              <w:tc>
                <w:tcPr>
                  <w:tcW w:w="63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eastAsia="宋体"/>
                      <w:color w:val="0000FF"/>
                      <w:kern w:val="0"/>
                      <w:sz w:val="21"/>
                      <w:szCs w:val="21"/>
                      <w:highlight w:val="none"/>
                      <w:u w:val="none" w:color="auto"/>
                      <w:lang w:val="en-US" w:eastAsia="zh-CN"/>
                    </w:rPr>
                  </w:pPr>
                  <w:r>
                    <w:rPr>
                      <w:rFonts w:hint="eastAsia" w:hAnsi="宋体"/>
                      <w:color w:val="0000FF"/>
                      <w:kern w:val="0"/>
                      <w:sz w:val="21"/>
                      <w:szCs w:val="21"/>
                      <w:highlight w:val="none"/>
                      <w:u w:val="none" w:color="auto"/>
                      <w:lang w:val="en-US" w:eastAsia="zh-CN"/>
                    </w:rPr>
                    <w:t>0.09</w:t>
                  </w:r>
                </w:p>
              </w:tc>
              <w:tc>
                <w:tcPr>
                  <w:tcW w:w="1117"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c>
                <w:tcPr>
                  <w:tcW w:w="546"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c>
                <w:tcPr>
                  <w:tcW w:w="824"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c>
                <w:tcPr>
                  <w:tcW w:w="722"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SS</w:t>
                  </w:r>
                </w:p>
              </w:tc>
              <w:tc>
                <w:tcPr>
                  <w:tcW w:w="6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eastAsia="宋体"/>
                      <w:color w:val="000000" w:themeColor="text1"/>
                      <w:kern w:val="0"/>
                      <w:sz w:val="21"/>
                      <w:szCs w:val="21"/>
                      <w:highlight w:val="none"/>
                      <w:u w:val="none" w:color="auto"/>
                      <w:lang w:val="en-US" w:eastAsia="zh-CN"/>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150</w:t>
                  </w:r>
                </w:p>
              </w:tc>
              <w:tc>
                <w:tcPr>
                  <w:tcW w:w="63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eastAsia="宋体"/>
                      <w:color w:val="0000FF"/>
                      <w:kern w:val="0"/>
                      <w:sz w:val="21"/>
                      <w:szCs w:val="21"/>
                      <w:highlight w:val="none"/>
                      <w:u w:val="none" w:color="auto"/>
                      <w:lang w:val="en-US" w:eastAsia="zh-CN"/>
                    </w:rPr>
                  </w:pPr>
                  <w:r>
                    <w:rPr>
                      <w:rFonts w:hint="eastAsia" w:hAnsi="宋体"/>
                      <w:color w:val="0000FF"/>
                      <w:kern w:val="0"/>
                      <w:sz w:val="21"/>
                      <w:szCs w:val="21"/>
                      <w:highlight w:val="none"/>
                      <w:u w:val="none" w:color="auto"/>
                      <w:lang w:val="en-US" w:eastAsia="zh-CN"/>
                    </w:rPr>
                    <w:t>0.54</w:t>
                  </w:r>
                </w:p>
              </w:tc>
              <w:tc>
                <w:tcPr>
                  <w:tcW w:w="1117"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c>
                <w:tcPr>
                  <w:tcW w:w="546" w:type="pct"/>
                  <w:vMerge w:val="continue"/>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eastAsia="宋体"/>
                      <w:color w:val="000000" w:themeColor="text1"/>
                      <w:kern w:val="0"/>
                      <w:sz w:val="21"/>
                      <w:szCs w:val="21"/>
                      <w:highlight w:val="none"/>
                      <w:u w:val="none" w:color="auto"/>
                      <w:lang w:eastAsia="zh-CN"/>
                      <w14:textFill>
                        <w14:solidFill>
                          <w14:schemeClr w14:val="tx1"/>
                        </w14:solidFill>
                      </w14:textFill>
                    </w:rPr>
                  </w:pPr>
                  <w:r>
                    <w:rPr>
                      <w:rFonts w:hint="eastAsia" w:hAnsi="宋体"/>
                      <w:color w:val="000000" w:themeColor="text1"/>
                      <w:kern w:val="0"/>
                      <w:sz w:val="21"/>
                      <w:szCs w:val="21"/>
                      <w:highlight w:val="none"/>
                      <w:u w:val="none" w:color="auto"/>
                      <w:lang w:eastAsia="zh-CN"/>
                      <w14:textFill>
                        <w14:solidFill>
                          <w14:schemeClr w14:val="tx1"/>
                        </w14:solidFill>
                      </w14:textFill>
                    </w:rPr>
                    <w:t>洗车</w:t>
                  </w:r>
                  <w:r>
                    <w:rPr>
                      <w:rFonts w:hint="eastAsia" w:hAnsi="宋体"/>
                      <w:color w:val="000000" w:themeColor="text1"/>
                      <w:kern w:val="0"/>
                      <w:sz w:val="21"/>
                      <w:szCs w:val="21"/>
                      <w:highlight w:val="none"/>
                      <w:u w:val="none" w:color="auto"/>
                      <w:lang w:val="en-US" w:eastAsia="zh-CN"/>
                      <w14:textFill>
                        <w14:solidFill>
                          <w14:schemeClr w14:val="tx1"/>
                        </w14:solidFill>
                      </w14:textFill>
                    </w:rPr>
                    <w:t>废</w:t>
                  </w:r>
                  <w:r>
                    <w:rPr>
                      <w:rFonts w:hint="eastAsia" w:hAnsi="宋体"/>
                      <w:color w:val="000000" w:themeColor="text1"/>
                      <w:kern w:val="0"/>
                      <w:sz w:val="21"/>
                      <w:szCs w:val="21"/>
                      <w:highlight w:val="none"/>
                      <w:u w:val="none" w:color="auto"/>
                      <w:lang w:eastAsia="zh-CN"/>
                      <w14:textFill>
                        <w14:solidFill>
                          <w14:schemeClr w14:val="tx1"/>
                        </w14:solidFill>
                      </w14:textFill>
                    </w:rPr>
                    <w:t>水</w:t>
                  </w:r>
                </w:p>
              </w:tc>
              <w:tc>
                <w:tcPr>
                  <w:tcW w:w="82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eastAsia="宋体"/>
                      <w:color w:val="000000" w:themeColor="text1"/>
                      <w:kern w:val="0"/>
                      <w:sz w:val="21"/>
                      <w:szCs w:val="21"/>
                      <w:highlight w:val="none"/>
                      <w:u w:val="none" w:color="auto"/>
                      <w:lang w:val="en-US" w:eastAsia="zh-CN"/>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1077.3</w:t>
                  </w:r>
                  <w:r>
                    <w:rPr>
                      <w:rFonts w:hint="eastAsia" w:hAnsi="宋体"/>
                      <w:color w:val="000000" w:themeColor="text1"/>
                      <w:kern w:val="0"/>
                      <w:sz w:val="21"/>
                      <w:szCs w:val="21"/>
                      <w:highlight w:val="none"/>
                      <w:u w:val="none" w:color="auto"/>
                      <w14:textFill>
                        <w14:solidFill>
                          <w14:schemeClr w14:val="tx1"/>
                        </w14:solidFill>
                      </w14:textFill>
                    </w:rPr>
                    <w:t>t/a</w:t>
                  </w:r>
                </w:p>
              </w:tc>
              <w:tc>
                <w:tcPr>
                  <w:tcW w:w="722"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eastAsia="宋体"/>
                      <w:color w:val="000000" w:themeColor="text1"/>
                      <w:kern w:val="0"/>
                      <w:sz w:val="21"/>
                      <w:szCs w:val="21"/>
                      <w:highlight w:val="none"/>
                      <w:u w:val="none" w:color="auto"/>
                      <w:lang w:val="en-US" w:eastAsia="zh-CN"/>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SS</w:t>
                  </w:r>
                </w:p>
              </w:tc>
              <w:tc>
                <w:tcPr>
                  <w:tcW w:w="6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lang w:val="en-US" w:eastAsia="zh-CN"/>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w:t>
                  </w:r>
                </w:p>
              </w:tc>
              <w:tc>
                <w:tcPr>
                  <w:tcW w:w="63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lang w:val="en-US" w:eastAsia="zh-CN"/>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w:t>
                  </w:r>
                </w:p>
              </w:tc>
              <w:tc>
                <w:tcPr>
                  <w:tcW w:w="1117"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default" w:hAnsi="宋体"/>
                      <w:color w:val="000000" w:themeColor="text1"/>
                      <w:kern w:val="0"/>
                      <w:sz w:val="21"/>
                      <w:szCs w:val="21"/>
                      <w:highlight w:val="none"/>
                      <w:u w:val="none" w:color="auto"/>
                      <w14:textFill>
                        <w14:solidFill>
                          <w14:schemeClr w14:val="tx1"/>
                        </w14:solidFill>
                      </w14:textFill>
                    </w:rPr>
                    <w:t>经</w:t>
                  </w:r>
                  <w:r>
                    <w:rPr>
                      <w:rFonts w:hint="eastAsia" w:hAnsi="宋体"/>
                      <w:color w:val="000000" w:themeColor="text1"/>
                      <w:kern w:val="0"/>
                      <w:sz w:val="21"/>
                      <w:szCs w:val="21"/>
                      <w:highlight w:val="none"/>
                      <w:u w:val="none" w:color="auto"/>
                      <w:lang w:val="en-US" w:eastAsia="zh-CN"/>
                      <w14:textFill>
                        <w14:solidFill>
                          <w14:schemeClr w14:val="tx1"/>
                        </w14:solidFill>
                      </w14:textFill>
                    </w:rPr>
                    <w:t>洗</w:t>
                  </w:r>
                  <w:r>
                    <w:rPr>
                      <w:rFonts w:hint="eastAsia" w:hAnsi="宋体"/>
                      <w:color w:val="0000FF"/>
                      <w:kern w:val="0"/>
                      <w:sz w:val="21"/>
                      <w:szCs w:val="21"/>
                      <w:highlight w:val="none"/>
                      <w:u w:val="none" w:color="auto"/>
                      <w:lang w:val="en-US" w:eastAsia="zh-CN"/>
                    </w:rPr>
                    <w:t>车废水</w:t>
                  </w:r>
                  <w:r>
                    <w:rPr>
                      <w:rFonts w:hint="default" w:hAnsi="宋体"/>
                      <w:color w:val="0000FF"/>
                      <w:kern w:val="0"/>
                      <w:sz w:val="21"/>
                      <w:szCs w:val="21"/>
                      <w:highlight w:val="none"/>
                      <w:u w:val="none" w:color="auto"/>
                    </w:rPr>
                    <w:t>沉淀池</w:t>
                  </w:r>
                  <w:r>
                    <w:rPr>
                      <w:rFonts w:hint="default" w:hAnsi="宋体"/>
                      <w:color w:val="000000" w:themeColor="text1"/>
                      <w:kern w:val="0"/>
                      <w:sz w:val="21"/>
                      <w:szCs w:val="21"/>
                      <w:highlight w:val="none"/>
                      <w:u w:val="none" w:color="auto"/>
                      <w14:textFill>
                        <w14:solidFill>
                          <w14:schemeClr w14:val="tx1"/>
                        </w14:solidFill>
                      </w14:textFill>
                    </w:rPr>
                    <w:t>（容积5m</w:t>
                  </w:r>
                  <w:r>
                    <w:rPr>
                      <w:rFonts w:hint="default" w:hAnsi="宋体"/>
                      <w:color w:val="000000" w:themeColor="text1"/>
                      <w:kern w:val="0"/>
                      <w:sz w:val="21"/>
                      <w:szCs w:val="21"/>
                      <w:highlight w:val="none"/>
                      <w:u w:val="none" w:color="auto"/>
                      <w:vertAlign w:val="superscript"/>
                      <w14:textFill>
                        <w14:solidFill>
                          <w14:schemeClr w14:val="tx1"/>
                        </w14:solidFill>
                      </w14:textFill>
                    </w:rPr>
                    <w:t>3</w:t>
                  </w:r>
                  <w:r>
                    <w:rPr>
                      <w:rFonts w:hint="default" w:hAnsi="宋体"/>
                      <w:color w:val="000000" w:themeColor="text1"/>
                      <w:kern w:val="0"/>
                      <w:sz w:val="21"/>
                      <w:szCs w:val="21"/>
                      <w:highlight w:val="none"/>
                      <w:u w:val="none" w:color="auto"/>
                      <w14:textFill>
                        <w14:solidFill>
                          <w14:schemeClr w14:val="tx1"/>
                        </w14:solidFill>
                      </w14:textFill>
                    </w:rPr>
                    <w:t>）沉淀后循环使用</w:t>
                  </w:r>
                </w:p>
              </w:tc>
              <w:tc>
                <w:tcPr>
                  <w:tcW w:w="546"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lang w:eastAsia="zh-CN"/>
                      <w14:textFill>
                        <w14:solidFill>
                          <w14:schemeClr w14:val="tx1"/>
                        </w14:solidFill>
                      </w14:textFill>
                    </w:rPr>
                    <w:t>工业广场</w:t>
                  </w:r>
                  <w:r>
                    <w:rPr>
                      <w:rFonts w:hint="eastAsia" w:hAnsi="宋体"/>
                      <w:color w:val="000000" w:themeColor="text1"/>
                      <w:kern w:val="0"/>
                      <w:sz w:val="21"/>
                      <w:szCs w:val="21"/>
                      <w:highlight w:val="none"/>
                      <w:u w:val="none" w:color="auto"/>
                      <w14:textFill>
                        <w14:solidFill>
                          <w14:schemeClr w14:val="tx1"/>
                        </w14:solidFill>
                      </w14:textFill>
                    </w:rPr>
                    <w:t>初期雨水</w:t>
                  </w:r>
                </w:p>
              </w:tc>
              <w:tc>
                <w:tcPr>
                  <w:tcW w:w="82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148.37</w:t>
                  </w:r>
                  <w:r>
                    <w:rPr>
                      <w:rFonts w:hint="eastAsia" w:hAnsi="宋体"/>
                      <w:color w:val="000000" w:themeColor="text1"/>
                      <w:kern w:val="0"/>
                      <w:sz w:val="21"/>
                      <w:szCs w:val="21"/>
                      <w:highlight w:val="none"/>
                      <w:u w:val="none" w:color="auto"/>
                      <w14:textFill>
                        <w14:solidFill>
                          <w14:schemeClr w14:val="tx1"/>
                        </w14:solidFill>
                      </w14:textFill>
                    </w:rPr>
                    <w:t>m</w:t>
                  </w:r>
                  <w:r>
                    <w:rPr>
                      <w:rFonts w:hint="eastAsia" w:hAnsi="宋体"/>
                      <w:color w:val="000000" w:themeColor="text1"/>
                      <w:kern w:val="0"/>
                      <w:sz w:val="21"/>
                      <w:szCs w:val="21"/>
                      <w:highlight w:val="none"/>
                      <w:u w:val="none" w:color="auto"/>
                      <w:vertAlign w:val="superscript"/>
                      <w14:textFill>
                        <w14:solidFill>
                          <w14:schemeClr w14:val="tx1"/>
                        </w14:solidFill>
                      </w14:textFill>
                    </w:rPr>
                    <w:t>3</w:t>
                  </w:r>
                  <w:r>
                    <w:rPr>
                      <w:rFonts w:hint="eastAsia" w:hAnsi="宋体"/>
                      <w:color w:val="000000" w:themeColor="text1"/>
                      <w:kern w:val="0"/>
                      <w:sz w:val="21"/>
                      <w:szCs w:val="21"/>
                      <w:highlight w:val="none"/>
                      <w:u w:val="none" w:color="auto"/>
                      <w14:textFill>
                        <w14:solidFill>
                          <w14:schemeClr w14:val="tx1"/>
                        </w14:solidFill>
                      </w14:textFill>
                    </w:rPr>
                    <w:t>/次</w:t>
                  </w:r>
                </w:p>
              </w:tc>
              <w:tc>
                <w:tcPr>
                  <w:tcW w:w="722"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SS</w:t>
                  </w:r>
                </w:p>
              </w:tc>
              <w:tc>
                <w:tcPr>
                  <w:tcW w:w="6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w:t>
                  </w:r>
                </w:p>
              </w:tc>
              <w:tc>
                <w:tcPr>
                  <w:tcW w:w="63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w:t>
                  </w:r>
                </w:p>
              </w:tc>
              <w:tc>
                <w:tcPr>
                  <w:tcW w:w="1117"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eastAsia="宋体"/>
                      <w:color w:val="000000" w:themeColor="text1"/>
                      <w:kern w:val="0"/>
                      <w:sz w:val="21"/>
                      <w:szCs w:val="21"/>
                      <w:highlight w:val="none"/>
                      <w:u w:val="none" w:color="auto"/>
                      <w:lang w:eastAsia="zh-CN"/>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经</w:t>
                  </w:r>
                  <w:r>
                    <w:rPr>
                      <w:rFonts w:hint="eastAsia" w:hAnsi="宋体"/>
                      <w:color w:val="000000" w:themeColor="text1"/>
                      <w:kern w:val="0"/>
                      <w:sz w:val="21"/>
                      <w:szCs w:val="21"/>
                      <w:highlight w:val="none"/>
                      <w:u w:val="none" w:color="auto"/>
                      <w:lang w:eastAsia="zh-CN"/>
                      <w14:textFill>
                        <w14:solidFill>
                          <w14:schemeClr w14:val="tx1"/>
                        </w14:solidFill>
                      </w14:textFill>
                    </w:rPr>
                    <w:t>初期雨水沉淀池</w:t>
                  </w:r>
                  <w:r>
                    <w:rPr>
                      <w:rFonts w:hint="eastAsia" w:hAnsi="宋体"/>
                      <w:color w:val="000000" w:themeColor="text1"/>
                      <w:kern w:val="0"/>
                      <w:sz w:val="21"/>
                      <w:szCs w:val="21"/>
                      <w:highlight w:val="none"/>
                      <w:u w:val="none" w:color="auto"/>
                      <w:lang w:val="en-US" w:eastAsia="zh-CN"/>
                      <w14:textFill>
                        <w14:solidFill>
                          <w14:schemeClr w14:val="tx1"/>
                        </w14:solidFill>
                      </w14:textFill>
                    </w:rPr>
                    <w:t>（200</w:t>
                  </w:r>
                  <w:r>
                    <w:rPr>
                      <w:rFonts w:hint="default" w:hAnsi="宋体"/>
                      <w:color w:val="000000" w:themeColor="text1"/>
                      <w:kern w:val="0"/>
                      <w:sz w:val="21"/>
                      <w:szCs w:val="21"/>
                      <w:highlight w:val="none"/>
                      <w:u w:val="none" w:color="auto"/>
                      <w14:textFill>
                        <w14:solidFill>
                          <w14:schemeClr w14:val="tx1"/>
                        </w14:solidFill>
                      </w14:textFill>
                    </w:rPr>
                    <w:t>m</w:t>
                  </w:r>
                  <w:r>
                    <w:rPr>
                      <w:rFonts w:hint="default" w:hAnsi="宋体"/>
                      <w:color w:val="000000" w:themeColor="text1"/>
                      <w:kern w:val="0"/>
                      <w:sz w:val="21"/>
                      <w:szCs w:val="21"/>
                      <w:highlight w:val="none"/>
                      <w:u w:val="none" w:color="auto"/>
                      <w:vertAlign w:val="superscript"/>
                      <w14:textFill>
                        <w14:solidFill>
                          <w14:schemeClr w14:val="tx1"/>
                        </w14:solidFill>
                      </w14:textFill>
                    </w:rPr>
                    <w:t>3</w:t>
                  </w:r>
                  <w:r>
                    <w:rPr>
                      <w:rFonts w:hint="eastAsia" w:hAnsi="宋体"/>
                      <w:color w:val="000000" w:themeColor="text1"/>
                      <w:kern w:val="0"/>
                      <w:sz w:val="21"/>
                      <w:szCs w:val="21"/>
                      <w:highlight w:val="none"/>
                      <w:u w:val="none" w:color="auto"/>
                      <w:lang w:val="en-US" w:eastAsia="zh-CN"/>
                      <w14:textFill>
                        <w14:solidFill>
                          <w14:schemeClr w14:val="tx1"/>
                        </w14:solidFill>
                      </w14:textFill>
                    </w:rPr>
                    <w:t>）</w:t>
                  </w:r>
                  <w:r>
                    <w:rPr>
                      <w:rFonts w:hint="eastAsia" w:hAnsi="宋体"/>
                      <w:color w:val="000000" w:themeColor="text1"/>
                      <w:kern w:val="0"/>
                      <w:sz w:val="21"/>
                      <w:szCs w:val="21"/>
                      <w:highlight w:val="none"/>
                      <w:u w:val="none" w:color="auto"/>
                      <w14:textFill>
                        <w14:solidFill>
                          <w14:schemeClr w14:val="tx1"/>
                        </w14:solidFill>
                      </w14:textFill>
                    </w:rPr>
                    <w:t>沉淀后回用于场内洒水抑尘</w:t>
                  </w:r>
                  <w:r>
                    <w:rPr>
                      <w:rFonts w:hint="eastAsia" w:hAnsi="宋体"/>
                      <w:color w:val="000000" w:themeColor="text1"/>
                      <w:kern w:val="0"/>
                      <w:sz w:val="21"/>
                      <w:szCs w:val="21"/>
                      <w:highlight w:val="none"/>
                      <w:u w:val="none" w:color="auto"/>
                      <w:lang w:eastAsia="zh-CN"/>
                      <w14:textFill>
                        <w14:solidFill>
                          <w14:schemeClr w14:val="tx1"/>
                        </w14:solidFill>
                      </w14:textFill>
                    </w:rPr>
                    <w:t>，过剩部分用于厂区绿化养护用水</w:t>
                  </w:r>
                </w:p>
              </w:tc>
              <w:tc>
                <w:tcPr>
                  <w:tcW w:w="546"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lang w:eastAsia="zh-CN"/>
                      <w14:textFill>
                        <w14:solidFill>
                          <w14:schemeClr w14:val="tx1"/>
                        </w14:solidFill>
                      </w14:textFill>
                    </w:rPr>
                    <w:t>采矿区淋溶</w:t>
                  </w:r>
                  <w:r>
                    <w:rPr>
                      <w:rFonts w:hint="eastAsia" w:hAnsi="宋体"/>
                      <w:color w:val="000000" w:themeColor="text1"/>
                      <w:kern w:val="0"/>
                      <w:sz w:val="21"/>
                      <w:szCs w:val="21"/>
                      <w:highlight w:val="none"/>
                      <w:u w:val="none" w:color="auto"/>
                      <w14:textFill>
                        <w14:solidFill>
                          <w14:schemeClr w14:val="tx1"/>
                        </w14:solidFill>
                      </w14:textFill>
                    </w:rPr>
                    <w:t>水</w:t>
                  </w:r>
                </w:p>
              </w:tc>
              <w:tc>
                <w:tcPr>
                  <w:tcW w:w="82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eastAsia="宋体"/>
                      <w:color w:val="000000" w:themeColor="text1"/>
                      <w:kern w:val="0"/>
                      <w:sz w:val="21"/>
                      <w:szCs w:val="21"/>
                      <w:highlight w:val="none"/>
                      <w:u w:val="none" w:color="auto"/>
                      <w:lang w:val="en-US" w:eastAsia="zh-CN"/>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247.29</w:t>
                  </w:r>
                  <w:r>
                    <w:rPr>
                      <w:rFonts w:hint="eastAsia" w:hAnsi="宋体"/>
                      <w:color w:val="000000" w:themeColor="text1"/>
                      <w:kern w:val="0"/>
                      <w:sz w:val="21"/>
                      <w:szCs w:val="21"/>
                      <w:highlight w:val="none"/>
                      <w:u w:val="none" w:color="auto"/>
                      <w14:textFill>
                        <w14:solidFill>
                          <w14:schemeClr w14:val="tx1"/>
                        </w14:solidFill>
                      </w14:textFill>
                    </w:rPr>
                    <w:t>m</w:t>
                  </w:r>
                  <w:r>
                    <w:rPr>
                      <w:rFonts w:hint="eastAsia" w:hAnsi="宋体"/>
                      <w:color w:val="000000" w:themeColor="text1"/>
                      <w:kern w:val="0"/>
                      <w:sz w:val="21"/>
                      <w:szCs w:val="21"/>
                      <w:highlight w:val="none"/>
                      <w:u w:val="none" w:color="auto"/>
                      <w:vertAlign w:val="superscript"/>
                      <w14:textFill>
                        <w14:solidFill>
                          <w14:schemeClr w14:val="tx1"/>
                        </w14:solidFill>
                      </w14:textFill>
                    </w:rPr>
                    <w:t>3</w:t>
                  </w:r>
                  <w:r>
                    <w:rPr>
                      <w:rFonts w:hint="eastAsia" w:hAnsi="宋体"/>
                      <w:color w:val="000000" w:themeColor="text1"/>
                      <w:kern w:val="0"/>
                      <w:sz w:val="21"/>
                      <w:szCs w:val="21"/>
                      <w:highlight w:val="none"/>
                      <w:u w:val="none" w:color="auto"/>
                      <w14:textFill>
                        <w14:solidFill>
                          <w14:schemeClr w14:val="tx1"/>
                        </w14:solidFill>
                      </w14:textFill>
                    </w:rPr>
                    <w:t>/次</w:t>
                  </w:r>
                </w:p>
              </w:tc>
              <w:tc>
                <w:tcPr>
                  <w:tcW w:w="722"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eastAsia="宋体"/>
                      <w:color w:val="000000" w:themeColor="text1"/>
                      <w:kern w:val="0"/>
                      <w:sz w:val="21"/>
                      <w:szCs w:val="21"/>
                      <w:highlight w:val="none"/>
                      <w:u w:val="none" w:color="auto"/>
                      <w:lang w:val="en-US" w:eastAsia="zh-CN"/>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SS</w:t>
                  </w:r>
                </w:p>
              </w:tc>
              <w:tc>
                <w:tcPr>
                  <w:tcW w:w="6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eastAsia="宋体"/>
                      <w:color w:val="000000" w:themeColor="text1"/>
                      <w:kern w:val="0"/>
                      <w:sz w:val="21"/>
                      <w:szCs w:val="21"/>
                      <w:highlight w:val="none"/>
                      <w:u w:val="none" w:color="auto"/>
                      <w:lang w:val="en-US" w:eastAsia="zh-CN"/>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w:t>
                  </w:r>
                </w:p>
              </w:tc>
              <w:tc>
                <w:tcPr>
                  <w:tcW w:w="63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eastAsia="宋体"/>
                      <w:color w:val="000000" w:themeColor="text1"/>
                      <w:kern w:val="0"/>
                      <w:sz w:val="21"/>
                      <w:szCs w:val="21"/>
                      <w:highlight w:val="none"/>
                      <w:u w:val="none" w:color="auto"/>
                      <w:lang w:val="en-US" w:eastAsia="zh-CN"/>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w:t>
                  </w:r>
                </w:p>
              </w:tc>
              <w:tc>
                <w:tcPr>
                  <w:tcW w:w="1117"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经</w:t>
                  </w:r>
                  <w:r>
                    <w:rPr>
                      <w:rFonts w:hint="eastAsia" w:hAnsi="宋体"/>
                      <w:color w:val="000000" w:themeColor="text1"/>
                      <w:kern w:val="0"/>
                      <w:sz w:val="21"/>
                      <w:szCs w:val="21"/>
                      <w:highlight w:val="none"/>
                      <w:u w:val="none" w:color="auto"/>
                      <w:lang w:val="en-US" w:eastAsia="zh-CN"/>
                      <w14:textFill>
                        <w14:solidFill>
                          <w14:schemeClr w14:val="tx1"/>
                        </w14:solidFill>
                      </w14:textFill>
                    </w:rPr>
                    <w:t>3#淋溶水</w:t>
                  </w:r>
                  <w:r>
                    <w:rPr>
                      <w:rFonts w:hint="eastAsia" w:hAnsi="宋体"/>
                      <w:color w:val="000000" w:themeColor="text1"/>
                      <w:kern w:val="0"/>
                      <w:sz w:val="21"/>
                      <w:szCs w:val="21"/>
                      <w:highlight w:val="none"/>
                      <w:u w:val="none" w:color="auto"/>
                      <w:lang w:eastAsia="zh-CN"/>
                      <w14:textFill>
                        <w14:solidFill>
                          <w14:schemeClr w14:val="tx1"/>
                        </w14:solidFill>
                      </w14:textFill>
                    </w:rPr>
                    <w:t>沉淀池</w:t>
                  </w:r>
                  <w:r>
                    <w:rPr>
                      <w:rFonts w:hint="eastAsia" w:hAnsi="宋体"/>
                      <w:color w:val="000000" w:themeColor="text1"/>
                      <w:kern w:val="0"/>
                      <w:sz w:val="21"/>
                      <w:szCs w:val="21"/>
                      <w:highlight w:val="none"/>
                      <w:u w:val="none" w:color="auto"/>
                      <w:lang w:val="en-US" w:eastAsia="zh-CN"/>
                      <w14:textFill>
                        <w14:solidFill>
                          <w14:schemeClr w14:val="tx1"/>
                        </w14:solidFill>
                      </w14:textFill>
                    </w:rPr>
                    <w:t>（250</w:t>
                  </w:r>
                  <w:r>
                    <w:rPr>
                      <w:rFonts w:hint="default" w:hAnsi="宋体"/>
                      <w:color w:val="000000" w:themeColor="text1"/>
                      <w:kern w:val="0"/>
                      <w:sz w:val="21"/>
                      <w:szCs w:val="21"/>
                      <w:highlight w:val="none"/>
                      <w:u w:val="none" w:color="auto"/>
                      <w14:textFill>
                        <w14:solidFill>
                          <w14:schemeClr w14:val="tx1"/>
                        </w14:solidFill>
                      </w14:textFill>
                    </w:rPr>
                    <w:t>m</w:t>
                  </w:r>
                  <w:r>
                    <w:rPr>
                      <w:rFonts w:hint="default" w:hAnsi="宋体"/>
                      <w:color w:val="000000" w:themeColor="text1"/>
                      <w:kern w:val="0"/>
                      <w:sz w:val="21"/>
                      <w:szCs w:val="21"/>
                      <w:highlight w:val="none"/>
                      <w:u w:val="none" w:color="auto"/>
                      <w:vertAlign w:val="superscript"/>
                      <w14:textFill>
                        <w14:solidFill>
                          <w14:schemeClr w14:val="tx1"/>
                        </w14:solidFill>
                      </w14:textFill>
                    </w:rPr>
                    <w:t>3</w:t>
                  </w:r>
                  <w:r>
                    <w:rPr>
                      <w:rFonts w:hint="eastAsia" w:hAnsi="宋体"/>
                      <w:color w:val="000000" w:themeColor="text1"/>
                      <w:kern w:val="0"/>
                      <w:sz w:val="21"/>
                      <w:szCs w:val="21"/>
                      <w:highlight w:val="none"/>
                      <w:u w:val="none" w:color="auto"/>
                      <w:lang w:val="en-US" w:eastAsia="zh-CN"/>
                      <w14:textFill>
                        <w14:solidFill>
                          <w14:schemeClr w14:val="tx1"/>
                        </w14:solidFill>
                      </w14:textFill>
                    </w:rPr>
                    <w:t>）</w:t>
                  </w:r>
                  <w:r>
                    <w:rPr>
                      <w:rFonts w:hint="eastAsia" w:hAnsi="宋体"/>
                      <w:color w:val="000000" w:themeColor="text1"/>
                      <w:kern w:val="0"/>
                      <w:sz w:val="21"/>
                      <w:szCs w:val="21"/>
                      <w:highlight w:val="none"/>
                      <w:u w:val="none" w:color="auto"/>
                      <w14:textFill>
                        <w14:solidFill>
                          <w14:schemeClr w14:val="tx1"/>
                        </w14:solidFill>
                      </w14:textFill>
                    </w:rPr>
                    <w:t>沉淀后回用于场内洒水</w:t>
                  </w:r>
                  <w:r>
                    <w:rPr>
                      <w:rFonts w:hint="eastAsia" w:hAnsi="宋体"/>
                      <w:color w:val="000000" w:themeColor="text1"/>
                      <w:kern w:val="0"/>
                      <w:sz w:val="21"/>
                      <w:szCs w:val="21"/>
                      <w:highlight w:val="none"/>
                      <w:u w:val="none" w:color="auto"/>
                      <w:lang w:eastAsia="zh-CN"/>
                      <w14:textFill>
                        <w14:solidFill>
                          <w14:schemeClr w14:val="tx1"/>
                        </w14:solidFill>
                      </w14:textFill>
                    </w:rPr>
                    <w:t>，过剩部分用于厂区绿化养护用水</w:t>
                  </w:r>
                  <w:r>
                    <w:rPr>
                      <w:rFonts w:hint="eastAsia" w:hAnsi="宋体"/>
                      <w:color w:val="000000" w:themeColor="text1"/>
                      <w:kern w:val="0"/>
                      <w:sz w:val="21"/>
                      <w:szCs w:val="21"/>
                      <w:highlight w:val="none"/>
                      <w:u w:val="none" w:color="auto"/>
                      <w14:textFill>
                        <w14:solidFill>
                          <w14:schemeClr w14:val="tx1"/>
                        </w14:solidFill>
                      </w14:textFill>
                    </w:rPr>
                    <w:t>抑尘</w:t>
                  </w:r>
                </w:p>
              </w:tc>
              <w:tc>
                <w:tcPr>
                  <w:tcW w:w="546"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eastAsia="宋体"/>
                      <w:color w:val="000000" w:themeColor="text1"/>
                      <w:kern w:val="0"/>
                      <w:sz w:val="21"/>
                      <w:szCs w:val="21"/>
                      <w:highlight w:val="none"/>
                      <w:u w:val="none" w:color="auto"/>
                      <w:lang w:eastAsia="zh-CN"/>
                      <w14:textFill>
                        <w14:solidFill>
                          <w14:schemeClr w14:val="tx1"/>
                        </w14:solidFill>
                      </w14:textFill>
                    </w:rPr>
                  </w:pPr>
                  <w:r>
                    <w:rPr>
                      <w:rFonts w:hint="eastAsia" w:hAnsi="宋体"/>
                      <w:color w:val="000000" w:themeColor="text1"/>
                      <w:kern w:val="0"/>
                      <w:sz w:val="21"/>
                      <w:szCs w:val="21"/>
                      <w:highlight w:val="none"/>
                      <w:u w:val="none" w:color="auto"/>
                      <w:lang w:eastAsia="zh-CN"/>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排土场</w:t>
                  </w:r>
                  <w:r>
                    <w:rPr>
                      <w:rFonts w:hint="eastAsia" w:hAnsi="宋体"/>
                      <w:color w:val="000000" w:themeColor="text1"/>
                      <w:kern w:val="0"/>
                      <w:sz w:val="21"/>
                      <w:szCs w:val="21"/>
                      <w:highlight w:val="none"/>
                      <w:u w:val="none" w:color="auto"/>
                      <w:lang w:val="en-US" w:eastAsia="zh-CN"/>
                      <w14:textFill>
                        <w14:solidFill>
                          <w14:schemeClr w14:val="tx1"/>
                        </w14:solidFill>
                      </w14:textFill>
                    </w:rPr>
                    <w:t>1</w:t>
                  </w:r>
                  <w:r>
                    <w:rPr>
                      <w:rFonts w:hint="eastAsia" w:hAnsi="宋体"/>
                      <w:color w:val="000000" w:themeColor="text1"/>
                      <w:kern w:val="0"/>
                      <w:sz w:val="21"/>
                      <w:szCs w:val="21"/>
                      <w:highlight w:val="none"/>
                      <w:u w:val="none" w:color="auto"/>
                      <w:lang w:eastAsia="zh-CN"/>
                      <w14:textFill>
                        <w14:solidFill>
                          <w14:schemeClr w14:val="tx1"/>
                        </w14:solidFill>
                      </w14:textFill>
                    </w:rPr>
                    <w:t>淋溶</w:t>
                  </w:r>
                  <w:r>
                    <w:rPr>
                      <w:rFonts w:hint="eastAsia" w:hAnsi="宋体"/>
                      <w:color w:val="000000" w:themeColor="text1"/>
                      <w:kern w:val="0"/>
                      <w:sz w:val="21"/>
                      <w:szCs w:val="21"/>
                      <w:highlight w:val="none"/>
                      <w:u w:val="none" w:color="auto"/>
                      <w14:textFill>
                        <w14:solidFill>
                          <w14:schemeClr w14:val="tx1"/>
                        </w14:solidFill>
                      </w14:textFill>
                    </w:rPr>
                    <w:t>水</w:t>
                  </w:r>
                </w:p>
              </w:tc>
              <w:tc>
                <w:tcPr>
                  <w:tcW w:w="82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eastAsia="宋体"/>
                      <w:color w:val="000000" w:themeColor="text1"/>
                      <w:kern w:val="0"/>
                      <w:sz w:val="21"/>
                      <w:szCs w:val="21"/>
                      <w:highlight w:val="none"/>
                      <w:u w:val="none" w:color="auto"/>
                      <w:lang w:eastAsia="zh-CN"/>
                      <w14:textFill>
                        <w14:solidFill>
                          <w14:schemeClr w14:val="tx1"/>
                        </w14:solidFill>
                      </w14:textFill>
                    </w:rPr>
                  </w:pPr>
                  <w:r>
                    <w:rPr>
                      <w:rFonts w:hint="eastAsia" w:hAnsi="宋体"/>
                      <w:color w:val="000000" w:themeColor="text1"/>
                      <w:sz w:val="24"/>
                      <w:highlight w:val="none"/>
                      <w:u w:val="none" w:color="auto"/>
                      <w:lang w:val="en-US" w:eastAsia="zh-CN"/>
                      <w14:textFill>
                        <w14:solidFill>
                          <w14:schemeClr w14:val="tx1"/>
                        </w14:solidFill>
                      </w14:textFill>
                    </w:rPr>
                    <w:t>197.41</w:t>
                  </w:r>
                  <w:r>
                    <w:rPr>
                      <w:rFonts w:hint="default"/>
                      <w:color w:val="000000" w:themeColor="text1"/>
                      <w:kern w:val="0"/>
                      <w:sz w:val="21"/>
                      <w:szCs w:val="21"/>
                      <w:highlight w:val="none"/>
                      <w:u w:val="none" w:color="auto"/>
                      <w14:textFill>
                        <w14:solidFill>
                          <w14:schemeClr w14:val="tx1"/>
                        </w14:solidFill>
                      </w14:textFill>
                    </w:rPr>
                    <w:t>m</w:t>
                  </w:r>
                  <w:r>
                    <w:rPr>
                      <w:rFonts w:hint="default"/>
                      <w:color w:val="000000" w:themeColor="text1"/>
                      <w:kern w:val="0"/>
                      <w:sz w:val="21"/>
                      <w:szCs w:val="21"/>
                      <w:highlight w:val="none"/>
                      <w:u w:val="none" w:color="auto"/>
                      <w:vertAlign w:val="superscript"/>
                      <w14:textFill>
                        <w14:solidFill>
                          <w14:schemeClr w14:val="tx1"/>
                        </w14:solidFill>
                      </w14:textFill>
                    </w:rPr>
                    <w:t>3</w:t>
                  </w:r>
                  <w:r>
                    <w:rPr>
                      <w:rFonts w:hint="default"/>
                      <w:color w:val="000000" w:themeColor="text1"/>
                      <w:kern w:val="0"/>
                      <w:sz w:val="21"/>
                      <w:szCs w:val="21"/>
                      <w:highlight w:val="none"/>
                      <w:u w:val="none" w:color="auto"/>
                      <w14:textFill>
                        <w14:solidFill>
                          <w14:schemeClr w14:val="tx1"/>
                        </w14:solidFill>
                      </w14:textFill>
                    </w:rPr>
                    <w:t>/</w:t>
                  </w:r>
                  <w:r>
                    <w:rPr>
                      <w:rFonts w:hint="eastAsia"/>
                      <w:color w:val="000000" w:themeColor="text1"/>
                      <w:kern w:val="0"/>
                      <w:sz w:val="21"/>
                      <w:szCs w:val="21"/>
                      <w:highlight w:val="none"/>
                      <w:u w:val="none" w:color="auto"/>
                      <w:lang w:eastAsia="zh-CN"/>
                      <w14:textFill>
                        <w14:solidFill>
                          <w14:schemeClr w14:val="tx1"/>
                        </w14:solidFill>
                      </w14:textFill>
                    </w:rPr>
                    <w:t>次</w:t>
                  </w:r>
                </w:p>
              </w:tc>
              <w:tc>
                <w:tcPr>
                  <w:tcW w:w="722"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SS</w:t>
                  </w:r>
                </w:p>
              </w:tc>
              <w:tc>
                <w:tcPr>
                  <w:tcW w:w="6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w:t>
                  </w:r>
                </w:p>
              </w:tc>
              <w:tc>
                <w:tcPr>
                  <w:tcW w:w="63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w:t>
                  </w:r>
                </w:p>
              </w:tc>
              <w:tc>
                <w:tcPr>
                  <w:tcW w:w="1117"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经</w:t>
                  </w:r>
                  <w:r>
                    <w:rPr>
                      <w:rFonts w:hint="eastAsia" w:hAnsi="宋体"/>
                      <w:color w:val="000000" w:themeColor="text1"/>
                      <w:kern w:val="0"/>
                      <w:sz w:val="21"/>
                      <w:szCs w:val="21"/>
                      <w:highlight w:val="none"/>
                      <w:u w:val="none" w:color="auto"/>
                      <w:lang w:val="en-US" w:eastAsia="zh-CN"/>
                      <w14:textFill>
                        <w14:solidFill>
                          <w14:schemeClr w14:val="tx1"/>
                        </w14:solidFill>
                      </w14:textFill>
                    </w:rPr>
                    <w:t>1#淋溶水</w:t>
                  </w:r>
                  <w:r>
                    <w:rPr>
                      <w:rFonts w:hint="eastAsia" w:hAnsi="宋体"/>
                      <w:color w:val="000000" w:themeColor="text1"/>
                      <w:kern w:val="0"/>
                      <w:sz w:val="21"/>
                      <w:szCs w:val="21"/>
                      <w:highlight w:val="none"/>
                      <w:u w:val="none" w:color="auto"/>
                      <w14:textFill>
                        <w14:solidFill>
                          <w14:schemeClr w14:val="tx1"/>
                        </w14:solidFill>
                      </w14:textFill>
                    </w:rPr>
                    <w:t>沉淀池</w:t>
                  </w:r>
                  <w:r>
                    <w:rPr>
                      <w:rFonts w:hint="eastAsia" w:hAnsi="宋体"/>
                      <w:color w:val="000000" w:themeColor="text1"/>
                      <w:kern w:val="0"/>
                      <w:sz w:val="21"/>
                      <w:szCs w:val="21"/>
                      <w:highlight w:val="none"/>
                      <w:u w:val="none" w:color="auto"/>
                      <w:lang w:val="en-US" w:eastAsia="zh-CN"/>
                      <w14:textFill>
                        <w14:solidFill>
                          <w14:schemeClr w14:val="tx1"/>
                        </w14:solidFill>
                      </w14:textFill>
                    </w:rPr>
                    <w:t>（200</w:t>
                  </w:r>
                  <w:r>
                    <w:rPr>
                      <w:rFonts w:hint="default" w:hAnsi="宋体"/>
                      <w:color w:val="000000" w:themeColor="text1"/>
                      <w:kern w:val="0"/>
                      <w:sz w:val="21"/>
                      <w:szCs w:val="21"/>
                      <w:highlight w:val="none"/>
                      <w:u w:val="none" w:color="auto"/>
                      <w14:textFill>
                        <w14:solidFill>
                          <w14:schemeClr w14:val="tx1"/>
                        </w14:solidFill>
                      </w14:textFill>
                    </w:rPr>
                    <w:t>m</w:t>
                  </w:r>
                  <w:r>
                    <w:rPr>
                      <w:rFonts w:hint="default" w:hAnsi="宋体"/>
                      <w:color w:val="000000" w:themeColor="text1"/>
                      <w:kern w:val="0"/>
                      <w:sz w:val="21"/>
                      <w:szCs w:val="21"/>
                      <w:highlight w:val="none"/>
                      <w:u w:val="none" w:color="auto"/>
                      <w:vertAlign w:val="superscript"/>
                      <w14:textFill>
                        <w14:solidFill>
                          <w14:schemeClr w14:val="tx1"/>
                        </w14:solidFill>
                      </w14:textFill>
                    </w:rPr>
                    <w:t>3</w:t>
                  </w:r>
                  <w:r>
                    <w:rPr>
                      <w:rFonts w:hint="eastAsia" w:hAnsi="宋体"/>
                      <w:color w:val="000000" w:themeColor="text1"/>
                      <w:kern w:val="0"/>
                      <w:sz w:val="21"/>
                      <w:szCs w:val="21"/>
                      <w:highlight w:val="none"/>
                      <w:u w:val="none" w:color="auto"/>
                      <w:lang w:val="en-US" w:eastAsia="zh-CN"/>
                      <w14:textFill>
                        <w14:solidFill>
                          <w14:schemeClr w14:val="tx1"/>
                        </w14:solidFill>
                      </w14:textFill>
                    </w:rPr>
                    <w:t>）</w:t>
                  </w:r>
                  <w:r>
                    <w:rPr>
                      <w:rFonts w:hint="eastAsia" w:hAnsi="宋体"/>
                      <w:color w:val="000000" w:themeColor="text1"/>
                      <w:kern w:val="0"/>
                      <w:sz w:val="21"/>
                      <w:szCs w:val="21"/>
                      <w:highlight w:val="none"/>
                      <w:u w:val="none" w:color="auto"/>
                      <w14:textFill>
                        <w14:solidFill>
                          <w14:schemeClr w14:val="tx1"/>
                        </w14:solidFill>
                      </w14:textFill>
                    </w:rPr>
                    <w:t>沉淀后回用于场内洒水抑尘</w:t>
                  </w:r>
                  <w:r>
                    <w:rPr>
                      <w:rFonts w:hint="eastAsia" w:hAnsi="宋体"/>
                      <w:color w:val="000000" w:themeColor="text1"/>
                      <w:kern w:val="0"/>
                      <w:sz w:val="21"/>
                      <w:szCs w:val="21"/>
                      <w:highlight w:val="none"/>
                      <w:u w:val="none" w:color="auto"/>
                      <w:lang w:eastAsia="zh-CN"/>
                      <w14:textFill>
                        <w14:solidFill>
                          <w14:schemeClr w14:val="tx1"/>
                        </w14:solidFill>
                      </w14:textFill>
                    </w:rPr>
                    <w:t>，过剩部分用于厂区绿化养护用水</w:t>
                  </w:r>
                </w:p>
              </w:tc>
              <w:tc>
                <w:tcPr>
                  <w:tcW w:w="546"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排土场</w:t>
                  </w:r>
                  <w:r>
                    <w:rPr>
                      <w:rFonts w:hint="eastAsia" w:hAnsi="宋体"/>
                      <w:color w:val="000000" w:themeColor="text1"/>
                      <w:kern w:val="0"/>
                      <w:sz w:val="21"/>
                      <w:szCs w:val="21"/>
                      <w:highlight w:val="none"/>
                      <w:u w:val="none" w:color="auto"/>
                      <w:lang w:val="en-US" w:eastAsia="zh-CN"/>
                      <w14:textFill>
                        <w14:solidFill>
                          <w14:schemeClr w14:val="tx1"/>
                        </w14:solidFill>
                      </w14:textFill>
                    </w:rPr>
                    <w:t>2</w:t>
                  </w:r>
                  <w:r>
                    <w:rPr>
                      <w:rFonts w:hint="eastAsia" w:hAnsi="宋体"/>
                      <w:color w:val="000000" w:themeColor="text1"/>
                      <w:kern w:val="0"/>
                      <w:sz w:val="21"/>
                      <w:szCs w:val="21"/>
                      <w:highlight w:val="none"/>
                      <w:u w:val="none" w:color="auto"/>
                      <w:lang w:eastAsia="zh-CN"/>
                      <w14:textFill>
                        <w14:solidFill>
                          <w14:schemeClr w14:val="tx1"/>
                        </w14:solidFill>
                      </w14:textFill>
                    </w:rPr>
                    <w:t>淋溶</w:t>
                  </w:r>
                  <w:r>
                    <w:rPr>
                      <w:rFonts w:hint="eastAsia" w:hAnsi="宋体"/>
                      <w:color w:val="000000" w:themeColor="text1"/>
                      <w:kern w:val="0"/>
                      <w:sz w:val="21"/>
                      <w:szCs w:val="21"/>
                      <w:highlight w:val="none"/>
                      <w:u w:val="none" w:color="auto"/>
                      <w14:textFill>
                        <w14:solidFill>
                          <w14:schemeClr w14:val="tx1"/>
                        </w14:solidFill>
                      </w14:textFill>
                    </w:rPr>
                    <w:t>水</w:t>
                  </w:r>
                </w:p>
              </w:tc>
              <w:tc>
                <w:tcPr>
                  <w:tcW w:w="82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eastAsia="宋体"/>
                      <w:color w:val="000000" w:themeColor="text1"/>
                      <w:kern w:val="0"/>
                      <w:sz w:val="21"/>
                      <w:szCs w:val="21"/>
                      <w:highlight w:val="none"/>
                      <w:u w:val="none" w:color="auto"/>
                      <w:lang w:eastAsia="zh-CN"/>
                      <w14:textFill>
                        <w14:solidFill>
                          <w14:schemeClr w14:val="tx1"/>
                        </w14:solidFill>
                      </w14:textFill>
                    </w:rPr>
                  </w:pPr>
                  <w:r>
                    <w:rPr>
                      <w:rFonts w:hint="eastAsia"/>
                      <w:color w:val="000000" w:themeColor="text1"/>
                      <w:kern w:val="0"/>
                      <w:sz w:val="21"/>
                      <w:szCs w:val="21"/>
                      <w:highlight w:val="none"/>
                      <w:u w:val="none" w:color="auto"/>
                      <w:lang w:val="en-US" w:eastAsia="zh-CN"/>
                      <w14:textFill>
                        <w14:solidFill>
                          <w14:schemeClr w14:val="tx1"/>
                        </w14:solidFill>
                      </w14:textFill>
                    </w:rPr>
                    <w:t>90.26</w:t>
                  </w:r>
                  <w:r>
                    <w:rPr>
                      <w:rFonts w:hint="default"/>
                      <w:color w:val="000000" w:themeColor="text1"/>
                      <w:kern w:val="0"/>
                      <w:sz w:val="21"/>
                      <w:szCs w:val="21"/>
                      <w:highlight w:val="none"/>
                      <w:u w:val="none" w:color="auto"/>
                      <w14:textFill>
                        <w14:solidFill>
                          <w14:schemeClr w14:val="tx1"/>
                        </w14:solidFill>
                      </w14:textFill>
                    </w:rPr>
                    <w:t>m</w:t>
                  </w:r>
                  <w:r>
                    <w:rPr>
                      <w:rFonts w:hint="default"/>
                      <w:color w:val="000000" w:themeColor="text1"/>
                      <w:kern w:val="0"/>
                      <w:sz w:val="21"/>
                      <w:szCs w:val="21"/>
                      <w:highlight w:val="none"/>
                      <w:u w:val="none" w:color="auto"/>
                      <w:vertAlign w:val="superscript"/>
                      <w14:textFill>
                        <w14:solidFill>
                          <w14:schemeClr w14:val="tx1"/>
                        </w14:solidFill>
                      </w14:textFill>
                    </w:rPr>
                    <w:t>3</w:t>
                  </w:r>
                  <w:r>
                    <w:rPr>
                      <w:rFonts w:hint="default"/>
                      <w:color w:val="000000" w:themeColor="text1"/>
                      <w:kern w:val="0"/>
                      <w:sz w:val="21"/>
                      <w:szCs w:val="21"/>
                      <w:highlight w:val="none"/>
                      <w:u w:val="none" w:color="auto"/>
                      <w14:textFill>
                        <w14:solidFill>
                          <w14:schemeClr w14:val="tx1"/>
                        </w14:solidFill>
                      </w14:textFill>
                    </w:rPr>
                    <w:t>/</w:t>
                  </w:r>
                  <w:r>
                    <w:rPr>
                      <w:rFonts w:hint="eastAsia"/>
                      <w:color w:val="000000" w:themeColor="text1"/>
                      <w:kern w:val="0"/>
                      <w:sz w:val="21"/>
                      <w:szCs w:val="21"/>
                      <w:highlight w:val="none"/>
                      <w:u w:val="none" w:color="auto"/>
                      <w:lang w:eastAsia="zh-CN"/>
                      <w14:textFill>
                        <w14:solidFill>
                          <w14:schemeClr w14:val="tx1"/>
                        </w14:solidFill>
                      </w14:textFill>
                    </w:rPr>
                    <w:t>次</w:t>
                  </w:r>
                </w:p>
              </w:tc>
              <w:tc>
                <w:tcPr>
                  <w:tcW w:w="722"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eastAsia="宋体"/>
                      <w:color w:val="000000" w:themeColor="text1"/>
                      <w:kern w:val="0"/>
                      <w:sz w:val="21"/>
                      <w:szCs w:val="21"/>
                      <w:highlight w:val="none"/>
                      <w:u w:val="none" w:color="auto"/>
                      <w:lang w:val="en-US" w:eastAsia="zh-CN"/>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SS</w:t>
                  </w:r>
                </w:p>
              </w:tc>
              <w:tc>
                <w:tcPr>
                  <w:tcW w:w="628"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eastAsia="宋体"/>
                      <w:color w:val="000000" w:themeColor="text1"/>
                      <w:kern w:val="0"/>
                      <w:sz w:val="21"/>
                      <w:szCs w:val="21"/>
                      <w:highlight w:val="none"/>
                      <w:u w:val="none" w:color="auto"/>
                      <w:lang w:val="en-US" w:eastAsia="zh-CN"/>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w:t>
                  </w:r>
                </w:p>
              </w:tc>
              <w:tc>
                <w:tcPr>
                  <w:tcW w:w="63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eastAsia="宋体"/>
                      <w:color w:val="000000" w:themeColor="text1"/>
                      <w:kern w:val="0"/>
                      <w:sz w:val="21"/>
                      <w:szCs w:val="21"/>
                      <w:highlight w:val="none"/>
                      <w:u w:val="none" w:color="auto"/>
                      <w:lang w:val="en-US" w:eastAsia="zh-CN"/>
                      <w14:textFill>
                        <w14:solidFill>
                          <w14:schemeClr w14:val="tx1"/>
                        </w14:solidFill>
                      </w14:textFill>
                    </w:rPr>
                  </w:pPr>
                  <w:r>
                    <w:rPr>
                      <w:rFonts w:hint="eastAsia" w:hAnsi="宋体"/>
                      <w:color w:val="000000" w:themeColor="text1"/>
                      <w:kern w:val="0"/>
                      <w:sz w:val="21"/>
                      <w:szCs w:val="21"/>
                      <w:highlight w:val="none"/>
                      <w:u w:val="none" w:color="auto"/>
                      <w:lang w:val="en-US" w:eastAsia="zh-CN"/>
                      <w14:textFill>
                        <w14:solidFill>
                          <w14:schemeClr w14:val="tx1"/>
                        </w14:solidFill>
                      </w14:textFill>
                    </w:rPr>
                    <w:t>/</w:t>
                  </w:r>
                </w:p>
              </w:tc>
              <w:tc>
                <w:tcPr>
                  <w:tcW w:w="1117"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color w:val="000000" w:themeColor="text1"/>
                      <w:kern w:val="0"/>
                      <w:sz w:val="21"/>
                      <w:szCs w:val="21"/>
                      <w:highlight w:val="none"/>
                      <w:u w:val="none" w:color="auto"/>
                      <w14:textFill>
                        <w14:solidFill>
                          <w14:schemeClr w14:val="tx1"/>
                        </w14:solidFill>
                      </w14:textFill>
                    </w:rPr>
                  </w:pPr>
                  <w:r>
                    <w:rPr>
                      <w:rFonts w:hint="eastAsia" w:hAnsi="宋体"/>
                      <w:color w:val="000000" w:themeColor="text1"/>
                      <w:kern w:val="0"/>
                      <w:sz w:val="21"/>
                      <w:szCs w:val="21"/>
                      <w:highlight w:val="none"/>
                      <w:u w:val="none" w:color="auto"/>
                      <w14:textFill>
                        <w14:solidFill>
                          <w14:schemeClr w14:val="tx1"/>
                        </w14:solidFill>
                      </w14:textFill>
                    </w:rPr>
                    <w:t>经</w:t>
                  </w:r>
                  <w:r>
                    <w:rPr>
                      <w:rFonts w:hint="eastAsia" w:hAnsi="宋体"/>
                      <w:color w:val="000000" w:themeColor="text1"/>
                      <w:kern w:val="0"/>
                      <w:sz w:val="21"/>
                      <w:szCs w:val="21"/>
                      <w:highlight w:val="none"/>
                      <w:u w:val="none" w:color="auto"/>
                      <w:lang w:val="en-US" w:eastAsia="zh-CN"/>
                      <w14:textFill>
                        <w14:solidFill>
                          <w14:schemeClr w14:val="tx1"/>
                        </w14:solidFill>
                      </w14:textFill>
                    </w:rPr>
                    <w:t>2#淋溶水</w:t>
                  </w:r>
                  <w:r>
                    <w:rPr>
                      <w:rFonts w:hint="eastAsia" w:hAnsi="宋体"/>
                      <w:color w:val="000000" w:themeColor="text1"/>
                      <w:kern w:val="0"/>
                      <w:sz w:val="21"/>
                      <w:szCs w:val="21"/>
                      <w:highlight w:val="none"/>
                      <w:u w:val="none" w:color="auto"/>
                      <w:lang w:eastAsia="zh-CN"/>
                      <w14:textFill>
                        <w14:solidFill>
                          <w14:schemeClr w14:val="tx1"/>
                        </w14:solidFill>
                      </w14:textFill>
                    </w:rPr>
                    <w:t>沉淀池</w:t>
                  </w:r>
                  <w:r>
                    <w:rPr>
                      <w:rFonts w:hint="eastAsia" w:hAnsi="宋体"/>
                      <w:color w:val="000000" w:themeColor="text1"/>
                      <w:kern w:val="0"/>
                      <w:sz w:val="21"/>
                      <w:szCs w:val="21"/>
                      <w:highlight w:val="none"/>
                      <w:u w:val="none" w:color="auto"/>
                      <w:lang w:val="en-US" w:eastAsia="zh-CN"/>
                      <w14:textFill>
                        <w14:solidFill>
                          <w14:schemeClr w14:val="tx1"/>
                        </w14:solidFill>
                      </w14:textFill>
                    </w:rPr>
                    <w:t>（100</w:t>
                  </w:r>
                  <w:r>
                    <w:rPr>
                      <w:rFonts w:hint="default" w:hAnsi="宋体"/>
                      <w:color w:val="000000" w:themeColor="text1"/>
                      <w:kern w:val="0"/>
                      <w:sz w:val="21"/>
                      <w:szCs w:val="21"/>
                      <w:highlight w:val="none"/>
                      <w:u w:val="none" w:color="auto"/>
                      <w14:textFill>
                        <w14:solidFill>
                          <w14:schemeClr w14:val="tx1"/>
                        </w14:solidFill>
                      </w14:textFill>
                    </w:rPr>
                    <w:t>m</w:t>
                  </w:r>
                  <w:r>
                    <w:rPr>
                      <w:rFonts w:hint="default" w:hAnsi="宋体"/>
                      <w:color w:val="000000" w:themeColor="text1"/>
                      <w:kern w:val="0"/>
                      <w:sz w:val="21"/>
                      <w:szCs w:val="21"/>
                      <w:highlight w:val="none"/>
                      <w:u w:val="none" w:color="auto"/>
                      <w:vertAlign w:val="superscript"/>
                      <w14:textFill>
                        <w14:solidFill>
                          <w14:schemeClr w14:val="tx1"/>
                        </w14:solidFill>
                      </w14:textFill>
                    </w:rPr>
                    <w:t>3</w:t>
                  </w:r>
                  <w:r>
                    <w:rPr>
                      <w:rFonts w:hint="eastAsia" w:hAnsi="宋体"/>
                      <w:color w:val="000000" w:themeColor="text1"/>
                      <w:kern w:val="0"/>
                      <w:sz w:val="21"/>
                      <w:szCs w:val="21"/>
                      <w:highlight w:val="none"/>
                      <w:u w:val="none" w:color="auto"/>
                      <w:lang w:val="en-US" w:eastAsia="zh-CN"/>
                      <w14:textFill>
                        <w14:solidFill>
                          <w14:schemeClr w14:val="tx1"/>
                        </w14:solidFill>
                      </w14:textFill>
                    </w:rPr>
                    <w:t>）</w:t>
                  </w:r>
                  <w:r>
                    <w:rPr>
                      <w:rFonts w:hint="eastAsia" w:hAnsi="宋体"/>
                      <w:color w:val="000000" w:themeColor="text1"/>
                      <w:kern w:val="0"/>
                      <w:sz w:val="21"/>
                      <w:szCs w:val="21"/>
                      <w:highlight w:val="none"/>
                      <w:u w:val="none" w:color="auto"/>
                      <w14:textFill>
                        <w14:solidFill>
                          <w14:schemeClr w14:val="tx1"/>
                        </w14:solidFill>
                      </w14:textFill>
                    </w:rPr>
                    <w:t>沉淀后回用于场内洒水抑尘</w:t>
                  </w:r>
                  <w:r>
                    <w:rPr>
                      <w:rFonts w:hint="eastAsia" w:hAnsi="宋体"/>
                      <w:color w:val="000000" w:themeColor="text1"/>
                      <w:kern w:val="0"/>
                      <w:sz w:val="21"/>
                      <w:szCs w:val="21"/>
                      <w:highlight w:val="none"/>
                      <w:u w:val="none" w:color="auto"/>
                      <w:lang w:eastAsia="zh-CN"/>
                      <w14:textFill>
                        <w14:solidFill>
                          <w14:schemeClr w14:val="tx1"/>
                        </w14:solidFill>
                      </w14:textFill>
                    </w:rPr>
                    <w:t>，过剩部分用于厂区绿化养护用水</w:t>
                  </w:r>
                </w:p>
              </w:tc>
              <w:tc>
                <w:tcPr>
                  <w:tcW w:w="546"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eastAsia="宋体"/>
                      <w:color w:val="000000" w:themeColor="text1"/>
                      <w:kern w:val="0"/>
                      <w:sz w:val="21"/>
                      <w:szCs w:val="21"/>
                      <w:highlight w:val="none"/>
                      <w:u w:val="none" w:color="auto"/>
                      <w:lang w:eastAsia="zh-CN"/>
                      <w14:textFill>
                        <w14:solidFill>
                          <w14:schemeClr w14:val="tx1"/>
                        </w14:solidFill>
                      </w14:textFill>
                    </w:rPr>
                  </w:pPr>
                  <w:r>
                    <w:rPr>
                      <w:rFonts w:hint="eastAsia" w:hAnsi="宋体"/>
                      <w:color w:val="000000" w:themeColor="text1"/>
                      <w:kern w:val="0"/>
                      <w:sz w:val="21"/>
                      <w:szCs w:val="21"/>
                      <w:highlight w:val="none"/>
                      <w:u w:val="none" w:color="auto"/>
                      <w:lang w:eastAsia="zh-CN"/>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eastAsia="宋体"/>
                      <w:color w:val="0000FF"/>
                      <w:kern w:val="0"/>
                      <w:sz w:val="21"/>
                      <w:szCs w:val="21"/>
                      <w:highlight w:val="none"/>
                      <w:u w:val="none" w:color="auto"/>
                      <w:lang w:val="en-US" w:eastAsia="zh-CN"/>
                    </w:rPr>
                  </w:pPr>
                </w:p>
                <w:p>
                  <w:pPr>
                    <w:keepNext w:val="0"/>
                    <w:keepLines w:val="0"/>
                    <w:suppressLineNumbers w:val="0"/>
                    <w:adjustRightInd w:val="0"/>
                    <w:snapToGrid w:val="0"/>
                    <w:spacing w:before="0" w:beforeAutospacing="0" w:after="0" w:afterAutospacing="0" w:line="320" w:lineRule="exact"/>
                    <w:ind w:left="0" w:right="0"/>
                    <w:jc w:val="center"/>
                    <w:rPr>
                      <w:rFonts w:hint="default" w:hAnsi="宋体" w:eastAsia="宋体"/>
                      <w:color w:val="0000FF"/>
                      <w:kern w:val="0"/>
                      <w:sz w:val="21"/>
                      <w:szCs w:val="21"/>
                      <w:highlight w:val="none"/>
                      <w:u w:val="none" w:color="auto"/>
                      <w:lang w:val="en-US" w:eastAsia="zh-CN"/>
                    </w:rPr>
                  </w:pPr>
                </w:p>
              </w:tc>
              <w:tc>
                <w:tcPr>
                  <w:tcW w:w="824"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color w:val="0000FF"/>
                      <w:kern w:val="0"/>
                      <w:sz w:val="21"/>
                      <w:szCs w:val="21"/>
                      <w:highlight w:val="none"/>
                      <w:u w:val="none" w:color="auto"/>
                      <w:lang w:val="en-US" w:eastAsia="zh-CN"/>
                    </w:rPr>
                  </w:pPr>
                  <w:r>
                    <w:rPr>
                      <w:rFonts w:hint="eastAsia"/>
                      <w:color w:val="0000FF"/>
                      <w:spacing w:val="-2"/>
                      <w:sz w:val="21"/>
                      <w:szCs w:val="21"/>
                      <w:highlight w:val="none"/>
                      <w:u w:val="none" w:color="auto"/>
                      <w:lang w:val="en-US" w:eastAsia="zh-CN"/>
                    </w:rPr>
                    <w:t>329.84m</w:t>
                  </w:r>
                  <w:r>
                    <w:rPr>
                      <w:rFonts w:hint="eastAsia"/>
                      <w:color w:val="0000FF"/>
                      <w:spacing w:val="-2"/>
                      <w:sz w:val="21"/>
                      <w:szCs w:val="21"/>
                      <w:highlight w:val="none"/>
                      <w:u w:val="none" w:color="auto"/>
                      <w:vertAlign w:val="superscript"/>
                      <w:lang w:val="en-US" w:eastAsia="zh-CN"/>
                    </w:rPr>
                    <w:t>3</w:t>
                  </w:r>
                  <w:r>
                    <w:rPr>
                      <w:rFonts w:hint="eastAsia"/>
                      <w:color w:val="0000FF"/>
                      <w:spacing w:val="-2"/>
                      <w:sz w:val="21"/>
                      <w:szCs w:val="21"/>
                      <w:highlight w:val="none"/>
                      <w:u w:val="none" w:color="auto"/>
                      <w:lang w:val="en-US" w:eastAsia="zh-CN"/>
                    </w:rPr>
                    <w:t>/h</w:t>
                  </w:r>
                </w:p>
              </w:tc>
              <w:tc>
                <w:tcPr>
                  <w:tcW w:w="722"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color w:val="0000FF"/>
                      <w:kern w:val="0"/>
                      <w:sz w:val="21"/>
                      <w:szCs w:val="21"/>
                      <w:highlight w:val="none"/>
                      <w:u w:val="none" w:color="auto"/>
                      <w:lang w:val="en-US" w:eastAsia="zh-CN"/>
                    </w:rPr>
                  </w:pPr>
                  <w:r>
                    <w:rPr>
                      <w:rFonts w:hint="eastAsia" w:hAnsi="宋体"/>
                      <w:color w:val="0000FF"/>
                      <w:kern w:val="0"/>
                      <w:sz w:val="21"/>
                      <w:szCs w:val="21"/>
                      <w:highlight w:val="none"/>
                      <w:u w:val="none" w:color="auto"/>
                      <w:lang w:val="en-US" w:eastAsia="zh-CN"/>
                    </w:rPr>
                    <w:t>SS</w:t>
                  </w:r>
                </w:p>
              </w:tc>
              <w:tc>
                <w:tcPr>
                  <w:tcW w:w="1030" w:type="dxa"/>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hAnsi="宋体"/>
                      <w:color w:val="0000FF"/>
                      <w:kern w:val="0"/>
                      <w:sz w:val="21"/>
                      <w:szCs w:val="21"/>
                      <w:highlight w:val="none"/>
                      <w:u w:val="none" w:color="auto"/>
                      <w:lang w:val="en-US" w:eastAsia="zh-CN"/>
                    </w:rPr>
                  </w:pPr>
                  <w:r>
                    <w:rPr>
                      <w:rFonts w:hint="eastAsia" w:hAnsi="宋体"/>
                      <w:color w:val="0000FF"/>
                      <w:kern w:val="0"/>
                      <w:sz w:val="21"/>
                      <w:szCs w:val="21"/>
                      <w:highlight w:val="none"/>
                      <w:u w:val="none" w:color="auto"/>
                      <w:lang w:val="en-US" w:eastAsia="zh-CN"/>
                    </w:rPr>
                    <w:t>/</w:t>
                  </w:r>
                </w:p>
              </w:tc>
              <w:tc>
                <w:tcPr>
                  <w:tcW w:w="1040" w:type="dxa"/>
                  <w:shd w:val="clear" w:color="auto" w:fill="auto"/>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hAnsi="宋体"/>
                      <w:color w:val="0000FF"/>
                      <w:kern w:val="0"/>
                      <w:sz w:val="21"/>
                      <w:szCs w:val="21"/>
                      <w:highlight w:val="none"/>
                      <w:u w:val="none" w:color="auto"/>
                      <w:lang w:val="en-US" w:eastAsia="zh-CN"/>
                    </w:rPr>
                  </w:pPr>
                  <w:r>
                    <w:rPr>
                      <w:rFonts w:hint="eastAsia" w:hAnsi="宋体"/>
                      <w:color w:val="0000FF"/>
                      <w:kern w:val="0"/>
                      <w:sz w:val="21"/>
                      <w:szCs w:val="21"/>
                      <w:highlight w:val="none"/>
                      <w:u w:val="none" w:color="auto"/>
                      <w:lang w:val="en-US" w:eastAsia="zh-CN"/>
                    </w:rPr>
                    <w:t>/</w:t>
                  </w:r>
                </w:p>
              </w:tc>
              <w:tc>
                <w:tcPr>
                  <w:tcW w:w="1117"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color w:val="0000FF"/>
                      <w:kern w:val="0"/>
                      <w:sz w:val="21"/>
                      <w:szCs w:val="21"/>
                      <w:highlight w:val="none"/>
                      <w:u w:val="none" w:color="auto"/>
                    </w:rPr>
                  </w:pPr>
                  <w:r>
                    <w:rPr>
                      <w:rFonts w:hint="eastAsia" w:hAnsi="宋体"/>
                      <w:color w:val="0000FF"/>
                      <w:kern w:val="0"/>
                      <w:sz w:val="21"/>
                      <w:szCs w:val="21"/>
                      <w:highlight w:val="none"/>
                      <w:u w:val="none" w:color="auto"/>
                      <w:lang w:val="en-US" w:eastAsia="zh-CN"/>
                    </w:rPr>
                    <w:t>经</w:t>
                  </w:r>
                  <w:r>
                    <w:rPr>
                      <w:rFonts w:hint="eastAsia" w:hAnsi="宋体"/>
                      <w:color w:val="0000FF"/>
                      <w:kern w:val="0"/>
                      <w:sz w:val="21"/>
                      <w:szCs w:val="21"/>
                      <w:highlight w:val="none"/>
                      <w:u w:val="none" w:color="auto"/>
                      <w:lang w:eastAsia="zh-CN"/>
                    </w:rPr>
                    <w:t>沉淀池</w:t>
                  </w:r>
                  <w:r>
                    <w:rPr>
                      <w:rFonts w:hint="eastAsia" w:hAnsi="宋体"/>
                      <w:color w:val="0000FF"/>
                      <w:kern w:val="0"/>
                      <w:sz w:val="21"/>
                      <w:szCs w:val="21"/>
                      <w:highlight w:val="none"/>
                      <w:u w:val="none" w:color="auto"/>
                      <w:lang w:val="en-US" w:eastAsia="zh-CN"/>
                    </w:rPr>
                    <w:t>（400</w:t>
                  </w:r>
                  <w:r>
                    <w:rPr>
                      <w:rFonts w:hint="default" w:hAnsi="宋体"/>
                      <w:color w:val="0000FF"/>
                      <w:kern w:val="0"/>
                      <w:sz w:val="21"/>
                      <w:szCs w:val="21"/>
                      <w:highlight w:val="none"/>
                      <w:u w:val="none" w:color="auto"/>
                    </w:rPr>
                    <w:t>m</w:t>
                  </w:r>
                  <w:r>
                    <w:rPr>
                      <w:rFonts w:hint="default" w:hAnsi="宋体"/>
                      <w:color w:val="0000FF"/>
                      <w:kern w:val="0"/>
                      <w:sz w:val="21"/>
                      <w:szCs w:val="21"/>
                      <w:highlight w:val="none"/>
                      <w:u w:val="none" w:color="auto"/>
                      <w:vertAlign w:val="superscript"/>
                    </w:rPr>
                    <w:t>3</w:t>
                  </w:r>
                  <w:r>
                    <w:rPr>
                      <w:rFonts w:hint="eastAsia" w:hAnsi="宋体"/>
                      <w:color w:val="0000FF"/>
                      <w:kern w:val="0"/>
                      <w:sz w:val="21"/>
                      <w:szCs w:val="21"/>
                      <w:highlight w:val="none"/>
                      <w:u w:val="none" w:color="auto"/>
                      <w:lang w:val="en-US" w:eastAsia="zh-CN"/>
                    </w:rPr>
                    <w:t>）</w:t>
                  </w:r>
                  <w:r>
                    <w:rPr>
                      <w:rFonts w:hint="eastAsia" w:hAnsi="宋体"/>
                      <w:color w:val="0000FF"/>
                      <w:kern w:val="0"/>
                      <w:sz w:val="21"/>
                      <w:szCs w:val="21"/>
                      <w:highlight w:val="none"/>
                      <w:u w:val="none" w:color="auto"/>
                    </w:rPr>
                    <w:t>沉淀后回用于场内洒水抑尘</w:t>
                  </w:r>
                  <w:r>
                    <w:rPr>
                      <w:rFonts w:hint="eastAsia" w:hAnsi="宋体"/>
                      <w:color w:val="0000FF"/>
                      <w:kern w:val="0"/>
                      <w:sz w:val="21"/>
                      <w:szCs w:val="21"/>
                      <w:highlight w:val="none"/>
                      <w:u w:val="none" w:color="auto"/>
                      <w:lang w:eastAsia="zh-CN"/>
                    </w:rPr>
                    <w:t>，过剩部分用于厂区绿化养护用水</w:t>
                  </w:r>
                </w:p>
              </w:tc>
              <w:tc>
                <w:tcPr>
                  <w:tcW w:w="546" w:type="pct"/>
                  <w:shd w:val="clear" w:color="auto" w:fill="auto"/>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hAnsi="宋体"/>
                      <w:color w:val="0000FF"/>
                      <w:kern w:val="0"/>
                      <w:sz w:val="21"/>
                      <w:szCs w:val="21"/>
                      <w:highlight w:val="none"/>
                      <w:u w:val="none" w:color="auto"/>
                      <w:lang w:eastAsia="zh-CN"/>
                    </w:rPr>
                  </w:pPr>
                  <w:r>
                    <w:rPr>
                      <w:rFonts w:hint="eastAsia" w:hAnsi="宋体"/>
                      <w:color w:val="0000FF"/>
                      <w:kern w:val="0"/>
                      <w:sz w:val="21"/>
                      <w:szCs w:val="21"/>
                      <w:highlight w:val="none"/>
                      <w:u w:val="none" w:color="auto"/>
                      <w:lang w:eastAsia="zh-CN"/>
                    </w:rPr>
                    <w:t>不外排</w:t>
                  </w:r>
                </w:p>
              </w:tc>
            </w:tr>
          </w:tbl>
          <w:p>
            <w:pPr>
              <w:pStyle w:val="27"/>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b/>
                <w:bCs/>
                <w:color w:val="000000" w:themeColor="text1"/>
                <w:kern w:val="2"/>
                <w:szCs w:val="24"/>
                <w:highlight w:val="none"/>
                <w:u w:val="none" w:color="auto"/>
                <w14:textFill>
                  <w14:solidFill>
                    <w14:schemeClr w14:val="tx1"/>
                  </w14:solidFill>
                </w14:textFill>
              </w:rPr>
            </w:pPr>
            <w:r>
              <w:rPr>
                <w:rFonts w:ascii="Times New Roman" w:hAnsi="Times New Roman"/>
                <w:b/>
                <w:bCs/>
                <w:color w:val="000000" w:themeColor="text1"/>
                <w:kern w:val="2"/>
                <w:szCs w:val="24"/>
                <w:highlight w:val="none"/>
                <w:u w:val="none" w:color="auto"/>
                <w14:textFill>
                  <w14:solidFill>
                    <w14:schemeClr w14:val="tx1"/>
                  </w14:solidFill>
                </w14:textFill>
              </w:rPr>
              <w:t>3）地表水环境影响分析</w:t>
            </w:r>
          </w:p>
          <w:p>
            <w:pPr>
              <w:pStyle w:val="27"/>
              <w:keepNext w:val="0"/>
              <w:keepLines w:val="0"/>
              <w:suppressLineNumbers w:val="0"/>
              <w:spacing w:before="0" w:beforeAutospacing="0" w:after="0" w:afterAutospacing="0" w:line="360" w:lineRule="auto"/>
              <w:ind w:left="0" w:right="0" w:firstLine="480" w:firstLineChars="200"/>
              <w:jc w:val="both"/>
              <w:rPr>
                <w:rFonts w:hint="eastAsia" w:ascii="Times New Roman"/>
                <w:color w:val="000000" w:themeColor="text1"/>
                <w:kern w:val="2"/>
                <w:szCs w:val="24"/>
                <w:highlight w:val="none"/>
                <w:u w:val="none" w:color="auto"/>
                <w:lang w:eastAsia="zh-CN"/>
                <w14:textFill>
                  <w14:solidFill>
                    <w14:schemeClr w14:val="tx1"/>
                  </w14:solidFill>
                </w14:textFill>
              </w:rPr>
            </w:pPr>
            <w:r>
              <w:rPr>
                <w:rFonts w:ascii="Times New Roman" w:hAnsi="Times New Roman"/>
                <w:color w:val="000000" w:themeColor="text1"/>
                <w:kern w:val="2"/>
                <w:szCs w:val="24"/>
                <w:highlight w:val="none"/>
                <w:u w:val="none" w:color="auto"/>
                <w14:textFill>
                  <w14:solidFill>
                    <w14:schemeClr w14:val="tx1"/>
                  </w14:solidFill>
                </w14:textFill>
              </w:rPr>
              <w:t>本项目用水主要为采凿岩打孔冷却水、爆破抑尘水、破碎等其他工序抑尘用水及生活用水</w:t>
            </w:r>
            <w:r>
              <w:rPr>
                <w:rFonts w:hint="eastAsia" w:ascii="Times New Roman"/>
                <w:color w:val="000000" w:themeColor="text1"/>
                <w:kern w:val="2"/>
                <w:szCs w:val="24"/>
                <w:highlight w:val="none"/>
                <w:u w:val="none" w:color="auto"/>
                <w:lang w:eastAsia="zh-CN"/>
                <w14:textFill>
                  <w14:solidFill>
                    <w14:schemeClr w14:val="tx1"/>
                  </w14:solidFill>
                </w14:textFill>
              </w:rPr>
              <w:t>，</w:t>
            </w:r>
            <w:r>
              <w:rPr>
                <w:rFonts w:ascii="Times New Roman" w:hAnsi="Times New Roman"/>
                <w:color w:val="000000" w:themeColor="text1"/>
                <w:kern w:val="2"/>
                <w:szCs w:val="24"/>
                <w:highlight w:val="none"/>
                <w:u w:val="none" w:color="auto"/>
                <w14:textFill>
                  <w14:solidFill>
                    <w14:schemeClr w14:val="tx1"/>
                  </w14:solidFill>
                </w14:textFill>
              </w:rPr>
              <w:t>产生的打孔冷却废水、抑尘废水全部蒸发损耗或进入矿石、道路中</w:t>
            </w:r>
            <w:r>
              <w:rPr>
                <w:rFonts w:hint="eastAsia" w:ascii="Times New Roman"/>
                <w:color w:val="000000" w:themeColor="text1"/>
                <w:kern w:val="2"/>
                <w:szCs w:val="24"/>
                <w:highlight w:val="none"/>
                <w:u w:val="none" w:color="auto"/>
                <w:lang w:eastAsia="zh-CN"/>
                <w14:textFill>
                  <w14:solidFill>
                    <w14:schemeClr w14:val="tx1"/>
                  </w14:solidFill>
                </w14:textFill>
              </w:rPr>
              <w:t>。</w:t>
            </w:r>
          </w:p>
          <w:p>
            <w:pPr>
              <w:spacing w:line="360" w:lineRule="auto"/>
              <w:ind w:firstLine="480" w:firstLineChars="200"/>
              <w:rPr>
                <w:color w:val="0000FF"/>
                <w:sz w:val="24"/>
                <w:u w:val="none" w:color="auto"/>
              </w:rPr>
            </w:pPr>
            <w:r>
              <w:rPr>
                <w:rFonts w:hint="eastAsia"/>
                <w:color w:val="0000FF"/>
                <w:sz w:val="24"/>
                <w:u w:val="none" w:color="auto"/>
                <w:lang w:val="en-US" w:eastAsia="zh-CN"/>
              </w:rPr>
              <w:t>①</w:t>
            </w:r>
            <w:r>
              <w:rPr>
                <w:color w:val="0000FF"/>
                <w:sz w:val="24"/>
                <w:u w:val="none" w:color="auto"/>
              </w:rPr>
              <w:t>运输车辆车身清洗在单独洗车平台进行，</w:t>
            </w:r>
            <w:r>
              <w:rPr>
                <w:rFonts w:hint="eastAsia"/>
                <w:color w:val="0000FF"/>
                <w:sz w:val="24"/>
                <w:u w:val="none" w:color="auto"/>
                <w:lang w:val="en-US" w:eastAsia="zh-CN"/>
              </w:rPr>
              <w:t>本次环评建议</w:t>
            </w:r>
            <w:r>
              <w:rPr>
                <w:color w:val="0000FF"/>
                <w:sz w:val="24"/>
                <w:u w:val="none" w:color="auto"/>
              </w:rPr>
              <w:t>建设</w:t>
            </w:r>
            <w:r>
              <w:rPr>
                <w:rFonts w:hint="eastAsia"/>
                <w:color w:val="0000FF"/>
                <w:sz w:val="24"/>
                <w:u w:val="none" w:color="auto"/>
                <w:lang w:val="en-US" w:eastAsia="zh-CN"/>
              </w:rPr>
              <w:t>单位</w:t>
            </w:r>
            <w:r>
              <w:rPr>
                <w:color w:val="0000FF"/>
                <w:sz w:val="24"/>
                <w:u w:val="none" w:color="auto"/>
              </w:rPr>
              <w:t>在洗车平台下方设置一套循环利用系统，主要包括隔油、沉淀池、废水循环利用管路等，隔油、沉淀池设置</w:t>
            </w:r>
            <w:r>
              <w:rPr>
                <w:rFonts w:hint="eastAsia"/>
                <w:color w:val="0000FF"/>
                <w:sz w:val="24"/>
                <w:u w:val="none" w:color="auto"/>
                <w:lang w:val="en-US" w:eastAsia="zh-CN"/>
              </w:rPr>
              <w:t>2</w:t>
            </w:r>
            <w:r>
              <w:rPr>
                <w:color w:val="0000FF"/>
                <w:sz w:val="24"/>
                <w:u w:val="none" w:color="auto"/>
              </w:rPr>
              <w:t>个，单个尺寸为1</w:t>
            </w:r>
            <w:r>
              <w:rPr>
                <w:rFonts w:hint="eastAsia"/>
                <w:color w:val="0000FF"/>
                <w:sz w:val="24"/>
                <w:u w:val="none" w:color="auto"/>
                <w:lang w:val="en-US" w:eastAsia="zh-CN"/>
              </w:rPr>
              <w:t>.4</w:t>
            </w:r>
            <w:r>
              <w:rPr>
                <w:color w:val="0000FF"/>
                <w:sz w:val="24"/>
                <w:u w:val="none" w:color="auto"/>
              </w:rPr>
              <w:t>m*</w:t>
            </w:r>
            <w:r>
              <w:rPr>
                <w:rFonts w:hint="eastAsia"/>
                <w:color w:val="0000FF"/>
                <w:sz w:val="24"/>
                <w:u w:val="none" w:color="auto"/>
                <w:lang w:val="en-US" w:eastAsia="zh-CN"/>
              </w:rPr>
              <w:t>0.9</w:t>
            </w:r>
            <w:r>
              <w:rPr>
                <w:color w:val="0000FF"/>
                <w:sz w:val="24"/>
                <w:u w:val="none" w:color="auto"/>
              </w:rPr>
              <w:t>m*2m，容积</w:t>
            </w:r>
            <w:r>
              <w:rPr>
                <w:rFonts w:hint="eastAsia"/>
                <w:color w:val="0000FF"/>
                <w:sz w:val="24"/>
                <w:u w:val="none" w:color="auto"/>
                <w:lang w:val="en-US" w:eastAsia="zh-CN"/>
              </w:rPr>
              <w:t>5</w:t>
            </w:r>
            <w:r>
              <w:rPr>
                <w:color w:val="0000FF"/>
                <w:sz w:val="24"/>
                <w:u w:val="none" w:color="auto"/>
              </w:rPr>
              <w:t>m</w:t>
            </w:r>
            <w:r>
              <w:rPr>
                <w:color w:val="0000FF"/>
                <w:sz w:val="24"/>
                <w:u w:val="none" w:color="auto"/>
                <w:vertAlign w:val="superscript"/>
              </w:rPr>
              <w:t>3</w:t>
            </w:r>
            <w:r>
              <w:rPr>
                <w:color w:val="0000FF"/>
                <w:sz w:val="24"/>
                <w:u w:val="none" w:color="auto"/>
              </w:rPr>
              <w:t>，各池内部设置隔墙，增加污水在沉淀池内停留时间，沉淀池墙设有溢水口。</w:t>
            </w:r>
          </w:p>
          <w:p>
            <w:pPr>
              <w:pStyle w:val="27"/>
              <w:spacing w:line="360" w:lineRule="auto"/>
              <w:ind w:firstLine="480" w:firstLineChars="200"/>
              <w:rPr>
                <w:rFonts w:ascii="Times New Roman" w:cs="Times New Roman"/>
                <w:color w:val="0000FF"/>
                <w:u w:val="none" w:color="auto"/>
              </w:rPr>
            </w:pPr>
            <w:r>
              <w:rPr>
                <w:rFonts w:ascii="Times New Roman" w:cs="Times New Roman"/>
                <w:color w:val="0000FF"/>
                <w:u w:val="none" w:color="auto"/>
              </w:rPr>
              <w:t>运输车辆清洗对水质要求不高，经隔油、沉淀池处理后的可循环使用，措施可行。</w:t>
            </w:r>
          </w:p>
          <w:p>
            <w:pPr>
              <w:pStyle w:val="27"/>
              <w:keepNext w:val="0"/>
              <w:keepLines w:val="0"/>
              <w:suppressLineNumbers w:val="0"/>
              <w:spacing w:before="0" w:beforeAutospacing="0" w:after="0" w:afterAutospacing="0" w:line="360" w:lineRule="auto"/>
              <w:ind w:left="0" w:right="0" w:firstLine="480" w:firstLineChars="200"/>
              <w:jc w:val="both"/>
              <w:rPr>
                <w:rFonts w:ascii="Times New Roman" w:hAnsi="Times New Roman"/>
                <w:color w:val="0000FF"/>
                <w:kern w:val="2"/>
                <w:szCs w:val="24"/>
                <w:highlight w:val="none"/>
                <w:u w:val="none" w:color="auto"/>
              </w:rPr>
            </w:pPr>
            <w:r>
              <w:rPr>
                <w:rFonts w:hint="eastAsia" w:ascii="Times New Roman"/>
                <w:color w:val="0000FF"/>
                <w:kern w:val="2"/>
                <w:szCs w:val="24"/>
                <w:highlight w:val="none"/>
                <w:u w:val="none" w:color="auto"/>
                <w:lang w:val="en-US" w:eastAsia="zh-CN"/>
              </w:rPr>
              <w:t>②</w:t>
            </w:r>
            <w:r>
              <w:rPr>
                <w:rFonts w:ascii="Times New Roman" w:hAnsi="Times New Roman"/>
                <w:color w:val="0000FF"/>
                <w:kern w:val="2"/>
                <w:szCs w:val="24"/>
                <w:highlight w:val="none"/>
                <w:u w:val="none" w:color="auto"/>
              </w:rPr>
              <w:t>生活污水</w:t>
            </w:r>
            <w:r>
              <w:rPr>
                <w:rFonts w:hint="eastAsia" w:ascii="Times New Roman"/>
                <w:color w:val="0000FF"/>
                <w:kern w:val="2"/>
                <w:szCs w:val="24"/>
                <w:highlight w:val="none"/>
                <w:u w:val="none" w:color="auto"/>
                <w:lang w:val="en-US" w:eastAsia="zh-CN"/>
              </w:rPr>
              <w:t>产生量为12m</w:t>
            </w:r>
            <w:r>
              <w:rPr>
                <w:rFonts w:hint="eastAsia" w:ascii="Times New Roman"/>
                <w:color w:val="0000FF"/>
                <w:kern w:val="2"/>
                <w:szCs w:val="24"/>
                <w:highlight w:val="none"/>
                <w:u w:val="none" w:color="auto"/>
                <w:vertAlign w:val="superscript"/>
                <w:lang w:val="en-US" w:eastAsia="zh-CN"/>
              </w:rPr>
              <w:t>3</w:t>
            </w:r>
            <w:r>
              <w:rPr>
                <w:rFonts w:hint="eastAsia" w:ascii="Times New Roman"/>
                <w:color w:val="0000FF"/>
                <w:kern w:val="2"/>
                <w:szCs w:val="24"/>
                <w:highlight w:val="none"/>
                <w:u w:val="none" w:color="auto"/>
                <w:lang w:val="en-US" w:eastAsia="zh-CN"/>
              </w:rPr>
              <w:t>/d，采用隔油池、化粪池</w:t>
            </w:r>
            <w:r>
              <w:rPr>
                <w:color w:val="0000FF"/>
                <w:sz w:val="24"/>
                <w:u w:val="none" w:color="auto"/>
              </w:rPr>
              <w:t>（3个，尺寸3m×2</w:t>
            </w:r>
            <w:r>
              <w:rPr>
                <w:rFonts w:hint="eastAsia"/>
                <w:color w:val="0000FF"/>
                <w:sz w:val="24"/>
                <w:u w:val="none" w:color="auto"/>
                <w:lang w:val="en-US" w:eastAsia="zh-CN"/>
              </w:rPr>
              <w:t>.5</w:t>
            </w:r>
            <w:r>
              <w:rPr>
                <w:color w:val="0000FF"/>
                <w:sz w:val="24"/>
                <w:u w:val="none" w:color="auto"/>
              </w:rPr>
              <w:t>m×2m）预处理后</w:t>
            </w:r>
            <w:r>
              <w:rPr>
                <w:rFonts w:ascii="Times New Roman" w:hAnsi="Times New Roman"/>
                <w:color w:val="0000FF"/>
                <w:kern w:val="2"/>
                <w:szCs w:val="24"/>
                <w:highlight w:val="none"/>
                <w:u w:val="none" w:color="auto"/>
              </w:rPr>
              <w:t>用作农肥，不外排。</w:t>
            </w:r>
          </w:p>
          <w:p>
            <w:pPr>
              <w:spacing w:line="360" w:lineRule="auto"/>
              <w:ind w:firstLine="480" w:firstLineChars="200"/>
              <w:jc w:val="left"/>
              <w:rPr>
                <w:rFonts w:hint="default" w:eastAsia="宋体"/>
                <w:color w:val="0000FF"/>
                <w:sz w:val="24"/>
                <w:u w:val="none" w:color="auto"/>
                <w:lang w:val="en-US" w:eastAsia="zh-CN"/>
              </w:rPr>
            </w:pPr>
            <w:r>
              <w:rPr>
                <w:rFonts w:hint="eastAsia"/>
                <w:color w:val="0000FF"/>
                <w:sz w:val="24"/>
                <w:u w:val="none" w:color="auto"/>
                <w:lang w:val="en-US" w:eastAsia="zh-CN"/>
              </w:rPr>
              <w:t>③</w:t>
            </w:r>
            <w:r>
              <w:rPr>
                <w:color w:val="0000FF"/>
                <w:sz w:val="24"/>
                <w:u w:val="none" w:color="auto"/>
              </w:rPr>
              <w:t>初期雨水</w:t>
            </w:r>
            <w:r>
              <w:rPr>
                <w:rFonts w:hint="eastAsia"/>
                <w:color w:val="0000FF"/>
                <w:sz w:val="24"/>
                <w:u w:val="none" w:color="auto"/>
                <w:lang w:eastAsia="zh-CN"/>
              </w:rPr>
              <w:t>、</w:t>
            </w:r>
            <w:r>
              <w:rPr>
                <w:rFonts w:hint="eastAsia"/>
                <w:color w:val="0000FF"/>
                <w:sz w:val="24"/>
                <w:u w:val="none" w:color="auto"/>
                <w:lang w:val="en-US" w:eastAsia="zh-CN"/>
              </w:rPr>
              <w:t>排土场淋溶水</w:t>
            </w:r>
          </w:p>
          <w:p>
            <w:pPr>
              <w:spacing w:line="360" w:lineRule="auto"/>
              <w:ind w:firstLine="480" w:firstLineChars="200"/>
              <w:jc w:val="left"/>
              <w:rPr>
                <w:u w:val="none" w:color="auto"/>
              </w:rPr>
            </w:pPr>
            <w:r>
              <w:rPr>
                <w:color w:val="0000FF"/>
                <w:sz w:val="24"/>
                <w:u w:val="none" w:color="auto"/>
              </w:rPr>
              <w:t>本项目根据项目所在地气象情况计算得出每次需要收集的前</w:t>
            </w:r>
            <w:r>
              <w:rPr>
                <w:rFonts w:hint="eastAsia"/>
                <w:color w:val="0000FF"/>
                <w:sz w:val="24"/>
                <w:u w:val="none" w:color="auto"/>
                <w:lang w:val="en-US" w:eastAsia="zh-CN"/>
              </w:rPr>
              <w:t>30min</w:t>
            </w:r>
            <w:r>
              <w:rPr>
                <w:color w:val="0000FF"/>
                <w:sz w:val="24"/>
                <w:u w:val="none" w:color="auto"/>
              </w:rPr>
              <w:t>分钟的初期雨水，初期雨水池</w:t>
            </w:r>
            <w:r>
              <w:rPr>
                <w:rFonts w:hint="eastAsia"/>
                <w:color w:val="0000FF"/>
                <w:sz w:val="24"/>
                <w:u w:val="none" w:color="auto"/>
                <w:lang w:eastAsia="zh-CN"/>
              </w:rPr>
              <w:t>（</w:t>
            </w:r>
            <w:r>
              <w:rPr>
                <w:rFonts w:hint="eastAsia"/>
                <w:color w:val="0000FF"/>
                <w:sz w:val="24"/>
                <w:u w:val="none" w:color="auto"/>
                <w:lang w:val="en-US" w:eastAsia="zh-CN"/>
              </w:rPr>
              <w:t>淋溶水</w:t>
            </w:r>
            <w:r>
              <w:rPr>
                <w:rFonts w:hint="eastAsia"/>
                <w:color w:val="0000FF"/>
                <w:sz w:val="24"/>
                <w:u w:val="none" w:color="auto"/>
                <w:lang w:eastAsia="zh-CN"/>
              </w:rPr>
              <w:t>）</w:t>
            </w:r>
            <w:r>
              <w:rPr>
                <w:color w:val="0000FF"/>
                <w:sz w:val="24"/>
                <w:u w:val="none" w:color="auto"/>
              </w:rPr>
              <w:t>容积可满足要求，厂区初期雨水经收集池收集沉淀处理后回用于厂区洒水抑尘，不外排，后期雨水经雨水排放沟收集外排，措施可行。</w:t>
            </w:r>
          </w:p>
          <w:p>
            <w:pPr>
              <w:spacing w:line="360" w:lineRule="auto"/>
              <w:ind w:firstLine="480" w:firstLineChars="200"/>
              <w:jc w:val="left"/>
              <w:rPr>
                <w:rFonts w:hint="default" w:eastAsia="宋体"/>
                <w:color w:val="0000FF"/>
                <w:sz w:val="24"/>
                <w:szCs w:val="24"/>
                <w:u w:val="none" w:color="auto"/>
                <w:lang w:val="en-US" w:eastAsia="zh-CN"/>
              </w:rPr>
            </w:pPr>
            <w:r>
              <w:rPr>
                <w:rFonts w:hint="eastAsia"/>
                <w:color w:val="0000FF"/>
                <w:sz w:val="24"/>
                <w:szCs w:val="24"/>
                <w:u w:val="none" w:color="auto"/>
                <w:lang w:val="en-US" w:eastAsia="zh-CN"/>
              </w:rPr>
              <w:t>④采区涌水：</w:t>
            </w:r>
            <w:r>
              <w:rPr>
                <w:rFonts w:hint="eastAsia"/>
                <w:color w:val="0000FF"/>
                <w:kern w:val="0"/>
                <w:sz w:val="24"/>
                <w:szCs w:val="24"/>
                <w:highlight w:val="none"/>
                <w:u w:val="none" w:color="auto"/>
                <w:lang w:val="en-US" w:eastAsia="zh-CN"/>
              </w:rPr>
              <w:t>设置1个沉淀池（400m³），</w:t>
            </w:r>
            <w:r>
              <w:rPr>
                <w:rFonts w:hint="default"/>
                <w:color w:val="0000FF"/>
                <w:sz w:val="24"/>
                <w:szCs w:val="24"/>
                <w:highlight w:val="none"/>
                <w:u w:val="none" w:color="auto"/>
              </w:rPr>
              <w:t>经</w:t>
            </w:r>
            <w:r>
              <w:rPr>
                <w:rFonts w:hint="eastAsia" w:hAnsi="宋体"/>
                <w:color w:val="0000FF"/>
                <w:sz w:val="24"/>
                <w:szCs w:val="24"/>
                <w:highlight w:val="none"/>
                <w:u w:val="none" w:color="auto"/>
                <w:lang w:val="en-US" w:eastAsia="zh-CN"/>
              </w:rPr>
              <w:t>沉淀后可回用于生产洒水降尘使用，过剩部分用于厂区绿化养护用水，</w:t>
            </w:r>
            <w:r>
              <w:rPr>
                <w:color w:val="0000FF"/>
                <w:sz w:val="24"/>
                <w:u w:val="none" w:color="auto"/>
              </w:rPr>
              <w:t>措施可行</w:t>
            </w:r>
            <w:r>
              <w:rPr>
                <w:rFonts w:hint="eastAsia" w:hAnsi="宋体"/>
                <w:color w:val="0000FF"/>
                <w:sz w:val="24"/>
                <w:szCs w:val="24"/>
                <w:highlight w:val="none"/>
                <w:u w:val="none" w:color="auto"/>
                <w:lang w:eastAsia="zh-CN"/>
              </w:rPr>
              <w:t>。</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olor w:val="0000FF"/>
                <w:kern w:val="2"/>
                <w:szCs w:val="24"/>
                <w:highlight w:val="none"/>
                <w:u w:val="none" w:color="auto"/>
              </w:rPr>
            </w:pPr>
            <w:r>
              <w:rPr>
                <w:rFonts w:ascii="Times New Roman" w:hAnsi="Times New Roman"/>
                <w:color w:val="0000FF"/>
                <w:kern w:val="2"/>
                <w:szCs w:val="24"/>
                <w:highlight w:val="none"/>
                <w:u w:val="none" w:color="auto"/>
              </w:rPr>
              <w:t>综上，项目运营期无废水外排，对周边地表水环境影响不大。</w:t>
            </w:r>
          </w:p>
          <w:p>
            <w:pPr>
              <w:pStyle w:val="27"/>
              <w:keepNext w:val="0"/>
              <w:keepLines w:val="0"/>
              <w:suppressLineNumbers w:val="0"/>
              <w:spacing w:before="0" w:beforeAutospacing="0" w:after="0" w:afterAutospacing="0" w:line="360" w:lineRule="auto"/>
              <w:ind w:left="0" w:right="0" w:firstLine="482" w:firstLineChars="200"/>
              <w:jc w:val="both"/>
              <w:rPr>
                <w:rFonts w:hint="eastAsia" w:ascii="Times New Roman" w:hAnsi="Times New Roman" w:eastAsia="宋体"/>
                <w:b/>
                <w:bCs/>
                <w:color w:val="000000" w:themeColor="text1"/>
                <w:kern w:val="2"/>
                <w:szCs w:val="24"/>
                <w:highlight w:val="none"/>
                <w:u w:val="none" w:color="auto"/>
                <w:lang w:eastAsia="zh-CN"/>
                <w14:textFill>
                  <w14:solidFill>
                    <w14:schemeClr w14:val="tx1"/>
                  </w14:solidFill>
                </w14:textFill>
              </w:rPr>
            </w:pPr>
            <w:r>
              <w:rPr>
                <w:rFonts w:hint="eastAsia" w:ascii="Times New Roman" w:hAnsi="Times New Roman"/>
                <w:b/>
                <w:bCs/>
                <w:color w:val="000000" w:themeColor="text1"/>
                <w:kern w:val="2"/>
                <w:szCs w:val="24"/>
                <w:highlight w:val="none"/>
                <w:u w:val="none" w:color="auto"/>
                <w:lang w:eastAsia="zh-CN"/>
                <w14:textFill>
                  <w14:solidFill>
                    <w14:schemeClr w14:val="tx1"/>
                  </w14:solidFill>
                </w14:textFill>
              </w:rPr>
              <w:t>（</w:t>
            </w:r>
            <w:r>
              <w:rPr>
                <w:rFonts w:hint="eastAsia" w:ascii="Times New Roman" w:hAnsi="Times New Roman"/>
                <w:b/>
                <w:bCs/>
                <w:color w:val="000000" w:themeColor="text1"/>
                <w:kern w:val="2"/>
                <w:szCs w:val="24"/>
                <w:highlight w:val="none"/>
                <w:u w:val="none" w:color="auto"/>
                <w:lang w:val="en-US" w:eastAsia="zh-CN"/>
                <w14:textFill>
                  <w14:solidFill>
                    <w14:schemeClr w14:val="tx1"/>
                  </w14:solidFill>
                </w14:textFill>
              </w:rPr>
              <w:t>3</w:t>
            </w:r>
            <w:r>
              <w:rPr>
                <w:rFonts w:hint="eastAsia" w:ascii="Times New Roman" w:hAnsi="Times New Roman"/>
                <w:b/>
                <w:bCs/>
                <w:color w:val="000000" w:themeColor="text1"/>
                <w:kern w:val="2"/>
                <w:szCs w:val="24"/>
                <w:highlight w:val="none"/>
                <w:u w:val="none" w:color="auto"/>
                <w:lang w:eastAsia="zh-CN"/>
                <w14:textFill>
                  <w14:solidFill>
                    <w14:schemeClr w14:val="tx1"/>
                  </w14:solidFill>
                </w14:textFill>
              </w:rPr>
              <w:t>）</w:t>
            </w:r>
            <w:r>
              <w:rPr>
                <w:rFonts w:ascii="Times New Roman" w:hAnsi="Times New Roman"/>
                <w:b/>
                <w:bCs/>
                <w:color w:val="000000" w:themeColor="text1"/>
                <w:kern w:val="2"/>
                <w:szCs w:val="24"/>
                <w:highlight w:val="none"/>
                <w:u w:val="none" w:color="auto"/>
                <w14:textFill>
                  <w14:solidFill>
                    <w14:schemeClr w14:val="tx1"/>
                  </w14:solidFill>
                </w14:textFill>
              </w:rPr>
              <w:t>声环境</w:t>
            </w:r>
            <w:r>
              <w:rPr>
                <w:rFonts w:hint="eastAsia" w:ascii="Times New Roman" w:hAnsi="Times New Roman"/>
                <w:b/>
                <w:bCs/>
                <w:color w:val="000000" w:themeColor="text1"/>
                <w:kern w:val="2"/>
                <w:szCs w:val="24"/>
                <w:highlight w:val="none"/>
                <w:u w:val="none" w:color="auto"/>
                <w:lang w:eastAsia="zh-CN"/>
                <w14:textFill>
                  <w14:solidFill>
                    <w14:schemeClr w14:val="tx1"/>
                  </w14:solidFill>
                </w14:textFill>
              </w:rPr>
              <w:t>影响分析</w:t>
            </w:r>
          </w:p>
          <w:p>
            <w:pPr>
              <w:pStyle w:val="27"/>
              <w:keepNext w:val="0"/>
              <w:keepLines w:val="0"/>
              <w:suppressLineNumbers w:val="0"/>
              <w:spacing w:before="0" w:beforeAutospacing="0" w:after="0" w:afterAutospacing="0" w:line="360" w:lineRule="auto"/>
              <w:ind w:left="0" w:right="0"/>
              <w:jc w:val="both"/>
              <w:rPr>
                <w:rFonts w:hint="default" w:ascii="Times New Roman" w:hAnsi="Times New Roman"/>
                <w:b/>
                <w:bCs/>
                <w:color w:val="000000" w:themeColor="text1"/>
                <w:kern w:val="2"/>
                <w:szCs w:val="24"/>
                <w:highlight w:val="none"/>
                <w:u w:val="none" w:color="auto"/>
                <w14:textFill>
                  <w14:solidFill>
                    <w14:schemeClr w14:val="tx1"/>
                  </w14:solidFill>
                </w14:textFill>
              </w:rPr>
            </w:pPr>
            <w:r>
              <w:rPr>
                <w:rFonts w:ascii="Times New Roman" w:hAnsi="Times New Roman"/>
                <w:b/>
                <w:bCs/>
                <w:color w:val="000000" w:themeColor="text1"/>
                <w:kern w:val="2"/>
                <w:szCs w:val="24"/>
                <w:highlight w:val="none"/>
                <w:u w:val="none" w:color="auto"/>
                <w14:textFill>
                  <w14:solidFill>
                    <w14:schemeClr w14:val="tx1"/>
                  </w14:solidFill>
                </w14:textFill>
              </w:rPr>
              <w:t>1）噪声源</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olor w:val="000000" w:themeColor="text1"/>
                <w:kern w:val="2"/>
                <w:szCs w:val="24"/>
                <w:highlight w:val="none"/>
                <w:u w:val="none" w:color="auto"/>
                <w:lang w:val="en-US" w:eastAsia="zh-CN"/>
                <w14:textFill>
                  <w14:solidFill>
                    <w14:schemeClr w14:val="tx1"/>
                  </w14:solidFill>
                </w14:textFill>
              </w:rPr>
            </w:pPr>
            <w:r>
              <w:rPr>
                <w:rFonts w:hint="eastAsia" w:ascii="Times New Roman"/>
                <w:color w:val="000000" w:themeColor="text1"/>
                <w:kern w:val="2"/>
                <w:szCs w:val="24"/>
                <w:highlight w:val="none"/>
                <w:u w:val="none" w:color="auto"/>
                <w:lang w:val="en-US" w:eastAsia="zh-CN"/>
                <w14:textFill>
                  <w14:solidFill>
                    <w14:schemeClr w14:val="tx1"/>
                  </w14:solidFill>
                </w14:textFill>
              </w:rPr>
              <w:t>①采矿区噪声</w:t>
            </w:r>
          </w:p>
          <w:p>
            <w:pPr>
              <w:spacing w:line="360" w:lineRule="auto"/>
              <w:ind w:firstLine="480" w:firstLineChars="200"/>
              <w:rPr>
                <w:rFonts w:hAnsi="宋体"/>
                <w:color w:val="000000" w:themeColor="text1"/>
                <w:sz w:val="24"/>
                <w:highlight w:val="none"/>
                <w:u w:val="none" w:color="auto"/>
                <w14:textFill>
                  <w14:solidFill>
                    <w14:schemeClr w14:val="tx1"/>
                  </w14:solidFill>
                </w14:textFill>
              </w:rPr>
            </w:pPr>
            <w:r>
              <w:rPr>
                <w:rFonts w:hAnsi="宋体"/>
                <w:color w:val="000000" w:themeColor="text1"/>
                <w:sz w:val="24"/>
                <w:highlight w:val="none"/>
                <w:u w:val="none" w:color="auto"/>
                <w14:textFill>
                  <w14:solidFill>
                    <w14:schemeClr w14:val="tx1"/>
                  </w14:solidFill>
                </w14:textFill>
              </w:rPr>
              <w:t>本项目</w:t>
            </w:r>
            <w:r>
              <w:rPr>
                <w:rFonts w:hint="eastAsia" w:ascii="Times New Roman" w:hAnsi="Times New Roman"/>
                <w:color w:val="000000" w:themeColor="text1"/>
                <w:kern w:val="2"/>
                <w:szCs w:val="24"/>
                <w:highlight w:val="none"/>
                <w:u w:val="none" w:color="auto"/>
                <w:lang w:val="en-US" w:eastAsia="zh-CN"/>
                <w14:textFill>
                  <w14:solidFill>
                    <w14:schemeClr w14:val="tx1"/>
                  </w14:solidFill>
                </w14:textFill>
              </w:rPr>
              <w:t>采矿区</w:t>
            </w:r>
            <w:r>
              <w:rPr>
                <w:rFonts w:ascii="Times New Roman" w:hAnsi="Times New Roman"/>
                <w:color w:val="000000" w:themeColor="text1"/>
                <w:kern w:val="2"/>
                <w:szCs w:val="24"/>
                <w:highlight w:val="none"/>
                <w:u w:val="none" w:color="auto"/>
                <w14:textFill>
                  <w14:solidFill>
                    <w14:schemeClr w14:val="tx1"/>
                  </w14:solidFill>
                </w14:textFill>
              </w:rPr>
              <w:t>采用爆破、露天开采的开采工艺，主要噪声源为爆破以及运输车辆、挖掘机</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w:t>
            </w:r>
            <w:r>
              <w:rPr>
                <w:rFonts w:hAnsi="宋体"/>
                <w:color w:val="000000" w:themeColor="text1"/>
                <w:sz w:val="24"/>
                <w:highlight w:val="none"/>
                <w:u w:val="none" w:color="auto"/>
                <w14:textFill>
                  <w14:solidFill>
                    <w14:schemeClr w14:val="tx1"/>
                  </w14:solidFill>
                </w14:textFill>
              </w:rPr>
              <w:t>主要噪声源多数为移动源，且排放特征多为间断排放</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lang w:val="en-US" w:eastAsia="zh-CN"/>
                <w14:textFill>
                  <w14:solidFill>
                    <w14:schemeClr w14:val="tx1"/>
                  </w14:solidFill>
                </w14:textFill>
              </w:rPr>
              <w:t>因此本次仅定性分析，</w:t>
            </w:r>
            <w:r>
              <w:rPr>
                <w:rFonts w:hAnsi="宋体"/>
                <w:color w:val="000000" w:themeColor="text1"/>
                <w:sz w:val="24"/>
                <w:highlight w:val="none"/>
                <w:u w:val="none" w:color="auto"/>
                <w14:textFill>
                  <w14:solidFill>
                    <w14:schemeClr w14:val="tx1"/>
                  </w14:solidFill>
                </w14:textFill>
              </w:rPr>
              <w:t>根据项目实际情况，上述主要噪声源分布较散，根据点声源叠加原理，项目上述噪声源叠加效应不明显。项目运输车、挖掘机运行时间不固定，其产生的噪声均为间断排放，经距离衰减及山体隔声后，对外环境不会产生明显影响。由于本项目在营运期间使用雷管爆破，将产生瞬间高噪声，建设单位在生产过程中应严格禁止在夜间爆破。</w:t>
            </w:r>
          </w:p>
          <w:p>
            <w:pPr>
              <w:spacing w:line="360" w:lineRule="auto"/>
              <w:ind w:firstLine="480" w:firstLineChars="200"/>
              <w:rPr>
                <w:rFonts w:hAnsi="宋体"/>
                <w:color w:val="000000" w:themeColor="text1"/>
                <w:sz w:val="24"/>
                <w:highlight w:val="none"/>
                <w:u w:val="none" w:color="auto"/>
                <w14:textFill>
                  <w14:solidFill>
                    <w14:schemeClr w14:val="tx1"/>
                  </w14:solidFill>
                </w14:textFill>
              </w:rPr>
            </w:pPr>
            <w:r>
              <w:rPr>
                <w:rFonts w:hAnsi="宋体"/>
                <w:color w:val="000000" w:themeColor="text1"/>
                <w:sz w:val="24"/>
                <w:highlight w:val="none"/>
                <w:u w:val="none" w:color="auto"/>
                <w14:textFill>
                  <w14:solidFill>
                    <w14:schemeClr w14:val="tx1"/>
                  </w14:solidFill>
                </w14:textFill>
              </w:rPr>
              <w:t>根据项目开发利用方案，爆破方式采取中深孔爆破，通过查阅相关资料，该爆破方式及爆破时间可有效减轻其产生的噪声对周边环境及生物的影响。</w:t>
            </w:r>
          </w:p>
          <w:p>
            <w:pPr>
              <w:pStyle w:val="27"/>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eastAsia="宋体"/>
                <w:color w:val="000000" w:themeColor="text1"/>
                <w:kern w:val="2"/>
                <w:szCs w:val="24"/>
                <w:highlight w:val="none"/>
                <w:u w:val="none" w:color="auto"/>
                <w:lang w:eastAsia="zh-CN"/>
                <w14:textFill>
                  <w14:solidFill>
                    <w14:schemeClr w14:val="tx1"/>
                  </w14:solidFill>
                </w14:textFill>
              </w:rPr>
            </w:pPr>
            <w:r>
              <w:rPr>
                <w:rFonts w:hint="eastAsia" w:ascii="Times New Roman"/>
                <w:color w:val="000000" w:themeColor="text1"/>
                <w:kern w:val="2"/>
                <w:szCs w:val="24"/>
                <w:highlight w:val="none"/>
                <w:u w:val="none" w:color="auto"/>
                <w:lang w:val="en-US" w:eastAsia="zh-CN"/>
                <w14:textFill>
                  <w14:solidFill>
                    <w14:schemeClr w14:val="tx1"/>
                  </w14:solidFill>
                </w14:textFill>
              </w:rPr>
              <w:t>②加工区</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设备噪声</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olor w:val="000000" w:themeColor="text1"/>
                <w:kern w:val="2"/>
                <w:szCs w:val="24"/>
                <w:highlight w:val="none"/>
                <w:u w:val="none" w:color="auto"/>
                <w14:textFill>
                  <w14:solidFill>
                    <w14:schemeClr w14:val="tx1"/>
                  </w14:solidFill>
                </w14:textFill>
              </w:rPr>
            </w:pPr>
            <w:r>
              <w:rPr>
                <w:rFonts w:hint="eastAsia" w:ascii="Times New Roman"/>
                <w:color w:val="000000" w:themeColor="text1"/>
                <w:kern w:val="2"/>
                <w:szCs w:val="24"/>
                <w:highlight w:val="none"/>
                <w:u w:val="none" w:color="auto"/>
                <w:lang w:val="en-US" w:eastAsia="zh-CN"/>
                <w14:textFill>
                  <w14:solidFill>
                    <w14:schemeClr w14:val="tx1"/>
                  </w14:solidFill>
                </w14:textFill>
              </w:rPr>
              <w:t>本项目加工区无室外生源，全部为室内生源，</w:t>
            </w:r>
            <w:r>
              <w:rPr>
                <w:rFonts w:ascii="Times New Roman" w:hAnsi="Times New Roman"/>
                <w:color w:val="000000" w:themeColor="text1"/>
                <w:kern w:val="2"/>
                <w:szCs w:val="24"/>
                <w:highlight w:val="none"/>
                <w:u w:val="none" w:color="auto"/>
                <w14:textFill>
                  <w14:solidFill>
                    <w14:schemeClr w14:val="tx1"/>
                  </w14:solidFill>
                </w14:textFill>
              </w:rPr>
              <w:t>破碎机</w:t>
            </w:r>
            <w:r>
              <w:rPr>
                <w:rFonts w:hint="eastAsia" w:ascii="Times New Roman"/>
                <w:color w:val="000000" w:themeColor="text1"/>
                <w:kern w:val="2"/>
                <w:szCs w:val="24"/>
                <w:highlight w:val="none"/>
                <w:u w:val="none" w:color="auto"/>
                <w:lang w:eastAsia="zh-CN"/>
                <w14:textFill>
                  <w14:solidFill>
                    <w14:schemeClr w14:val="tx1"/>
                  </w14:solidFill>
                </w14:textFill>
              </w:rPr>
              <w:t>、</w:t>
            </w:r>
            <w:r>
              <w:rPr>
                <w:rFonts w:hint="eastAsia" w:ascii="Times New Roman"/>
                <w:color w:val="000000" w:themeColor="text1"/>
                <w:kern w:val="2"/>
                <w:szCs w:val="24"/>
                <w:highlight w:val="none"/>
                <w:u w:val="none" w:color="auto"/>
                <w:lang w:val="en-US" w:eastAsia="zh-CN"/>
                <w14:textFill>
                  <w14:solidFill>
                    <w14:schemeClr w14:val="tx1"/>
                  </w14:solidFill>
                </w14:textFill>
              </w:rPr>
              <w:t>筛分机</w:t>
            </w:r>
            <w:r>
              <w:rPr>
                <w:rFonts w:ascii="Times New Roman" w:hAnsi="Times New Roman"/>
                <w:color w:val="000000" w:themeColor="text1"/>
                <w:kern w:val="2"/>
                <w:szCs w:val="24"/>
                <w:highlight w:val="none"/>
                <w:u w:val="none" w:color="auto"/>
                <w14:textFill>
                  <w14:solidFill>
                    <w14:schemeClr w14:val="tx1"/>
                  </w14:solidFill>
                </w14:textFill>
              </w:rPr>
              <w:t>等设备产生的噪声，项目</w:t>
            </w:r>
            <w:r>
              <w:rPr>
                <w:rFonts w:hint="eastAsia" w:ascii="Times New Roman"/>
                <w:color w:val="000000" w:themeColor="text1"/>
                <w:kern w:val="2"/>
                <w:szCs w:val="24"/>
                <w:highlight w:val="none"/>
                <w:u w:val="none" w:color="auto"/>
                <w:lang w:val="en-US" w:eastAsia="zh-CN"/>
                <w14:textFill>
                  <w14:solidFill>
                    <w14:schemeClr w14:val="tx1"/>
                  </w14:solidFill>
                </w14:textFill>
              </w:rPr>
              <w:t>室内</w:t>
            </w:r>
            <w:r>
              <w:rPr>
                <w:rFonts w:ascii="Times New Roman" w:hAnsi="Times New Roman"/>
                <w:color w:val="000000" w:themeColor="text1"/>
                <w:kern w:val="2"/>
                <w:szCs w:val="24"/>
                <w:highlight w:val="none"/>
                <w:u w:val="none" w:color="auto"/>
                <w14:textFill>
                  <w14:solidFill>
                    <w14:schemeClr w14:val="tx1"/>
                  </w14:solidFill>
                </w14:textFill>
              </w:rPr>
              <w:t>主要噪声源基本情况见表4-</w:t>
            </w:r>
            <w:r>
              <w:rPr>
                <w:rFonts w:hint="eastAsia" w:ascii="Times New Roman" w:hAnsi="Times New Roman"/>
                <w:color w:val="000000" w:themeColor="text1"/>
                <w:kern w:val="2"/>
                <w:szCs w:val="24"/>
                <w:highlight w:val="none"/>
                <w:u w:val="none" w:color="auto"/>
                <w:lang w:val="en-US" w:eastAsia="zh-CN"/>
                <w14:textFill>
                  <w14:solidFill>
                    <w14:schemeClr w14:val="tx1"/>
                  </w14:solidFill>
                </w14:textFill>
              </w:rPr>
              <w:t>9</w:t>
            </w:r>
            <w:r>
              <w:rPr>
                <w:rFonts w:hint="eastAsia" w:ascii="Times New Roman"/>
                <w:color w:val="000000" w:themeColor="text1"/>
                <w:kern w:val="2"/>
                <w:szCs w:val="24"/>
                <w:highlight w:val="none"/>
                <w:u w:val="none" w:color="auto"/>
                <w:lang w:val="en-US" w:eastAsia="zh-CN"/>
                <w14:textFill>
                  <w14:solidFill>
                    <w14:schemeClr w14:val="tx1"/>
                  </w14:solidFill>
                </w14:textFill>
              </w:rPr>
              <w:t>。</w:t>
            </w:r>
          </w:p>
          <w:p>
            <w:pPr>
              <w:numPr>
                <w:ilvl w:val="0"/>
                <w:numId w:val="0"/>
              </w:numPr>
              <w:spacing w:line="360" w:lineRule="auto"/>
              <w:ind w:firstLine="0" w:firstLineChars="0"/>
              <w:rPr>
                <w:rFonts w:hint="default" w:ascii="Times New Roman" w:hAnsi="Times New Roman" w:eastAsia="宋体" w:cs="Times New Roman"/>
                <w:b/>
                <w:bCs/>
                <w:color w:val="000000" w:themeColor="text1"/>
                <w:kern w:val="2"/>
                <w:sz w:val="24"/>
                <w:szCs w:val="24"/>
                <w:highlight w:val="none"/>
                <w:u w:val="none" w:color="auto"/>
                <w:lang w:val="en-US" w:eastAsia="zh-CN" w:bidi="ar-SA"/>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cs="Times New Roman"/>
                <w:color w:val="000000" w:themeColor="text1"/>
                <w:kern w:val="0"/>
                <w:sz w:val="21"/>
                <w:szCs w:val="21"/>
                <w:highlight w:val="none"/>
                <w:u w:val="none" w:color="auto"/>
                <w:lang w:val="en-US" w:eastAsia="zh-CN" w:bidi="ar-SA"/>
                <w14:textFill>
                  <w14:solidFill>
                    <w14:schemeClr w14:val="tx1"/>
                  </w14:solidFill>
                </w14:textFill>
              </w:rPr>
              <w:t xml:space="preserve"> </w:t>
            </w:r>
          </w:p>
        </w:tc>
      </w:tr>
    </w:tbl>
    <w:p>
      <w:pPr>
        <w:rPr>
          <w:rFonts w:hint="default"/>
          <w:color w:val="000000" w:themeColor="text1"/>
          <w:highlight w:val="none"/>
          <w:u w:val="none" w:color="auto"/>
          <w14:textFill>
            <w14:solidFill>
              <w14:schemeClr w14:val="tx1"/>
            </w14:solidFill>
          </w14:textFill>
        </w:rPr>
        <w:sectPr>
          <w:pgSz w:w="11907" w:h="16840"/>
          <w:pgMar w:top="1440" w:right="1803" w:bottom="1440" w:left="1803" w:header="851" w:footer="851"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2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tcPr>
          <w:p>
            <w:pPr>
              <w:rPr>
                <w:rFonts w:hint="default"/>
                <w:color w:val="000000" w:themeColor="text1"/>
                <w:highlight w:val="none"/>
                <w:u w:val="none" w:color="auto"/>
                <w:vertAlign w:val="baseline"/>
                <w14:textFill>
                  <w14:solidFill>
                    <w14:schemeClr w14:val="tx1"/>
                  </w14:solidFill>
                </w14:textFill>
              </w:rPr>
            </w:pPr>
          </w:p>
        </w:tc>
        <w:tc>
          <w:tcPr>
            <w:tcW w:w="1206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表4-</w:t>
            </w: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9</w:t>
            </w: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 xml:space="preserve"> 工业企业噪声源强调查清单（室内声源）</w:t>
            </w:r>
          </w:p>
          <w:tbl>
            <w:tblPr>
              <w:tblStyle w:val="22"/>
              <w:tblW w:w="12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811"/>
              <w:gridCol w:w="1570"/>
              <w:gridCol w:w="1100"/>
              <w:gridCol w:w="895"/>
              <w:gridCol w:w="560"/>
              <w:gridCol w:w="601"/>
              <w:gridCol w:w="471"/>
              <w:gridCol w:w="1394"/>
              <w:gridCol w:w="798"/>
              <w:gridCol w:w="653"/>
              <w:gridCol w:w="844"/>
              <w:gridCol w:w="992"/>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01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建筑物名称</w:t>
                  </w:r>
                </w:p>
              </w:tc>
              <w:tc>
                <w:tcPr>
                  <w:tcW w:w="8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声源名称</w:t>
                  </w:r>
                </w:p>
              </w:tc>
              <w:tc>
                <w:tcPr>
                  <w:tcW w:w="109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型号</w:t>
                  </w:r>
                </w:p>
              </w:tc>
              <w:tc>
                <w:tcPr>
                  <w:tcW w:w="11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声压级/距声源距离/（dB（A）/m）</w:t>
                  </w:r>
                </w:p>
              </w:tc>
              <w:tc>
                <w:tcPr>
                  <w:tcW w:w="93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声源控制措施</w:t>
                  </w:r>
                </w:p>
              </w:tc>
              <w:tc>
                <w:tcPr>
                  <w:tcW w:w="165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空间相对位置/m</w:t>
                  </w:r>
                </w:p>
              </w:tc>
              <w:tc>
                <w:tcPr>
                  <w:tcW w:w="15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距室内边界距离/m</w:t>
                  </w:r>
                </w:p>
              </w:tc>
              <w:tc>
                <w:tcPr>
                  <w:tcW w:w="79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室内边界声级/dB（A）</w:t>
                  </w:r>
                </w:p>
              </w:tc>
              <w:tc>
                <w:tcPr>
                  <w:tcW w:w="65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运行时段</w:t>
                  </w:r>
                </w:p>
              </w:tc>
              <w:tc>
                <w:tcPr>
                  <w:tcW w:w="85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建筑物插入损失/dB（A）</w:t>
                  </w:r>
                </w:p>
              </w:tc>
              <w:tc>
                <w:tcPr>
                  <w:tcW w:w="196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9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1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9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X</w:t>
                  </w:r>
                </w:p>
              </w:tc>
              <w:tc>
                <w:tcPr>
                  <w:tcW w:w="6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Y</w:t>
                  </w:r>
                </w:p>
              </w:tc>
              <w:tc>
                <w:tcPr>
                  <w:tcW w:w="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Z</w:t>
                  </w:r>
                </w:p>
              </w:tc>
              <w:tc>
                <w:tcPr>
                  <w:tcW w:w="15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7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6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声压级/dB（A）</w:t>
                  </w:r>
                </w:p>
              </w:tc>
              <w:tc>
                <w:tcPr>
                  <w:tcW w:w="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01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加工车间</w:t>
                  </w:r>
                </w:p>
              </w:tc>
              <w:tc>
                <w:tcPr>
                  <w:tcW w:w="8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破碎机</w:t>
                  </w:r>
                </w:p>
              </w:tc>
              <w:tc>
                <w:tcPr>
                  <w:tcW w:w="1097"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DLPCZ1815</w:t>
                  </w:r>
                </w:p>
              </w:tc>
              <w:tc>
                <w:tcPr>
                  <w:tcW w:w="11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85/1</w:t>
                  </w:r>
                </w:p>
              </w:tc>
              <w:tc>
                <w:tcPr>
                  <w:tcW w:w="93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lang w:val="en-US" w:eastAsia="zh-CN"/>
                      <w14:textFill>
                        <w14:solidFill>
                          <w14:schemeClr w14:val="tx1"/>
                        </w14:solidFill>
                      </w14:textFill>
                    </w:rPr>
                    <w:t>采用</w:t>
                  </w: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基础减震、车间隔声、选用低噪音设备</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，设置</w:t>
                  </w:r>
                  <w:r>
                    <w:rPr>
                      <w:rFonts w:hint="eastAsia"/>
                      <w:b w:val="0"/>
                      <w:bCs w:val="0"/>
                      <w:color w:val="000000" w:themeColor="text1"/>
                      <w:sz w:val="21"/>
                      <w:szCs w:val="21"/>
                      <w:highlight w:val="none"/>
                      <w:u w:val="none" w:color="auto"/>
                      <w:lang w:val="en-US" w:eastAsia="zh-CN"/>
                      <w14:textFill>
                        <w14:solidFill>
                          <w14:schemeClr w14:val="tx1"/>
                        </w14:solidFill>
                      </w14:textFill>
                    </w:rPr>
                    <w:t>减震座垫、加强绿化等</w:t>
                  </w:r>
                </w:p>
              </w:tc>
              <w:tc>
                <w:tcPr>
                  <w:tcW w:w="5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159</w:t>
                  </w:r>
                </w:p>
              </w:tc>
              <w:tc>
                <w:tcPr>
                  <w:tcW w:w="6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-113</w:t>
                  </w:r>
                </w:p>
              </w:tc>
              <w:tc>
                <w:tcPr>
                  <w:tcW w:w="4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0</w:t>
                  </w: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距东厂房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9</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u w:val="none" w:color="auto"/>
                      <w:lang w:val="en-US" w:eastAsia="zh-CN" w:bidi="ar-SA"/>
                      <w14:textFill>
                        <w14:solidFill>
                          <w14:schemeClr w14:val="tx1"/>
                        </w14:solidFill>
                      </w14:textFill>
                    </w:rPr>
                    <w:t>77.3</w:t>
                  </w:r>
                </w:p>
              </w:tc>
              <w:tc>
                <w:tcPr>
                  <w:tcW w:w="65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9~17</w:t>
                  </w:r>
                </w:p>
              </w:tc>
              <w:tc>
                <w:tcPr>
                  <w:tcW w:w="85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20</w:t>
                  </w:r>
                </w:p>
              </w:tc>
              <w:tc>
                <w:tcPr>
                  <w:tcW w:w="1023"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东</w:t>
                  </w: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51.3</w:t>
                  </w:r>
                </w:p>
              </w:tc>
              <w:tc>
                <w:tcPr>
                  <w:tcW w:w="93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距厂界东</w:t>
                  </w: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m</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距厂界南</w:t>
                  </w: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113</w:t>
                  </w: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m</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距厂界西</w:t>
                  </w: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7</w:t>
                  </w: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m</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距厂界北</w:t>
                  </w: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70</w:t>
                  </w: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0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9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1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cs="Times New Roman"/>
                      <w:b w:val="0"/>
                      <w:bCs w:val="0"/>
                      <w:color w:val="000000" w:themeColor="text1"/>
                      <w:kern w:val="2"/>
                      <w:sz w:val="21"/>
                      <w:szCs w:val="21"/>
                      <w:highlight w:val="none"/>
                      <w:u w:val="none" w:color="auto"/>
                      <w:lang w:val="en-US" w:eastAsia="zh-CN" w:bidi="ar-SA"/>
                      <w14:textFill>
                        <w14:solidFill>
                          <w14:schemeClr w14:val="tx1"/>
                        </w14:solidFill>
                      </w14:textFill>
                    </w:rPr>
                  </w:pPr>
                </w:p>
              </w:tc>
              <w:tc>
                <w:tcPr>
                  <w:tcW w:w="9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6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4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距南厂房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18</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76.8</w:t>
                  </w:r>
                </w:p>
              </w:tc>
              <w:tc>
                <w:tcPr>
                  <w:tcW w:w="6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南</w:t>
                  </w: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50.8</w:t>
                  </w:r>
                </w:p>
              </w:tc>
              <w:tc>
                <w:tcPr>
                  <w:tcW w:w="9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0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9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1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cs="Times New Roman"/>
                      <w:b w:val="0"/>
                      <w:bCs w:val="0"/>
                      <w:color w:val="000000" w:themeColor="text1"/>
                      <w:kern w:val="2"/>
                      <w:sz w:val="21"/>
                      <w:szCs w:val="21"/>
                      <w:highlight w:val="none"/>
                      <w:u w:val="none" w:color="auto"/>
                      <w:lang w:val="en-US" w:eastAsia="zh-CN" w:bidi="ar-SA"/>
                      <w14:textFill>
                        <w14:solidFill>
                          <w14:schemeClr w14:val="tx1"/>
                        </w14:solidFill>
                      </w14:textFill>
                    </w:rPr>
                  </w:pPr>
                </w:p>
              </w:tc>
              <w:tc>
                <w:tcPr>
                  <w:tcW w:w="9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6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4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距西厂房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8</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77.5</w:t>
                  </w:r>
                </w:p>
              </w:tc>
              <w:tc>
                <w:tcPr>
                  <w:tcW w:w="6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西</w:t>
                  </w: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51.5</w:t>
                  </w:r>
                </w:p>
              </w:tc>
              <w:tc>
                <w:tcPr>
                  <w:tcW w:w="9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10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9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1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cs="Times New Roman"/>
                      <w:b w:val="0"/>
                      <w:bCs w:val="0"/>
                      <w:color w:val="000000" w:themeColor="text1"/>
                      <w:kern w:val="2"/>
                      <w:sz w:val="21"/>
                      <w:szCs w:val="21"/>
                      <w:highlight w:val="none"/>
                      <w:u w:val="none" w:color="auto"/>
                      <w:lang w:val="en-US" w:eastAsia="zh-CN" w:bidi="ar-SA"/>
                      <w14:textFill>
                        <w14:solidFill>
                          <w14:schemeClr w14:val="tx1"/>
                        </w14:solidFill>
                      </w14:textFill>
                    </w:rPr>
                  </w:pPr>
                </w:p>
              </w:tc>
              <w:tc>
                <w:tcPr>
                  <w:tcW w:w="9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6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4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距北厂房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59</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76.7</w:t>
                  </w:r>
                </w:p>
              </w:tc>
              <w:tc>
                <w:tcPr>
                  <w:tcW w:w="6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北</w:t>
                  </w: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50.7</w:t>
                  </w:r>
                </w:p>
              </w:tc>
              <w:tc>
                <w:tcPr>
                  <w:tcW w:w="9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0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破碎机</w:t>
                  </w:r>
                </w:p>
              </w:tc>
              <w:tc>
                <w:tcPr>
                  <w:tcW w:w="1097"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DLPC1622</w:t>
                  </w:r>
                </w:p>
              </w:tc>
              <w:tc>
                <w:tcPr>
                  <w:tcW w:w="11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85/1</w:t>
                  </w:r>
                </w:p>
              </w:tc>
              <w:tc>
                <w:tcPr>
                  <w:tcW w:w="9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151</w:t>
                  </w:r>
                </w:p>
              </w:tc>
              <w:tc>
                <w:tcPr>
                  <w:tcW w:w="6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-101</w:t>
                  </w:r>
                </w:p>
              </w:tc>
              <w:tc>
                <w:tcPr>
                  <w:tcW w:w="4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0</w:t>
                  </w: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距东厂房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9</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u w:val="none" w:color="auto"/>
                      <w:lang w:val="en-US" w:eastAsia="zh-CN" w:bidi="ar-SA"/>
                      <w14:textFill>
                        <w14:solidFill>
                          <w14:schemeClr w14:val="tx1"/>
                        </w14:solidFill>
                      </w14:textFill>
                    </w:rPr>
                    <w:t>77.3</w:t>
                  </w:r>
                </w:p>
              </w:tc>
              <w:tc>
                <w:tcPr>
                  <w:tcW w:w="65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9~17</w:t>
                  </w:r>
                </w:p>
              </w:tc>
              <w:tc>
                <w:tcPr>
                  <w:tcW w:w="85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20</w:t>
                  </w:r>
                </w:p>
              </w:tc>
              <w:tc>
                <w:tcPr>
                  <w:tcW w:w="1023"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东51.3</w:t>
                  </w:r>
                </w:p>
              </w:tc>
              <w:tc>
                <w:tcPr>
                  <w:tcW w:w="9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0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9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1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cs="Times New Roman"/>
                      <w:b w:val="0"/>
                      <w:bCs w:val="0"/>
                      <w:color w:val="000000" w:themeColor="text1"/>
                      <w:kern w:val="2"/>
                      <w:sz w:val="21"/>
                      <w:szCs w:val="21"/>
                      <w:highlight w:val="none"/>
                      <w:u w:val="none" w:color="auto"/>
                      <w:lang w:val="en-US" w:eastAsia="zh-CN" w:bidi="ar-SA"/>
                      <w14:textFill>
                        <w14:solidFill>
                          <w14:schemeClr w14:val="tx1"/>
                        </w14:solidFill>
                      </w14:textFill>
                    </w:rPr>
                  </w:pPr>
                </w:p>
              </w:tc>
              <w:tc>
                <w:tcPr>
                  <w:tcW w:w="9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6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4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距南厂房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32</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76.7</w:t>
                  </w:r>
                </w:p>
              </w:tc>
              <w:tc>
                <w:tcPr>
                  <w:tcW w:w="6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南50.7</w:t>
                  </w:r>
                </w:p>
              </w:tc>
              <w:tc>
                <w:tcPr>
                  <w:tcW w:w="9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0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9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1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cs="Times New Roman"/>
                      <w:b w:val="0"/>
                      <w:bCs w:val="0"/>
                      <w:color w:val="000000" w:themeColor="text1"/>
                      <w:kern w:val="2"/>
                      <w:sz w:val="21"/>
                      <w:szCs w:val="21"/>
                      <w:highlight w:val="none"/>
                      <w:u w:val="none" w:color="auto"/>
                      <w:lang w:val="en-US" w:eastAsia="zh-CN" w:bidi="ar-SA"/>
                      <w14:textFill>
                        <w14:solidFill>
                          <w14:schemeClr w14:val="tx1"/>
                        </w14:solidFill>
                      </w14:textFill>
                    </w:rPr>
                  </w:pPr>
                </w:p>
              </w:tc>
              <w:tc>
                <w:tcPr>
                  <w:tcW w:w="9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6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4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距西厂房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8</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77.5</w:t>
                  </w:r>
                </w:p>
              </w:tc>
              <w:tc>
                <w:tcPr>
                  <w:tcW w:w="6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西51.5</w:t>
                  </w:r>
                </w:p>
              </w:tc>
              <w:tc>
                <w:tcPr>
                  <w:tcW w:w="9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0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9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1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cs="Times New Roman"/>
                      <w:b w:val="0"/>
                      <w:bCs w:val="0"/>
                      <w:color w:val="000000" w:themeColor="text1"/>
                      <w:kern w:val="2"/>
                      <w:sz w:val="21"/>
                      <w:szCs w:val="21"/>
                      <w:highlight w:val="none"/>
                      <w:u w:val="none" w:color="auto"/>
                      <w:lang w:val="en-US" w:eastAsia="zh-CN" w:bidi="ar-SA"/>
                      <w14:textFill>
                        <w14:solidFill>
                          <w14:schemeClr w14:val="tx1"/>
                        </w14:solidFill>
                      </w14:textFill>
                    </w:rPr>
                  </w:pPr>
                </w:p>
              </w:tc>
              <w:tc>
                <w:tcPr>
                  <w:tcW w:w="9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6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4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距北厂房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45</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76.7</w:t>
                  </w:r>
                </w:p>
              </w:tc>
              <w:tc>
                <w:tcPr>
                  <w:tcW w:w="6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北50.7</w:t>
                  </w:r>
                </w:p>
              </w:tc>
              <w:tc>
                <w:tcPr>
                  <w:tcW w:w="9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0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振动筛</w:t>
                  </w:r>
                </w:p>
              </w:tc>
              <w:tc>
                <w:tcPr>
                  <w:tcW w:w="1097"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DL</w:t>
                  </w:r>
                  <w:r>
                    <w:rPr>
                      <w:rFonts w:hint="eastAsia"/>
                      <w:b w:val="0"/>
                      <w:bCs w:val="0"/>
                      <w:color w:val="000000" w:themeColor="text1"/>
                      <w:sz w:val="21"/>
                      <w:szCs w:val="21"/>
                      <w:highlight w:val="none"/>
                      <w:u w:val="none" w:color="auto"/>
                      <w14:textFill>
                        <w14:solidFill>
                          <w14:schemeClr w14:val="tx1"/>
                        </w14:solidFill>
                      </w14:textFill>
                    </w:rPr>
                    <w:t>3YK</w:t>
                  </w:r>
                  <w:r>
                    <w:rPr>
                      <w:rFonts w:hint="eastAsia"/>
                      <w:b w:val="0"/>
                      <w:bCs w:val="0"/>
                      <w:color w:val="000000" w:themeColor="text1"/>
                      <w:sz w:val="21"/>
                      <w:szCs w:val="21"/>
                      <w:highlight w:val="none"/>
                      <w:u w:val="none" w:color="auto"/>
                      <w:lang w:val="en-US" w:eastAsia="zh-CN"/>
                      <w14:textFill>
                        <w14:solidFill>
                          <w14:schemeClr w14:val="tx1"/>
                        </w14:solidFill>
                      </w14:textFill>
                    </w:rPr>
                    <w:t>Z</w:t>
                  </w:r>
                  <w:r>
                    <w:rPr>
                      <w:rFonts w:hint="eastAsia"/>
                      <w:b w:val="0"/>
                      <w:bCs w:val="0"/>
                      <w:color w:val="000000" w:themeColor="text1"/>
                      <w:sz w:val="21"/>
                      <w:szCs w:val="21"/>
                      <w:highlight w:val="none"/>
                      <w:u w:val="none" w:color="auto"/>
                      <w14:textFill>
                        <w14:solidFill>
                          <w14:schemeClr w14:val="tx1"/>
                        </w14:solidFill>
                      </w14:textFill>
                    </w:rPr>
                    <w:t>3070</w:t>
                  </w:r>
                  <w:r>
                    <w:rPr>
                      <w:rFonts w:hint="eastAsia"/>
                      <w:b w:val="0"/>
                      <w:bCs w:val="0"/>
                      <w:color w:val="000000" w:themeColor="text1"/>
                      <w:sz w:val="21"/>
                      <w:szCs w:val="21"/>
                      <w:highlight w:val="none"/>
                      <w:u w:val="none" w:color="auto"/>
                      <w:lang w:val="en-US" w:eastAsia="zh-CN"/>
                      <w14:textFill>
                        <w14:solidFill>
                          <w14:schemeClr w14:val="tx1"/>
                        </w14:solidFill>
                      </w14:textFill>
                    </w:rPr>
                    <w:t>S</w:t>
                  </w:r>
                </w:p>
              </w:tc>
              <w:tc>
                <w:tcPr>
                  <w:tcW w:w="11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65/1</w:t>
                  </w:r>
                </w:p>
              </w:tc>
              <w:tc>
                <w:tcPr>
                  <w:tcW w:w="9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143</w:t>
                  </w:r>
                </w:p>
              </w:tc>
              <w:tc>
                <w:tcPr>
                  <w:tcW w:w="6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-88</w:t>
                  </w:r>
                </w:p>
              </w:tc>
              <w:tc>
                <w:tcPr>
                  <w:tcW w:w="4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0</w:t>
                  </w: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距东厂房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10</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57.2</w:t>
                  </w:r>
                </w:p>
              </w:tc>
              <w:tc>
                <w:tcPr>
                  <w:tcW w:w="65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9~17</w:t>
                  </w:r>
                </w:p>
              </w:tc>
              <w:tc>
                <w:tcPr>
                  <w:tcW w:w="85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20</w:t>
                  </w:r>
                </w:p>
              </w:tc>
              <w:tc>
                <w:tcPr>
                  <w:tcW w:w="1023"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东31.2</w:t>
                  </w:r>
                </w:p>
              </w:tc>
              <w:tc>
                <w:tcPr>
                  <w:tcW w:w="9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0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000000" w:themeColor="text1"/>
                      <w:highlight w:val="none"/>
                      <w:u w:val="none" w:color="auto"/>
                      <w14:textFill>
                        <w14:solidFill>
                          <w14:schemeClr w14:val="tx1"/>
                        </w14:solidFill>
                      </w14:textFill>
                    </w:rPr>
                  </w:pPr>
                </w:p>
              </w:tc>
              <w:tc>
                <w:tcPr>
                  <w:tcW w:w="8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000000" w:themeColor="text1"/>
                      <w:highlight w:val="none"/>
                      <w:u w:val="none" w:color="auto"/>
                      <w14:textFill>
                        <w14:solidFill>
                          <w14:schemeClr w14:val="tx1"/>
                        </w14:solidFill>
                      </w14:textFill>
                    </w:rPr>
                  </w:pPr>
                </w:p>
              </w:tc>
              <w:tc>
                <w:tcPr>
                  <w:tcW w:w="109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000000" w:themeColor="text1"/>
                      <w:highlight w:val="none"/>
                      <w:u w:val="none" w:color="auto"/>
                      <w14:textFill>
                        <w14:solidFill>
                          <w14:schemeClr w14:val="tx1"/>
                        </w14:solidFill>
                      </w14:textFill>
                    </w:rPr>
                  </w:pPr>
                </w:p>
              </w:tc>
              <w:tc>
                <w:tcPr>
                  <w:tcW w:w="11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000000" w:themeColor="text1"/>
                      <w:highlight w:val="none"/>
                      <w:u w:val="none" w:color="auto"/>
                      <w14:textFill>
                        <w14:solidFill>
                          <w14:schemeClr w14:val="tx1"/>
                        </w14:solidFill>
                      </w14:textFill>
                    </w:rPr>
                  </w:pPr>
                </w:p>
              </w:tc>
              <w:tc>
                <w:tcPr>
                  <w:tcW w:w="9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000000" w:themeColor="text1"/>
                      <w:highlight w:val="none"/>
                      <w:u w:val="none" w:color="auto"/>
                      <w14:textFill>
                        <w14:solidFill>
                          <w14:schemeClr w14:val="tx1"/>
                        </w14:solidFill>
                      </w14:textFill>
                    </w:rPr>
                  </w:pPr>
                </w:p>
              </w:tc>
              <w:tc>
                <w:tcPr>
                  <w:tcW w:w="5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000000" w:themeColor="text1"/>
                      <w:highlight w:val="none"/>
                      <w:u w:val="none" w:color="auto"/>
                      <w14:textFill>
                        <w14:solidFill>
                          <w14:schemeClr w14:val="tx1"/>
                        </w14:solidFill>
                      </w14:textFill>
                    </w:rPr>
                  </w:pPr>
                </w:p>
              </w:tc>
              <w:tc>
                <w:tcPr>
                  <w:tcW w:w="6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000000" w:themeColor="text1"/>
                      <w:highlight w:val="none"/>
                      <w:u w:val="none" w:color="auto"/>
                      <w14:textFill>
                        <w14:solidFill>
                          <w14:schemeClr w14:val="tx1"/>
                        </w14:solidFill>
                      </w14:textFill>
                    </w:rPr>
                  </w:pPr>
                </w:p>
              </w:tc>
              <w:tc>
                <w:tcPr>
                  <w:tcW w:w="4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000000" w:themeColor="text1"/>
                      <w:highlight w:val="none"/>
                      <w:u w:val="none" w:color="auto"/>
                      <w14:textFill>
                        <w14:solidFill>
                          <w14:schemeClr w14:val="tx1"/>
                        </w14:solidFill>
                      </w14:textFill>
                    </w:rPr>
                  </w:pP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距南厂房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47</w:t>
                  </w:r>
                </w:p>
              </w:tc>
              <w:tc>
                <w:tcPr>
                  <w:tcW w:w="7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56.7</w:t>
                  </w:r>
                </w:p>
              </w:tc>
              <w:tc>
                <w:tcPr>
                  <w:tcW w:w="6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南30.7</w:t>
                  </w:r>
                </w:p>
              </w:tc>
              <w:tc>
                <w:tcPr>
                  <w:tcW w:w="9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0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9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1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9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6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4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距西厂房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7</w:t>
                  </w:r>
                </w:p>
              </w:tc>
              <w:tc>
                <w:tcPr>
                  <w:tcW w:w="7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57.7</w:t>
                  </w:r>
                </w:p>
              </w:tc>
              <w:tc>
                <w:tcPr>
                  <w:tcW w:w="6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西31.7</w:t>
                  </w:r>
                </w:p>
              </w:tc>
              <w:tc>
                <w:tcPr>
                  <w:tcW w:w="9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0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9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1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9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6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4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距北厂房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30</w:t>
                  </w:r>
                </w:p>
              </w:tc>
              <w:tc>
                <w:tcPr>
                  <w:tcW w:w="7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56.7</w:t>
                  </w:r>
                </w:p>
              </w:tc>
              <w:tc>
                <w:tcPr>
                  <w:tcW w:w="6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北30.7</w:t>
                  </w:r>
                </w:p>
              </w:tc>
              <w:tc>
                <w:tcPr>
                  <w:tcW w:w="9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0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振动筛</w:t>
                  </w:r>
                </w:p>
              </w:tc>
              <w:tc>
                <w:tcPr>
                  <w:tcW w:w="1097"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DL2</w:t>
                  </w:r>
                  <w:r>
                    <w:rPr>
                      <w:rFonts w:hint="eastAsia"/>
                      <w:b w:val="0"/>
                      <w:bCs w:val="0"/>
                      <w:color w:val="000000" w:themeColor="text1"/>
                      <w:sz w:val="21"/>
                      <w:szCs w:val="21"/>
                      <w:highlight w:val="none"/>
                      <w:u w:val="none" w:color="auto"/>
                      <w14:textFill>
                        <w14:solidFill>
                          <w14:schemeClr w14:val="tx1"/>
                        </w14:solidFill>
                      </w14:textFill>
                    </w:rPr>
                    <w:t>YK</w:t>
                  </w:r>
                  <w:r>
                    <w:rPr>
                      <w:rFonts w:hint="eastAsia"/>
                      <w:b w:val="0"/>
                      <w:bCs w:val="0"/>
                      <w:color w:val="000000" w:themeColor="text1"/>
                      <w:sz w:val="21"/>
                      <w:szCs w:val="21"/>
                      <w:highlight w:val="none"/>
                      <w:u w:val="none" w:color="auto"/>
                      <w:lang w:val="en-US" w:eastAsia="zh-CN"/>
                      <w14:textFill>
                        <w14:solidFill>
                          <w14:schemeClr w14:val="tx1"/>
                        </w14:solidFill>
                      </w14:textFill>
                    </w:rPr>
                    <w:t>Z</w:t>
                  </w:r>
                  <w:r>
                    <w:rPr>
                      <w:rFonts w:hint="eastAsia"/>
                      <w:b w:val="0"/>
                      <w:bCs w:val="0"/>
                      <w:color w:val="000000" w:themeColor="text1"/>
                      <w:sz w:val="21"/>
                      <w:szCs w:val="21"/>
                      <w:highlight w:val="none"/>
                      <w:u w:val="none" w:color="auto"/>
                      <w14:textFill>
                        <w14:solidFill>
                          <w14:schemeClr w14:val="tx1"/>
                        </w14:solidFill>
                      </w14:textFill>
                    </w:rPr>
                    <w:t>3070</w:t>
                  </w:r>
                  <w:r>
                    <w:rPr>
                      <w:rFonts w:hint="eastAsia"/>
                      <w:b w:val="0"/>
                      <w:bCs w:val="0"/>
                      <w:color w:val="000000" w:themeColor="text1"/>
                      <w:sz w:val="21"/>
                      <w:szCs w:val="21"/>
                      <w:highlight w:val="none"/>
                      <w:u w:val="none" w:color="auto"/>
                      <w:lang w:val="en-US" w:eastAsia="zh-CN"/>
                      <w14:textFill>
                        <w14:solidFill>
                          <w14:schemeClr w14:val="tx1"/>
                        </w14:solidFill>
                      </w14:textFill>
                    </w:rPr>
                    <w:t>S</w:t>
                  </w:r>
                </w:p>
              </w:tc>
              <w:tc>
                <w:tcPr>
                  <w:tcW w:w="114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65/1</w:t>
                  </w:r>
                </w:p>
              </w:tc>
              <w:tc>
                <w:tcPr>
                  <w:tcW w:w="9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135</w:t>
                  </w:r>
                </w:p>
              </w:tc>
              <w:tc>
                <w:tcPr>
                  <w:tcW w:w="6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-75</w:t>
                  </w:r>
                </w:p>
              </w:tc>
              <w:tc>
                <w:tcPr>
                  <w:tcW w:w="4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0</w:t>
                  </w: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距东厂房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10</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57.2</w:t>
                  </w:r>
                </w:p>
              </w:tc>
              <w:tc>
                <w:tcPr>
                  <w:tcW w:w="65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9~17</w:t>
                  </w:r>
                </w:p>
              </w:tc>
              <w:tc>
                <w:tcPr>
                  <w:tcW w:w="85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20</w:t>
                  </w:r>
                </w:p>
              </w:tc>
              <w:tc>
                <w:tcPr>
                  <w:tcW w:w="1023"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东31.2</w:t>
                  </w:r>
                </w:p>
              </w:tc>
              <w:tc>
                <w:tcPr>
                  <w:tcW w:w="9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01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b w:val="0"/>
                      <w:bCs w:val="0"/>
                      <w:color w:val="000000" w:themeColor="text1"/>
                      <w:highlight w:val="none"/>
                      <w:u w:val="none" w:color="auto"/>
                      <w14:textFill>
                        <w14:solidFill>
                          <w14:schemeClr w14:val="tx1"/>
                        </w14:solidFill>
                      </w14:textFill>
                    </w:rPr>
                  </w:pPr>
                </w:p>
              </w:tc>
              <w:tc>
                <w:tcPr>
                  <w:tcW w:w="8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b w:val="0"/>
                      <w:bCs w:val="0"/>
                      <w:color w:val="000000" w:themeColor="text1"/>
                      <w:highlight w:val="none"/>
                      <w:u w:val="none" w:color="auto"/>
                      <w14:textFill>
                        <w14:solidFill>
                          <w14:schemeClr w14:val="tx1"/>
                        </w14:solidFill>
                      </w14:textFill>
                    </w:rPr>
                  </w:pPr>
                </w:p>
              </w:tc>
              <w:tc>
                <w:tcPr>
                  <w:tcW w:w="109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b w:val="0"/>
                      <w:bCs w:val="0"/>
                      <w:color w:val="000000" w:themeColor="text1"/>
                      <w:highlight w:val="none"/>
                      <w:u w:val="none" w:color="auto"/>
                      <w14:textFill>
                        <w14:solidFill>
                          <w14:schemeClr w14:val="tx1"/>
                        </w14:solidFill>
                      </w14:textFill>
                    </w:rPr>
                  </w:pPr>
                </w:p>
              </w:tc>
              <w:tc>
                <w:tcPr>
                  <w:tcW w:w="11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b w:val="0"/>
                      <w:bCs w:val="0"/>
                      <w:color w:val="000000" w:themeColor="text1"/>
                      <w:highlight w:val="none"/>
                      <w:u w:val="none" w:color="auto"/>
                      <w14:textFill>
                        <w14:solidFill>
                          <w14:schemeClr w14:val="tx1"/>
                        </w14:solidFill>
                      </w14:textFill>
                    </w:rPr>
                  </w:pPr>
                </w:p>
              </w:tc>
              <w:tc>
                <w:tcPr>
                  <w:tcW w:w="93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b w:val="0"/>
                      <w:bCs w:val="0"/>
                      <w:color w:val="000000" w:themeColor="text1"/>
                      <w:highlight w:val="none"/>
                      <w:u w:val="none" w:color="auto"/>
                      <w14:textFill>
                        <w14:solidFill>
                          <w14:schemeClr w14:val="tx1"/>
                        </w14:solidFill>
                      </w14:textFill>
                    </w:rPr>
                  </w:pPr>
                </w:p>
              </w:tc>
              <w:tc>
                <w:tcPr>
                  <w:tcW w:w="5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b w:val="0"/>
                      <w:bCs w:val="0"/>
                      <w:color w:val="000000" w:themeColor="text1"/>
                      <w:highlight w:val="none"/>
                      <w:u w:val="none" w:color="auto"/>
                      <w14:textFill>
                        <w14:solidFill>
                          <w14:schemeClr w14:val="tx1"/>
                        </w14:solidFill>
                      </w14:textFill>
                    </w:rPr>
                  </w:pPr>
                </w:p>
              </w:tc>
              <w:tc>
                <w:tcPr>
                  <w:tcW w:w="60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b w:val="0"/>
                      <w:bCs w:val="0"/>
                      <w:color w:val="000000" w:themeColor="text1"/>
                      <w:highlight w:val="none"/>
                      <w:u w:val="none" w:color="auto"/>
                      <w14:textFill>
                        <w14:solidFill>
                          <w14:schemeClr w14:val="tx1"/>
                        </w14:solidFill>
                      </w14:textFill>
                    </w:rPr>
                  </w:pPr>
                </w:p>
              </w:tc>
              <w:tc>
                <w:tcPr>
                  <w:tcW w:w="4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b w:val="0"/>
                      <w:bCs w:val="0"/>
                      <w:color w:val="000000" w:themeColor="text1"/>
                      <w:highlight w:val="none"/>
                      <w:u w:val="none" w:color="auto"/>
                      <w14:textFill>
                        <w14:solidFill>
                          <w14:schemeClr w14:val="tx1"/>
                        </w14:solidFill>
                      </w14:textFill>
                    </w:rPr>
                  </w:pP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距南厂房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62</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56.7</w:t>
                  </w:r>
                </w:p>
              </w:tc>
              <w:tc>
                <w:tcPr>
                  <w:tcW w:w="65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南30.7</w:t>
                  </w:r>
                </w:p>
              </w:tc>
              <w:tc>
                <w:tcPr>
                  <w:tcW w:w="9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01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9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1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93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60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4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距西厂房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7</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57.7</w:t>
                  </w:r>
                </w:p>
              </w:tc>
              <w:tc>
                <w:tcPr>
                  <w:tcW w:w="65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西31.7</w:t>
                  </w:r>
                </w:p>
              </w:tc>
              <w:tc>
                <w:tcPr>
                  <w:tcW w:w="9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01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9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1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93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60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4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距北厂房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15</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56.9</w:t>
                  </w:r>
                </w:p>
              </w:tc>
              <w:tc>
                <w:tcPr>
                  <w:tcW w:w="65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北30.9</w:t>
                  </w:r>
                </w:p>
              </w:tc>
              <w:tc>
                <w:tcPr>
                  <w:tcW w:w="9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10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风机</w:t>
                  </w:r>
                </w:p>
              </w:tc>
              <w:tc>
                <w:tcPr>
                  <w:tcW w:w="109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V8100</w:t>
                  </w:r>
                </w:p>
              </w:tc>
              <w:tc>
                <w:tcPr>
                  <w:tcW w:w="114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85/1</w:t>
                  </w:r>
                </w:p>
              </w:tc>
              <w:tc>
                <w:tcPr>
                  <w:tcW w:w="9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139</w:t>
                  </w:r>
                </w:p>
              </w:tc>
              <w:tc>
                <w:tcPr>
                  <w:tcW w:w="6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-68</w:t>
                  </w:r>
                </w:p>
              </w:tc>
              <w:tc>
                <w:tcPr>
                  <w:tcW w:w="4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0</w:t>
                  </w: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距东厂房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3</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80.7</w:t>
                  </w:r>
                </w:p>
              </w:tc>
              <w:tc>
                <w:tcPr>
                  <w:tcW w:w="65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9~17</w:t>
                  </w:r>
                </w:p>
              </w:tc>
              <w:tc>
                <w:tcPr>
                  <w:tcW w:w="85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20</w:t>
                  </w:r>
                </w:p>
              </w:tc>
              <w:tc>
                <w:tcPr>
                  <w:tcW w:w="1023"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东54.7</w:t>
                  </w:r>
                </w:p>
              </w:tc>
              <w:tc>
                <w:tcPr>
                  <w:tcW w:w="9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101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b w:val="0"/>
                      <w:bCs w:val="0"/>
                      <w:color w:val="000000" w:themeColor="text1"/>
                      <w:highlight w:val="none"/>
                      <w:u w:val="none" w:color="auto"/>
                      <w14:textFill>
                        <w14:solidFill>
                          <w14:schemeClr w14:val="tx1"/>
                        </w14:solidFill>
                      </w14:textFill>
                    </w:rPr>
                  </w:pPr>
                </w:p>
              </w:tc>
              <w:tc>
                <w:tcPr>
                  <w:tcW w:w="8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b w:val="0"/>
                      <w:bCs w:val="0"/>
                      <w:color w:val="000000" w:themeColor="text1"/>
                      <w:highlight w:val="none"/>
                      <w:u w:val="none" w:color="auto"/>
                      <w14:textFill>
                        <w14:solidFill>
                          <w14:schemeClr w14:val="tx1"/>
                        </w14:solidFill>
                      </w14:textFill>
                    </w:rPr>
                  </w:pPr>
                </w:p>
              </w:tc>
              <w:tc>
                <w:tcPr>
                  <w:tcW w:w="109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b w:val="0"/>
                      <w:bCs w:val="0"/>
                      <w:color w:val="000000" w:themeColor="text1"/>
                      <w:highlight w:val="none"/>
                      <w:u w:val="none" w:color="auto"/>
                      <w14:textFill>
                        <w14:solidFill>
                          <w14:schemeClr w14:val="tx1"/>
                        </w14:solidFill>
                      </w14:textFill>
                    </w:rPr>
                  </w:pPr>
                </w:p>
              </w:tc>
              <w:tc>
                <w:tcPr>
                  <w:tcW w:w="11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b w:val="0"/>
                      <w:bCs w:val="0"/>
                      <w:color w:val="000000" w:themeColor="text1"/>
                      <w:highlight w:val="none"/>
                      <w:u w:val="none" w:color="auto"/>
                      <w14:textFill>
                        <w14:solidFill>
                          <w14:schemeClr w14:val="tx1"/>
                        </w14:solidFill>
                      </w14:textFill>
                    </w:rPr>
                  </w:pPr>
                </w:p>
              </w:tc>
              <w:tc>
                <w:tcPr>
                  <w:tcW w:w="93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b w:val="0"/>
                      <w:bCs w:val="0"/>
                      <w:color w:val="000000" w:themeColor="text1"/>
                      <w:highlight w:val="none"/>
                      <w:u w:val="none" w:color="auto"/>
                      <w14:textFill>
                        <w14:solidFill>
                          <w14:schemeClr w14:val="tx1"/>
                        </w14:solidFill>
                      </w14:textFill>
                    </w:rPr>
                  </w:pPr>
                </w:p>
              </w:tc>
              <w:tc>
                <w:tcPr>
                  <w:tcW w:w="5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b w:val="0"/>
                      <w:bCs w:val="0"/>
                      <w:color w:val="000000" w:themeColor="text1"/>
                      <w:highlight w:val="none"/>
                      <w:u w:val="none" w:color="auto"/>
                      <w14:textFill>
                        <w14:solidFill>
                          <w14:schemeClr w14:val="tx1"/>
                        </w14:solidFill>
                      </w14:textFill>
                    </w:rPr>
                  </w:pPr>
                </w:p>
              </w:tc>
              <w:tc>
                <w:tcPr>
                  <w:tcW w:w="60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b w:val="0"/>
                      <w:bCs w:val="0"/>
                      <w:color w:val="000000" w:themeColor="text1"/>
                      <w:highlight w:val="none"/>
                      <w:u w:val="none" w:color="auto"/>
                      <w14:textFill>
                        <w14:solidFill>
                          <w14:schemeClr w14:val="tx1"/>
                        </w14:solidFill>
                      </w14:textFill>
                    </w:rPr>
                  </w:pPr>
                </w:p>
              </w:tc>
              <w:tc>
                <w:tcPr>
                  <w:tcW w:w="4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b w:val="0"/>
                      <w:bCs w:val="0"/>
                      <w:color w:val="000000" w:themeColor="text1"/>
                      <w:highlight w:val="none"/>
                      <w:u w:val="none" w:color="auto"/>
                      <w14:textFill>
                        <w14:solidFill>
                          <w14:schemeClr w14:val="tx1"/>
                        </w14:solidFill>
                      </w14:textFill>
                    </w:rPr>
                  </w:pP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距南厂房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66</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76.7</w:t>
                  </w:r>
                </w:p>
              </w:tc>
              <w:tc>
                <w:tcPr>
                  <w:tcW w:w="65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南50.7</w:t>
                  </w:r>
                </w:p>
              </w:tc>
              <w:tc>
                <w:tcPr>
                  <w:tcW w:w="9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101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9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1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93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60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4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距西厂房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14</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77.0</w:t>
                  </w:r>
                </w:p>
              </w:tc>
              <w:tc>
                <w:tcPr>
                  <w:tcW w:w="65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西51.0</w:t>
                  </w:r>
                </w:p>
              </w:tc>
              <w:tc>
                <w:tcPr>
                  <w:tcW w:w="9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101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7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9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1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93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5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60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4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距北厂房</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11</w:t>
                  </w:r>
                </w:p>
              </w:tc>
              <w:tc>
                <w:tcPr>
                  <w:tcW w:w="799" w:type="dxa"/>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77.1</w:t>
                  </w:r>
                </w:p>
              </w:tc>
              <w:tc>
                <w:tcPr>
                  <w:tcW w:w="65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85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北51.1</w:t>
                  </w:r>
                </w:p>
              </w:tc>
              <w:tc>
                <w:tcPr>
                  <w:tcW w:w="9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12524" w:type="dxa"/>
                  <w:gridSpan w:val="14"/>
                  <w:tcBorders>
                    <w:tl2br w:val="nil"/>
                    <w:tr2bl w:val="nil"/>
                  </w:tcBorders>
                  <w:noWrap w:val="0"/>
                  <w:vAlign w:val="center"/>
                </w:tcPr>
                <w:p>
                  <w:pPr>
                    <w:keepNext w:val="0"/>
                    <w:keepLines w:val="0"/>
                    <w:pageBreakBefore w:val="0"/>
                    <w:kinsoku/>
                    <w:wordWrap/>
                    <w:overflowPunct/>
                    <w:topLinePunct w:val="0"/>
                    <w:autoSpaceDE/>
                    <w:autoSpaceDN/>
                    <w:bidi w:val="0"/>
                    <w:adjustRightInd/>
                    <w:spacing w:beforeAutospacing="0" w:afterAutospacing="0" w:line="240" w:lineRule="auto"/>
                    <w:jc w:val="center"/>
                    <w:textAlignment w:val="auto"/>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注：以厂界西和厂界</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北</w:t>
                  </w: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交角为原点坐标，</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正北方向</w:t>
                  </w: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为Y轴，向北方向为正方向；</w:t>
                  </w:r>
                  <w:r>
                    <w:rPr>
                      <w:rFonts w:hint="eastAsia"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正东方向</w:t>
                  </w: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为X轴，向东方向为正方向；垂直地面为Z轴，远离地心方向为正方向。</w:t>
                  </w:r>
                </w:p>
              </w:tc>
            </w:tr>
          </w:tbl>
          <w:p>
            <w:pPr>
              <w:rPr>
                <w:rFonts w:hint="default"/>
                <w:color w:val="000000" w:themeColor="text1"/>
                <w:highlight w:val="none"/>
                <w:u w:val="none" w:color="auto"/>
                <w:vertAlign w:val="baseline"/>
                <w14:textFill>
                  <w14:solidFill>
                    <w14:schemeClr w14:val="tx1"/>
                  </w14:solidFill>
                </w14:textFill>
              </w:rPr>
            </w:pPr>
          </w:p>
          <w:p>
            <w:pPr>
              <w:pStyle w:val="27"/>
              <w:rPr>
                <w:rFonts w:hint="default"/>
                <w:color w:val="000000" w:themeColor="text1"/>
                <w:highlight w:val="none"/>
                <w:u w:val="none" w:color="auto"/>
                <w:vertAlign w:val="baseline"/>
                <w14:textFill>
                  <w14:solidFill>
                    <w14:schemeClr w14:val="tx1"/>
                  </w14:solidFill>
                </w14:textFill>
              </w:rPr>
            </w:pPr>
          </w:p>
        </w:tc>
      </w:tr>
    </w:tbl>
    <w:p>
      <w:pPr>
        <w:rPr>
          <w:rFonts w:hint="default"/>
          <w:color w:val="000000" w:themeColor="text1"/>
          <w:highlight w:val="none"/>
          <w:u w:val="none" w:color="auto"/>
          <w14:textFill>
            <w14:solidFill>
              <w14:schemeClr w14:val="tx1"/>
            </w14:solidFill>
          </w14:textFill>
        </w:rPr>
        <w:sectPr>
          <w:pgSz w:w="16840" w:h="11907" w:orient="landscape"/>
          <w:pgMar w:top="1440" w:right="1803" w:bottom="1440" w:left="1803" w:header="851" w:footer="851"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7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trPr>
        <w:tc>
          <w:tcPr>
            <w:tcW w:w="548" w:type="dxa"/>
          </w:tcPr>
          <w:p>
            <w:pPr>
              <w:rPr>
                <w:rFonts w:hint="default"/>
                <w:color w:val="000000" w:themeColor="text1"/>
                <w:highlight w:val="none"/>
                <w:u w:val="none" w:color="auto"/>
                <w:vertAlign w:val="baseline"/>
                <w14:textFill>
                  <w14:solidFill>
                    <w14:schemeClr w14:val="tx1"/>
                  </w14:solidFill>
                </w14:textFill>
              </w:rPr>
            </w:pPr>
          </w:p>
        </w:tc>
        <w:tc>
          <w:tcPr>
            <w:tcW w:w="8513" w:type="dxa"/>
          </w:tcPr>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2"/>
                <w:szCs w:val="24"/>
                <w:highlight w:val="none"/>
                <w:u w:val="none" w:color="auto"/>
                <w:lang w:eastAsia="zh-CN"/>
                <w14:textFill>
                  <w14:solidFill>
                    <w14:schemeClr w14:val="tx1"/>
                  </w14:solidFill>
                </w14:textFill>
              </w:rPr>
            </w:pPr>
            <w:r>
              <w:rPr>
                <w:rFonts w:hint="default" w:ascii="Times New Roman" w:hAnsi="Times New Roman" w:eastAsia="宋体" w:cs="Times New Roman"/>
                <w:color w:val="000000" w:themeColor="text1"/>
                <w:kern w:val="2"/>
                <w:szCs w:val="24"/>
                <w:highlight w:val="none"/>
                <w:u w:val="none" w:color="auto"/>
                <w:lang w:eastAsia="zh-CN"/>
                <w14:textFill>
                  <w14:solidFill>
                    <w14:schemeClr w14:val="tx1"/>
                  </w14:solidFill>
                </w14:textFill>
              </w:rPr>
              <w:t>②爆破振动</w:t>
            </w:r>
          </w:p>
          <w:p>
            <w:pPr>
              <w:pStyle w:val="27"/>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矿山工程主体爆破采用多排布置布孔方式，自上而下分层开采，水平分层采掘。起爆网路采用电雷管起爆，通过计算来确定同时起爆药量和起爆延时亳秒数，它比多药包齐发爆破有很多优点</w:t>
            </w:r>
            <w:r>
              <w:rPr>
                <w:rFonts w:hint="eastAsia"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改善破碎质量，控制爆破作用方向，降低炸药单耗量，有利于增加爆破量，减少爆破次数。当药包以低于15亳秒的时间间隔起爆，爆破先后产生的震动波会相互干扰，此时应力波的迭加作用和岩块之间的相互碰撞使被爆岩体获得良好的破碎，并减弱震动波强度，从而减少爆破震动对震区周围环境的破坏作用。另外</w:t>
            </w:r>
            <w:r>
              <w:rPr>
                <w:rFonts w:hint="eastAsia"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全部深孔分组按先后顺序起爆</w:t>
            </w:r>
            <w:r>
              <w:rPr>
                <w:rFonts w:hint="eastAsia"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分组的炸药量比总爆破药量少很多，因此也减弱了地震效应，产生的噪声强度也相应降低。</w:t>
            </w:r>
          </w:p>
          <w:p>
            <w:pPr>
              <w:pStyle w:val="27"/>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b/>
                <w:bCs/>
                <w:color w:val="000000" w:themeColor="text1"/>
                <w:kern w:val="2"/>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防治措施</w:t>
            </w:r>
            <w:r>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通过改善爆破方法，如减低爆破脉冲峰压声级，如间隔、缓震爆破等。其次，合理安排爆破时间，控制爆破频次，严禁夜间爆破。此外，可通过控制装药量、选择合理的爆破参数、微差间隔时间等措施减少振动影响。</w:t>
            </w:r>
          </w:p>
          <w:p>
            <w:pPr>
              <w:pStyle w:val="27"/>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rightChars="0" w:firstLine="482" w:firstLineChars="200"/>
              <w:jc w:val="both"/>
              <w:textAlignment w:val="auto"/>
              <w:rPr>
                <w:rFonts w:ascii="Times New Roman" w:hAnsi="Times New Roman"/>
                <w:b/>
                <w:bCs/>
                <w:color w:val="000000" w:themeColor="text1"/>
                <w:kern w:val="2"/>
                <w:szCs w:val="24"/>
                <w:highlight w:val="none"/>
                <w:u w:val="none" w:color="auto"/>
                <w14:textFill>
                  <w14:solidFill>
                    <w14:schemeClr w14:val="tx1"/>
                  </w14:solidFill>
                </w14:textFill>
              </w:rPr>
            </w:pPr>
            <w:r>
              <w:rPr>
                <w:rFonts w:hint="eastAsia" w:ascii="Times New Roman" w:hAnsi="Times New Roman"/>
                <w:b/>
                <w:bCs/>
                <w:color w:val="000000" w:themeColor="text1"/>
                <w:kern w:val="2"/>
                <w:szCs w:val="24"/>
                <w:highlight w:val="none"/>
                <w:u w:val="none" w:color="auto"/>
                <w:lang w:val="en-US" w:eastAsia="zh-CN"/>
                <w14:textFill>
                  <w14:solidFill>
                    <w14:schemeClr w14:val="tx1"/>
                  </w14:solidFill>
                </w14:textFill>
              </w:rPr>
              <w:t>2</w:t>
            </w:r>
            <w:r>
              <w:rPr>
                <w:rFonts w:hint="eastAsia" w:ascii="Times New Roman" w:hAnsi="Times New Roman"/>
                <w:b/>
                <w:bCs/>
                <w:color w:val="000000" w:themeColor="text1"/>
                <w:kern w:val="2"/>
                <w:szCs w:val="24"/>
                <w:highlight w:val="none"/>
                <w:u w:val="none" w:color="auto"/>
                <w:lang w:eastAsia="zh-CN"/>
                <w14:textFill>
                  <w14:solidFill>
                    <w14:schemeClr w14:val="tx1"/>
                  </w14:solidFill>
                </w14:textFill>
              </w:rPr>
              <w:t>）</w:t>
            </w:r>
            <w:r>
              <w:rPr>
                <w:rFonts w:ascii="Times New Roman" w:hAnsi="Times New Roman"/>
                <w:b/>
                <w:bCs/>
                <w:color w:val="000000" w:themeColor="text1"/>
                <w:kern w:val="2"/>
                <w:szCs w:val="24"/>
                <w:highlight w:val="none"/>
                <w:u w:val="none" w:color="auto"/>
                <w14:textFill>
                  <w14:solidFill>
                    <w14:schemeClr w14:val="tx1"/>
                  </w14:solidFill>
                </w14:textFill>
              </w:rPr>
              <w:t>预测</w:t>
            </w:r>
            <w:r>
              <w:rPr>
                <w:rFonts w:hint="eastAsia" w:ascii="Times New Roman" w:hAnsi="Times New Roman"/>
                <w:b/>
                <w:bCs/>
                <w:color w:val="000000" w:themeColor="text1"/>
                <w:kern w:val="2"/>
                <w:szCs w:val="24"/>
                <w:highlight w:val="none"/>
                <w:u w:val="none" w:color="auto"/>
                <w:lang w:eastAsia="zh-CN"/>
                <w14:textFill>
                  <w14:solidFill>
                    <w14:schemeClr w14:val="tx1"/>
                  </w14:solidFill>
                </w14:textFill>
              </w:rPr>
              <w:t>内容</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hAnsi="宋体"/>
                <w:color w:val="000000" w:themeColor="text1"/>
                <w:sz w:val="24"/>
                <w:highlight w:val="none"/>
                <w:u w:val="none" w:color="auto"/>
                <w14:textFill>
                  <w14:solidFill>
                    <w14:schemeClr w14:val="tx1"/>
                  </w14:solidFill>
                </w14:textFill>
              </w:rPr>
            </w:pPr>
            <w:r>
              <w:rPr>
                <w:rFonts w:hint="eastAsia" w:ascii="Times New Roman" w:hAnsi="Times New Roman"/>
                <w:color w:val="000000" w:themeColor="text1"/>
                <w:kern w:val="2"/>
                <w:sz w:val="24"/>
                <w:szCs w:val="24"/>
                <w:highlight w:val="none"/>
                <w:u w:val="none" w:color="auto"/>
                <w14:textFill>
                  <w14:solidFill>
                    <w14:schemeClr w14:val="tx1"/>
                  </w14:solidFill>
                </w14:textFill>
              </w:rPr>
              <w:t>根据</w:t>
            </w:r>
            <w:r>
              <w:rPr>
                <w:rFonts w:hint="default" w:hAnsi="宋体"/>
                <w:color w:val="000000" w:themeColor="text1"/>
                <w:sz w:val="24"/>
                <w:highlight w:val="none"/>
                <w:u w:val="none" w:color="auto"/>
                <w14:textFill>
                  <w14:solidFill>
                    <w14:schemeClr w14:val="tx1"/>
                  </w14:solidFill>
                </w14:textFill>
              </w:rPr>
              <w:t>项目实际</w:t>
            </w:r>
            <w:r>
              <w:rPr>
                <w:rFonts w:hint="eastAsia" w:ascii="Times New Roman" w:hAnsi="Times New Roman"/>
                <w:color w:val="000000" w:themeColor="text1"/>
                <w:kern w:val="2"/>
                <w:sz w:val="24"/>
                <w:szCs w:val="24"/>
                <w:highlight w:val="none"/>
                <w:u w:val="none" w:color="auto"/>
                <w14:textFill>
                  <w14:solidFill>
                    <w14:schemeClr w14:val="tx1"/>
                  </w14:solidFill>
                </w14:textFill>
              </w:rPr>
              <w:t>声源分布情况及矿山所在地环境特征，矿山开采区机械设备位置是不固定的，矿区各场界环境噪声也是变化的</w:t>
            </w:r>
            <w:r>
              <w:rPr>
                <w:rFonts w:hint="default" w:hAnsi="宋体"/>
                <w:color w:val="000000" w:themeColor="text1"/>
                <w:sz w:val="24"/>
                <w:highlight w:val="none"/>
                <w:u w:val="none" w:color="auto"/>
                <w14:textFill>
                  <w14:solidFill>
                    <w14:schemeClr w14:val="tx1"/>
                  </w14:solidFill>
                </w14:textFill>
              </w:rPr>
              <w:t>且排放特征多为间断排放，经距离衰减及山体隔声后，对外环境不会产生明显影响。</w:t>
            </w:r>
          </w:p>
          <w:p>
            <w:pPr>
              <w:pStyle w:val="27"/>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rPr>
                <w:rFonts w:hint="eastAsia" w:ascii="Times New Roman" w:hAnsi="Times New Roman"/>
                <w:color w:val="000000" w:themeColor="text1"/>
                <w:kern w:val="2"/>
                <w:szCs w:val="24"/>
                <w:highlight w:val="none"/>
                <w:u w:val="none" w:color="auto"/>
                <w14:textFill>
                  <w14:solidFill>
                    <w14:schemeClr w14:val="tx1"/>
                  </w14:solidFill>
                </w14:textFill>
              </w:rPr>
            </w:pPr>
            <w:r>
              <w:rPr>
                <w:rFonts w:hint="eastAsia" w:ascii="Times New Roman" w:hAnsi="Times New Roman"/>
                <w:color w:val="000000" w:themeColor="text1"/>
                <w:kern w:val="2"/>
                <w:szCs w:val="24"/>
                <w:highlight w:val="none"/>
                <w:u w:val="none" w:color="auto"/>
                <w:lang w:eastAsia="zh-CN"/>
                <w14:textFill>
                  <w14:solidFill>
                    <w14:schemeClr w14:val="tx1"/>
                  </w14:solidFill>
                </w14:textFill>
              </w:rPr>
              <w:t>考虑到本项目破碎机和筛分机噪声源强较高，且排放特征为连续性，本次评价选取项目破碎机和筛分为主要噪声源进行重点分析</w:t>
            </w:r>
            <w:r>
              <w:rPr>
                <w:rFonts w:hint="eastAsia" w:ascii="Times New Roman" w:hAnsi="Times New Roman"/>
                <w:color w:val="000000" w:themeColor="text1"/>
                <w:kern w:val="2"/>
                <w:szCs w:val="24"/>
                <w:highlight w:val="none"/>
                <w:u w:val="none" w:color="auto"/>
                <w14:textFill>
                  <w14:solidFill>
                    <w14:schemeClr w14:val="tx1"/>
                  </w14:solidFill>
                </w14:textFill>
              </w:rPr>
              <w:t>。</w:t>
            </w:r>
          </w:p>
          <w:p>
            <w:pPr>
              <w:pStyle w:val="27"/>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rightChars="0" w:firstLine="482" w:firstLineChars="200"/>
              <w:jc w:val="both"/>
              <w:textAlignment w:val="auto"/>
              <w:rPr>
                <w:rFonts w:ascii="Times New Roman" w:hAnsi="Times New Roman"/>
                <w:b/>
                <w:bCs/>
                <w:color w:val="000000" w:themeColor="text1"/>
                <w:kern w:val="2"/>
                <w:szCs w:val="24"/>
                <w:highlight w:val="none"/>
                <w:u w:val="none" w:color="auto"/>
                <w14:textFill>
                  <w14:solidFill>
                    <w14:schemeClr w14:val="tx1"/>
                  </w14:solidFill>
                </w14:textFill>
              </w:rPr>
            </w:pPr>
            <w:r>
              <w:rPr>
                <w:rFonts w:hint="eastAsia" w:ascii="Times New Roman" w:hAnsi="Times New Roman"/>
                <w:b/>
                <w:bCs/>
                <w:color w:val="000000" w:themeColor="text1"/>
                <w:kern w:val="2"/>
                <w:szCs w:val="24"/>
                <w:highlight w:val="none"/>
                <w:u w:val="none" w:color="auto"/>
                <w:lang w:val="en-US" w:eastAsia="zh-CN"/>
                <w14:textFill>
                  <w14:solidFill>
                    <w14:schemeClr w14:val="tx1"/>
                  </w14:solidFill>
                </w14:textFill>
              </w:rPr>
              <w:t>3</w:t>
            </w:r>
            <w:r>
              <w:rPr>
                <w:rFonts w:hint="eastAsia" w:ascii="Times New Roman" w:hAnsi="Times New Roman"/>
                <w:b/>
                <w:bCs/>
                <w:color w:val="000000" w:themeColor="text1"/>
                <w:kern w:val="2"/>
                <w:szCs w:val="24"/>
                <w:highlight w:val="none"/>
                <w:u w:val="none" w:color="auto"/>
                <w:lang w:eastAsia="zh-CN"/>
                <w14:textFill>
                  <w14:solidFill>
                    <w14:schemeClr w14:val="tx1"/>
                  </w14:solidFill>
                </w14:textFill>
              </w:rPr>
              <w:t>）</w:t>
            </w:r>
            <w:r>
              <w:rPr>
                <w:rFonts w:ascii="Times New Roman" w:hAnsi="Times New Roman"/>
                <w:b/>
                <w:bCs/>
                <w:color w:val="000000" w:themeColor="text1"/>
                <w:kern w:val="2"/>
                <w:szCs w:val="24"/>
                <w:highlight w:val="none"/>
                <w:u w:val="none" w:color="auto"/>
                <w14:textFill>
                  <w14:solidFill>
                    <w14:schemeClr w14:val="tx1"/>
                  </w14:solidFill>
                </w14:textFill>
              </w:rPr>
              <w:t>预测</w:t>
            </w:r>
            <w:r>
              <w:rPr>
                <w:rFonts w:hint="eastAsia" w:ascii="Times New Roman" w:hAnsi="Times New Roman"/>
                <w:b/>
                <w:bCs/>
                <w:color w:val="000000" w:themeColor="text1"/>
                <w:kern w:val="2"/>
                <w:szCs w:val="24"/>
                <w:highlight w:val="none"/>
                <w:u w:val="none" w:color="auto"/>
                <w:lang w:eastAsia="zh-CN"/>
                <w14:textFill>
                  <w14:solidFill>
                    <w14:schemeClr w14:val="tx1"/>
                  </w14:solidFill>
                </w14:textFill>
              </w:rPr>
              <w:t>模式</w:t>
            </w:r>
          </w:p>
          <w:p>
            <w:pPr>
              <w:pStyle w:val="27"/>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color w:val="000000" w:themeColor="text1"/>
                <w:kern w:val="2"/>
                <w:szCs w:val="24"/>
                <w:highlight w:val="none"/>
                <w:u w:val="none" w:color="auto"/>
                <w14:textFill>
                  <w14:solidFill>
                    <w14:schemeClr w14:val="tx1"/>
                  </w14:solidFill>
                </w14:textFill>
              </w:rPr>
            </w:pPr>
            <w:r>
              <w:rPr>
                <w:rFonts w:hint="eastAsia" w:ascii="Times New Roman" w:hAnsi="Times New Roman"/>
                <w:color w:val="000000" w:themeColor="text1"/>
                <w:kern w:val="2"/>
                <w:szCs w:val="24"/>
                <w:highlight w:val="none"/>
                <w:u w:val="none" w:color="auto"/>
                <w14:textFill>
                  <w14:solidFill>
                    <w14:schemeClr w14:val="tx1"/>
                  </w14:solidFill>
                </w14:textFill>
              </w:rPr>
              <w:t>为了预测项目建成后对附近敏感点的噪声影响程度，根据本项目噪声源的特点和简化预测过程，本次评价采用《环境影响评价技术导则 声环境》（HJ2.4-2021）附录中工业噪声预测计算模式中室内声源等效室外声源声功率级计算方法及点声源预测模式。具体如下：</w:t>
            </w:r>
          </w:p>
          <w:p>
            <w:pPr>
              <w:pStyle w:val="27"/>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color w:val="000000" w:themeColor="text1"/>
                <w:kern w:val="2"/>
                <w:szCs w:val="24"/>
                <w:highlight w:val="none"/>
                <w:u w:val="none" w:color="auto"/>
                <w14:textFill>
                  <w14:solidFill>
                    <w14:schemeClr w14:val="tx1"/>
                  </w14:solidFill>
                </w14:textFill>
              </w:rPr>
            </w:pPr>
            <w:r>
              <w:rPr>
                <w:rFonts w:hint="eastAsia" w:ascii="Times New Roman" w:hAnsi="Times New Roman"/>
                <w:color w:val="000000" w:themeColor="text1"/>
                <w:kern w:val="2"/>
                <w:szCs w:val="24"/>
                <w:highlight w:val="none"/>
                <w:u w:val="none" w:color="auto"/>
                <w14:textFill>
                  <w14:solidFill>
                    <w14:schemeClr w14:val="tx1"/>
                  </w14:solidFill>
                </w14:textFill>
              </w:rPr>
              <w:t>设靠近开口处(或窗户)室内、室外某倍频带的声压级分别为 Lp1 和 Lp2。若声源所在室内声场为近似扩散声场，则室外的倍频带声压级可按公式(1)近似求出：</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color="auto"/>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highlight w:val="none"/>
                <w:u w:val="none" w:color="auto"/>
                <w14:textFill>
                  <w14:solidFill>
                    <w14:schemeClr w14:val="tx1"/>
                  </w14:solidFill>
                </w14:textFill>
              </w:rPr>
              <w:drawing>
                <wp:inline distT="0" distB="0" distL="114300" distR="114300">
                  <wp:extent cx="1233170" cy="233680"/>
                  <wp:effectExtent l="0" t="0" r="5080" b="14605"/>
                  <wp:docPr id="16" name="图片 6" descr="C:\Users\ADMINI~1\AppData\Local\Temp\ksohtml436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C:\Users\ADMINI~1\AppData\Local\Temp\ksohtml4360\wps2.png"/>
                          <pic:cNvPicPr>
                            <a:picLocks noChangeAspect="1"/>
                          </pic:cNvPicPr>
                        </pic:nvPicPr>
                        <pic:blipFill>
                          <a:blip r:embed="rId21"/>
                          <a:stretch>
                            <a:fillRect/>
                          </a:stretch>
                        </pic:blipFill>
                        <pic:spPr>
                          <a:xfrm>
                            <a:off x="0" y="0"/>
                            <a:ext cx="1233170" cy="233680"/>
                          </a:xfrm>
                          <a:prstGeom prst="rect">
                            <a:avLst/>
                          </a:prstGeom>
                          <a:noFill/>
                          <a:ln>
                            <a:noFill/>
                          </a:ln>
                        </pic:spPr>
                      </pic:pic>
                    </a:graphicData>
                  </a:graphic>
                </wp:inline>
              </w:drawing>
            </w:r>
            <w:r>
              <w:rPr>
                <w:rFonts w:hint="eastAsia" w:ascii="Times New Roman" w:hAnsi="Times New Roman" w:cs="Times New Roman"/>
                <w:color w:val="000000" w:themeColor="text1"/>
                <w:sz w:val="24"/>
                <w:szCs w:val="24"/>
                <w:highlight w:val="none"/>
                <w:u w:val="none" w:color="auto"/>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u w:val="none" w:color="auto"/>
                <w:lang w:eastAsia="zh-CN"/>
                <w14:textFill>
                  <w14:solidFill>
                    <w14:schemeClr w14:val="tx1"/>
                  </w14:solidFill>
                </w14:textFill>
              </w:rPr>
              <w:t>）</w:t>
            </w:r>
          </w:p>
          <w:p>
            <w:pPr>
              <w:pStyle w:val="48"/>
              <w:keepNext w:val="0"/>
              <w:keepLines w:val="0"/>
              <w:suppressLineNumbers w:val="0"/>
              <w:snapToGrid w:val="0"/>
              <w:spacing w:before="0" w:beforeAutospacing="0" w:after="0" w:afterAutospacing="0" w:line="360" w:lineRule="auto"/>
              <w:ind w:left="0" w:right="0" w:firstLine="1200" w:firstLineChars="500"/>
              <w:rPr>
                <w:rFonts w:hint="default" w:ascii="Times New Roman" w:hAnsi="Times New Roman" w:cs="Times New Roman"/>
                <w:color w:val="000000" w:themeColor="text1"/>
                <w:sz w:val="24"/>
                <w:szCs w:val="24"/>
                <w:highlight w:val="none"/>
                <w:u w:val="none" w:color="auto"/>
                <w14:textFill>
                  <w14:solidFill>
                    <w14:schemeClr w14:val="tx1"/>
                  </w14:solidFill>
                </w14:textFill>
              </w:rPr>
            </w:pPr>
            <w:r>
              <w:rPr>
                <w:rFonts w:hint="default" w:ascii="Times New Roman" w:hAnsi="Times New Roman" w:cs="Times New Roman"/>
                <w:color w:val="000000" w:themeColor="text1"/>
                <w:sz w:val="24"/>
                <w:szCs w:val="24"/>
                <w:highlight w:val="none"/>
                <w:u w:val="none" w:color="auto"/>
                <w14:textFill>
                  <w14:solidFill>
                    <w14:schemeClr w14:val="tx1"/>
                  </w14:solidFill>
                </w14:textFill>
              </w:rPr>
              <w:t>式中：TL——隔墙(或窗户)倍频带的隔声量，dB（A）。</w:t>
            </w:r>
          </w:p>
          <w:p>
            <w:pPr>
              <w:pStyle w:val="48"/>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drawing>
                <wp:inline distT="0" distB="0" distL="114300" distR="114300">
                  <wp:extent cx="1953260" cy="1009650"/>
                  <wp:effectExtent l="0" t="0" r="8890" b="0"/>
                  <wp:docPr id="18" name="图片 7" descr="C:\Users\ADMINI~1\AppData\Local\Temp\ksohtml436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C:\Users\ADMINI~1\AppData\Local\Temp\ksohtml4360\wps3.png"/>
                          <pic:cNvPicPr>
                            <a:picLocks noChangeAspect="1"/>
                          </pic:cNvPicPr>
                        </pic:nvPicPr>
                        <pic:blipFill>
                          <a:blip r:embed="rId22"/>
                          <a:stretch>
                            <a:fillRect/>
                          </a:stretch>
                        </pic:blipFill>
                        <pic:spPr>
                          <a:xfrm>
                            <a:off x="0" y="0"/>
                            <a:ext cx="1953260" cy="1009650"/>
                          </a:xfrm>
                          <a:prstGeom prst="rect">
                            <a:avLst/>
                          </a:prstGeom>
                          <a:noFill/>
                          <a:ln>
                            <a:noFill/>
                          </a:ln>
                        </pic:spPr>
                      </pic:pic>
                    </a:graphicData>
                  </a:graphic>
                </wp:inline>
              </w:drawing>
            </w:r>
          </w:p>
          <w:p>
            <w:pPr>
              <w:pStyle w:val="49"/>
              <w:keepNext w:val="0"/>
              <w:keepLines w:val="0"/>
              <w:pageBreakBefore w:val="0"/>
              <w:widowControl/>
              <w:suppressLineNumbers w:val="0"/>
              <w:kinsoku/>
              <w:wordWrap/>
              <w:overflowPunct/>
              <w:topLinePunct w:val="0"/>
              <w:autoSpaceDE/>
              <w:autoSpaceDN/>
              <w:bidi w:val="0"/>
              <w:adjustRightInd/>
              <w:snapToGrid/>
              <w:spacing w:before="0" w:beforeLines="0" w:beforeAutospacing="0" w:line="240" w:lineRule="auto"/>
              <w:ind w:left="0" w:right="0"/>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图4-</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 xml:space="preserve">  室内声源等效室外声源图例</w:t>
            </w:r>
          </w:p>
          <w:p>
            <w:pPr>
              <w:pStyle w:val="27"/>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室内声源靠近围护结构处产生的倍频带声压级Lp1可按公式(2)计算得出。</w:t>
            </w:r>
          </w:p>
          <w:p>
            <w:pPr>
              <w:pStyle w:val="48"/>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drawing>
                <wp:inline distT="0" distB="0" distL="114300" distR="114300">
                  <wp:extent cx="1488440" cy="340360"/>
                  <wp:effectExtent l="0" t="0" r="16510" b="2540"/>
                  <wp:docPr id="21" name="图片 8" descr="C:\Users\ADMINI~1\AppData\Local\Temp\ksohtml436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C:\Users\ADMINI~1\AppData\Local\Temp\ksohtml4360\wps4.png"/>
                          <pic:cNvPicPr>
                            <a:picLocks noChangeAspect="1"/>
                          </pic:cNvPicPr>
                        </pic:nvPicPr>
                        <pic:blipFill>
                          <a:blip r:embed="rId23"/>
                          <a:stretch>
                            <a:fillRect/>
                          </a:stretch>
                        </pic:blipFill>
                        <pic:spPr>
                          <a:xfrm>
                            <a:off x="0" y="0"/>
                            <a:ext cx="1488440" cy="340360"/>
                          </a:xfrm>
                          <a:prstGeom prst="rect">
                            <a:avLst/>
                          </a:prstGeom>
                          <a:noFill/>
                          <a:ln>
                            <a:noFill/>
                          </a:ln>
                        </pic:spPr>
                      </pic:pic>
                    </a:graphicData>
                  </a:graphic>
                </wp:inline>
              </w:drawing>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 xml:space="preserve">                 （2）</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式中：Q—指向性因数；通常对无指向性声源，当声源放在房间中心时，Q=1；当放在一面墙的中心时，Q=2；当放在两面墙夹角处时，Q=4；当放在三面墙夹角处时，Q=8。</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R—房间常数；R=Sα/(1−α)，S为房间内表面面积，m</w:t>
            </w:r>
            <w:r>
              <w:rPr>
                <w:rFonts w:hint="default" w:ascii="Times New Roman" w:hAnsi="Times New Roman" w:eastAsia="宋体" w:cs="Times New Roman"/>
                <w:color w:val="000000" w:themeColor="text1"/>
                <w:sz w:val="24"/>
                <w:szCs w:val="24"/>
                <w:highlight w:val="none"/>
                <w:u w:val="none" w:color="auto"/>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；α为平均吸声系数；本项目α取0.1。</w:t>
            </w:r>
          </w:p>
          <w:p>
            <w:pPr>
              <w:pStyle w:val="48"/>
              <w:keepNext w:val="0"/>
              <w:keepLines w:val="0"/>
              <w:suppressLineNumbers w:val="0"/>
              <w:snapToGrid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r—声源到靠近围护结构某点处的距离，m。</w:t>
            </w:r>
          </w:p>
          <w:p>
            <w:pPr>
              <w:pStyle w:val="48"/>
              <w:keepNext w:val="0"/>
              <w:keepLines w:val="0"/>
              <w:suppressLineNumbers w:val="0"/>
              <w:snapToGrid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按公式(3)计算出所有室内声源在围护结构处产生的i倍频带叠加声压级：</w:t>
            </w:r>
          </w:p>
          <w:p>
            <w:pPr>
              <w:pStyle w:val="48"/>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drawing>
                <wp:inline distT="0" distB="0" distL="114300" distR="114300">
                  <wp:extent cx="116840" cy="223520"/>
                  <wp:effectExtent l="0" t="0" r="0" b="0"/>
                  <wp:docPr id="19" name="图片 9" descr="C:\Users\ADMINI~1\AppData\Local\Temp\ksohtml436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C:\Users\ADMINI~1\AppData\Local\Temp\ksohtml4360\wps5.png"/>
                          <pic:cNvPicPr>
                            <a:picLocks noChangeAspect="1"/>
                          </pic:cNvPicPr>
                        </pic:nvPicPr>
                        <pic:blipFill>
                          <a:blip r:embed="rId24"/>
                          <a:stretch>
                            <a:fillRect/>
                          </a:stretch>
                        </pic:blipFill>
                        <pic:spPr>
                          <a:xfrm>
                            <a:off x="0" y="0"/>
                            <a:ext cx="116840" cy="223520"/>
                          </a:xfrm>
                          <a:prstGeom prst="rect">
                            <a:avLst/>
                          </a:prstGeom>
                          <a:noFill/>
                          <a:ln>
                            <a:noFill/>
                          </a:ln>
                        </pic:spPr>
                      </pic:pic>
                    </a:graphicData>
                  </a:graphic>
                </wp:inline>
              </w:drawing>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drawing>
                <wp:inline distT="0" distB="0" distL="114300" distR="114300">
                  <wp:extent cx="1595120" cy="425450"/>
                  <wp:effectExtent l="0" t="0" r="0" b="12700"/>
                  <wp:docPr id="17" name="图片 10" descr="C:\Users\ADMINI~1\AppData\Local\Temp\ksohtml436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ADMINI~1\AppData\Local\Temp\ksohtml4360\wps6.png"/>
                          <pic:cNvPicPr>
                            <a:picLocks noChangeAspect="1"/>
                          </pic:cNvPicPr>
                        </pic:nvPicPr>
                        <pic:blipFill>
                          <a:blip r:embed="rId25"/>
                          <a:stretch>
                            <a:fillRect/>
                          </a:stretch>
                        </pic:blipFill>
                        <pic:spPr>
                          <a:xfrm>
                            <a:off x="0" y="0"/>
                            <a:ext cx="1595120" cy="425450"/>
                          </a:xfrm>
                          <a:prstGeom prst="rect">
                            <a:avLst/>
                          </a:prstGeom>
                          <a:noFill/>
                          <a:ln>
                            <a:noFill/>
                          </a:ln>
                        </pic:spPr>
                      </pic:pic>
                    </a:graphicData>
                  </a:graphic>
                </wp:inline>
              </w:drawing>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 xml:space="preserve">            （3）</w:t>
            </w:r>
          </w:p>
          <w:p>
            <w:pPr>
              <w:pStyle w:val="48"/>
              <w:keepNext w:val="0"/>
              <w:keepLines w:val="0"/>
              <w:suppressLineNumbers w:val="0"/>
              <w:snapToGrid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式中：L</w:t>
            </w:r>
            <w:r>
              <w:rPr>
                <w:rFonts w:hint="default" w:ascii="Times New Roman" w:hAnsi="Times New Roman" w:eastAsia="宋体" w:cs="Times New Roman"/>
                <w:color w:val="000000" w:themeColor="text1"/>
                <w:sz w:val="24"/>
                <w:szCs w:val="24"/>
                <w:highlight w:val="none"/>
                <w:u w:val="none" w:color="auto"/>
                <w:vertAlign w:val="subscript"/>
                <w14:textFill>
                  <w14:solidFill>
                    <w14:schemeClr w14:val="tx1"/>
                  </w14:solidFill>
                </w14:textFill>
              </w:rPr>
              <w:t>p1i</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(T)—靠近围护结构处室内N 个声源i倍频带的叠加声压级，Db(A)；</w:t>
            </w:r>
          </w:p>
          <w:p>
            <w:pPr>
              <w:pStyle w:val="48"/>
              <w:keepNext w:val="0"/>
              <w:keepLines w:val="0"/>
              <w:suppressLineNumbers w:val="0"/>
              <w:snapToGrid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L</w:t>
            </w:r>
            <w:r>
              <w:rPr>
                <w:rFonts w:hint="default" w:ascii="Times New Roman" w:hAnsi="Times New Roman" w:eastAsia="宋体" w:cs="Times New Roman"/>
                <w:color w:val="000000" w:themeColor="text1"/>
                <w:sz w:val="24"/>
                <w:szCs w:val="24"/>
                <w:highlight w:val="none"/>
                <w:u w:val="none" w:color="auto"/>
                <w:vertAlign w:val="subscript"/>
                <w14:textFill>
                  <w14:solidFill>
                    <w14:schemeClr w14:val="tx1"/>
                  </w14:solidFill>
                </w14:textFill>
              </w:rPr>
              <w:t>p1i</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—室内j声源i倍频带的声压级，dB(A)；</w:t>
            </w:r>
          </w:p>
          <w:p>
            <w:pPr>
              <w:pStyle w:val="48"/>
              <w:keepNext w:val="0"/>
              <w:keepLines w:val="0"/>
              <w:suppressLineNumbers w:val="0"/>
              <w:snapToGrid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N—室内声源总数。</w:t>
            </w:r>
          </w:p>
          <w:p>
            <w:pPr>
              <w:pStyle w:val="48"/>
              <w:keepNext w:val="0"/>
              <w:keepLines w:val="0"/>
              <w:suppressLineNumbers w:val="0"/>
              <w:snapToGrid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在室内近似为扩散声场时，按公式(4)计算出靠近室外围护结构处的声压级：</w:t>
            </w:r>
          </w:p>
          <w:p>
            <w:pPr>
              <w:pStyle w:val="48"/>
              <w:keepNext w:val="0"/>
              <w:keepLines w:val="0"/>
              <w:suppressLineNumbers w:val="0"/>
              <w:snapToGrid w:val="0"/>
              <w:spacing w:before="0" w:beforeAutospacing="0" w:after="0" w:afterAutospacing="0" w:line="400" w:lineRule="exact"/>
              <w:ind w:left="0" w:right="0" w:firstLine="0" w:firstLineChars="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drawing>
                <wp:inline distT="0" distB="0" distL="114300" distR="114300">
                  <wp:extent cx="1552575" cy="212725"/>
                  <wp:effectExtent l="0" t="0" r="9525" b="16510"/>
                  <wp:docPr id="15" name="图片 11" descr="C:\Users\ADMINI~1\AppData\Local\Temp\ksohtml4360\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C:\Users\ADMINI~1\AppData\Local\Temp\ksohtml4360\wps7.png"/>
                          <pic:cNvPicPr>
                            <a:picLocks noChangeAspect="1"/>
                          </pic:cNvPicPr>
                        </pic:nvPicPr>
                        <pic:blipFill>
                          <a:blip r:embed="rId26"/>
                          <a:stretch>
                            <a:fillRect/>
                          </a:stretch>
                        </pic:blipFill>
                        <pic:spPr>
                          <a:xfrm>
                            <a:off x="0" y="0"/>
                            <a:ext cx="1552575" cy="212725"/>
                          </a:xfrm>
                          <a:prstGeom prst="rect">
                            <a:avLst/>
                          </a:prstGeom>
                          <a:noFill/>
                          <a:ln>
                            <a:noFill/>
                          </a:ln>
                        </pic:spPr>
                      </pic:pic>
                    </a:graphicData>
                  </a:graphic>
                </wp:inline>
              </w:drawing>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 xml:space="preserve">           （4）</w:t>
            </w:r>
          </w:p>
          <w:p>
            <w:pPr>
              <w:pStyle w:val="48"/>
              <w:keepNext w:val="0"/>
              <w:keepLines w:val="0"/>
              <w:suppressLineNumbers w:val="0"/>
              <w:snapToGrid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式中：Lp</w:t>
            </w:r>
            <w:r>
              <w:rPr>
                <w:rFonts w:hint="default" w:ascii="Times New Roman" w:hAnsi="Times New Roman" w:eastAsia="宋体" w:cs="Times New Roman"/>
                <w:color w:val="000000" w:themeColor="text1"/>
                <w:sz w:val="24"/>
                <w:szCs w:val="24"/>
                <w:highlight w:val="none"/>
                <w:u w:val="none" w:color="auto"/>
                <w:vertAlign w:val="subscript"/>
                <w14:textFill>
                  <w14:solidFill>
                    <w14:schemeClr w14:val="tx1"/>
                  </w14:solidFill>
                </w14:textFill>
              </w:rPr>
              <w:t>2i</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(T)—靠近围护结构处室外N 个声源i 倍频带的叠加声压级，dB；</w:t>
            </w:r>
          </w:p>
          <w:p>
            <w:pPr>
              <w:pStyle w:val="48"/>
              <w:keepNext w:val="0"/>
              <w:keepLines w:val="0"/>
              <w:suppressLineNumbers w:val="0"/>
              <w:snapToGrid w:val="0"/>
              <w:spacing w:before="0" w:beforeAutospacing="0" w:after="0" w:afterAutospacing="0" w:line="360" w:lineRule="auto"/>
              <w:ind w:left="0" w:right="0" w:firstLine="600" w:firstLineChars="25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TL</w:t>
            </w:r>
            <w:r>
              <w:rPr>
                <w:rFonts w:hint="default" w:ascii="Times New Roman" w:hAnsi="Times New Roman" w:eastAsia="宋体" w:cs="Times New Roman"/>
                <w:color w:val="000000" w:themeColor="text1"/>
                <w:sz w:val="24"/>
                <w:szCs w:val="24"/>
                <w:highlight w:val="none"/>
                <w:u w:val="none" w:color="auto"/>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—围护结构i倍频带的隔声量，dB(A)。</w:t>
            </w:r>
          </w:p>
          <w:p>
            <w:pPr>
              <w:pStyle w:val="48"/>
              <w:keepNext w:val="0"/>
              <w:keepLines w:val="0"/>
              <w:suppressLineNumbers w:val="0"/>
              <w:snapToGrid w:val="0"/>
              <w:spacing w:before="0" w:beforeAutospacing="0" w:after="0" w:afterAutospacing="0" w:line="360" w:lineRule="auto"/>
              <w:ind w:left="0" w:right="0" w:firstLine="600" w:firstLineChars="25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然后按公式(5)将室外声源的声压级和透过面积换算成等效的室外声源，计算出中心位置位于透声面积(S)处的等效声源的倍频带声功率级。</w:t>
            </w:r>
          </w:p>
          <w:p>
            <w:pPr>
              <w:pStyle w:val="48"/>
              <w:keepNext w:val="0"/>
              <w:keepLines w:val="0"/>
              <w:suppressLineNumbers w:val="0"/>
              <w:snapToGrid w:val="0"/>
              <w:spacing w:before="0" w:beforeAutospacing="0" w:after="0" w:afterAutospacing="0" w:line="400" w:lineRule="exact"/>
              <w:ind w:left="0" w:right="0" w:firstLine="0" w:firstLineChars="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drawing>
                <wp:inline distT="0" distB="0" distL="114300" distR="114300">
                  <wp:extent cx="2307590" cy="254000"/>
                  <wp:effectExtent l="0" t="0" r="0" b="13970"/>
                  <wp:docPr id="20" name="图片 12" descr="C:\Users\ADMINI~1\AppData\Local\Temp\ksohtml4360\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C:\Users\ADMINI~1\AppData\Local\Temp\ksohtml4360\wps9.png"/>
                          <pic:cNvPicPr>
                            <a:picLocks noChangeAspect="1"/>
                          </pic:cNvPicPr>
                        </pic:nvPicPr>
                        <pic:blipFill>
                          <a:blip r:embed="rId27"/>
                          <a:stretch>
                            <a:fillRect/>
                          </a:stretch>
                        </pic:blipFill>
                        <pic:spPr>
                          <a:xfrm>
                            <a:off x="0" y="0"/>
                            <a:ext cx="2307590" cy="254000"/>
                          </a:xfrm>
                          <a:prstGeom prst="rect">
                            <a:avLst/>
                          </a:prstGeom>
                          <a:noFill/>
                          <a:ln>
                            <a:noFill/>
                          </a:ln>
                        </pic:spPr>
                      </pic:pic>
                    </a:graphicData>
                  </a:graphic>
                </wp:inline>
              </w:drawing>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 xml:space="preserve">    </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（5）</w:t>
            </w:r>
          </w:p>
          <w:p>
            <w:pPr>
              <w:pStyle w:val="48"/>
              <w:keepNext w:val="0"/>
              <w:keepLines w:val="0"/>
              <w:suppressLineNumbers w:val="0"/>
              <w:snapToGrid w:val="0"/>
              <w:spacing w:before="0" w:beforeAutospacing="0" w:after="0" w:afterAutospacing="0" w:line="360" w:lineRule="auto"/>
              <w:ind w:left="0" w:right="0" w:firstLine="600" w:firstLineChars="25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然后按室外声源预测方法计算预测点处的声级。</w:t>
            </w:r>
          </w:p>
          <w:p>
            <w:pPr>
              <w:pStyle w:val="11"/>
              <w:keepNext w:val="0"/>
              <w:keepLines w:val="0"/>
              <w:suppressLineNumbers w:val="0"/>
              <w:tabs>
                <w:tab w:val="left" w:pos="0"/>
              </w:tabs>
              <w:adjustRightInd w:val="0"/>
              <w:spacing w:before="0" w:beforeAutospacing="0" w:after="0" w:afterAutospacing="0" w:line="360" w:lineRule="auto"/>
              <w:ind w:left="0" w:right="0" w:firstLine="454"/>
              <w:rPr>
                <w:rFonts w:hint="eastAsia" w:ascii="Times New Roman" w:hAnsi="Times New Roman" w:eastAsia="宋体" w:cs="Times New Roman"/>
                <w:color w:val="000000" w:themeColor="text1"/>
                <w:sz w:val="24"/>
                <w:highlight w:val="none"/>
                <w:u w:val="none" w:color="auto"/>
                <w:lang w:eastAsia="zh-CN"/>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噪声叠加计算模式</w:t>
            </w:r>
            <w:r>
              <w:rPr>
                <w:rFonts w:hint="eastAsia" w:ascii="Times New Roman" w:hAnsi="Times New Roman" w:cs="Times New Roman"/>
                <w:color w:val="000000" w:themeColor="text1"/>
                <w:sz w:val="24"/>
                <w:highlight w:val="none"/>
                <w:u w:val="none" w:color="auto"/>
                <w:lang w:eastAsia="zh-CN"/>
                <w14:textFill>
                  <w14:solidFill>
                    <w14:schemeClr w14:val="tx1"/>
                  </w14:solidFill>
                </w14:textFill>
              </w:rPr>
              <w:t>：</w:t>
            </w:r>
          </w:p>
          <w:p>
            <w:pPr>
              <w:pStyle w:val="11"/>
              <w:keepNext w:val="0"/>
              <w:keepLines w:val="0"/>
              <w:suppressLineNumbers w:val="0"/>
              <w:tabs>
                <w:tab w:val="left" w:pos="0"/>
              </w:tabs>
              <w:adjustRightInd w:val="0"/>
              <w:spacing w:before="0" w:beforeAutospacing="0" w:after="0" w:afterAutospacing="0" w:line="360" w:lineRule="auto"/>
              <w:ind w:left="0" w:right="0" w:firstLine="1785"/>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position w:val="-30"/>
                <w:sz w:val="24"/>
                <w:highlight w:val="none"/>
                <w:u w:val="none" w:color="auto"/>
                <w14:textFill>
                  <w14:solidFill>
                    <w14:schemeClr w14:val="tx1"/>
                  </w14:solidFill>
                </w14:textFill>
              </w:rPr>
              <w:object>
                <v:shape id="_x0000_i1029" o:spt="75" type="#_x0000_t75" style="height:36pt;width:89pt;" o:ole="t" fillcolor="#6D6D6D" filled="f" o:preferrelative="t" stroked="f" coordsize="21600,21600">
                  <v:path/>
                  <v:fill on="f" focussize="0,0"/>
                  <v:stroke on="f"/>
                  <v:imagedata r:id="rId29" o:title=""/>
                  <o:lock v:ext="edit" grouping="f" rotation="f" text="f" aspectratio="t"/>
                  <w10:wrap type="none"/>
                  <w10:anchorlock/>
                </v:shape>
                <o:OLEObject Type="Embed" ProgID="Equation.3" ShapeID="_x0000_i1029" DrawAspect="Content" ObjectID="_1468075729" r:id="rId28">
                  <o:LockedField>false</o:LockedField>
                </o:OLEObject>
              </w:object>
            </w:r>
          </w:p>
          <w:p>
            <w:pPr>
              <w:pStyle w:val="11"/>
              <w:keepNext w:val="0"/>
              <w:keepLines w:val="0"/>
              <w:suppressLineNumbers w:val="0"/>
              <w:tabs>
                <w:tab w:val="left" w:pos="0"/>
              </w:tabs>
              <w:spacing w:before="0" w:beforeAutospacing="0" w:after="0" w:afterAutospacing="0" w:line="360" w:lineRule="auto"/>
              <w:ind w:left="0" w:right="0" w:firstLine="454"/>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式中：L——噪声叠加后噪声值dB(A)；</w:t>
            </w:r>
          </w:p>
          <w:p>
            <w:pPr>
              <w:pStyle w:val="11"/>
              <w:keepNext w:val="0"/>
              <w:keepLines w:val="0"/>
              <w:suppressLineNumbers w:val="0"/>
              <w:tabs>
                <w:tab w:val="left" w:pos="0"/>
              </w:tabs>
              <w:spacing w:before="0" w:beforeAutospacing="0" w:after="0" w:afterAutospacing="0" w:line="360" w:lineRule="auto"/>
              <w:ind w:left="0" w:right="0" w:firstLine="1200" w:firstLineChars="500"/>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L</w:t>
            </w:r>
            <w:r>
              <w:rPr>
                <w:rFonts w:hint="default" w:ascii="Times New Roman" w:hAnsi="Times New Roman" w:cs="Times New Roman"/>
                <w:color w:val="000000" w:themeColor="text1"/>
                <w:sz w:val="24"/>
                <w:highlight w:val="none"/>
                <w:u w:val="none" w:color="auto"/>
                <w:vertAlign w:val="subscript"/>
                <w14:textFill>
                  <w14:solidFill>
                    <w14:schemeClr w14:val="tx1"/>
                  </w14:solidFill>
                </w14:textFill>
              </w:rPr>
              <w:t>i</w:t>
            </w:r>
            <w:r>
              <w:rPr>
                <w:rFonts w:hint="default" w:ascii="Times New Roman" w:hAnsi="Times New Roman" w:cs="Times New Roman"/>
                <w:color w:val="000000" w:themeColor="text1"/>
                <w:sz w:val="24"/>
                <w:highlight w:val="none"/>
                <w:u w:val="none" w:color="auto"/>
                <w14:textFill>
                  <w14:solidFill>
                    <w14:schemeClr w14:val="tx1"/>
                  </w14:solidFill>
                </w14:textFill>
              </w:rPr>
              <w:t>——第i个噪声值，dB(A)；</w:t>
            </w:r>
          </w:p>
          <w:p>
            <w:pPr>
              <w:pStyle w:val="12"/>
              <w:keepNext w:val="0"/>
              <w:keepLines w:val="0"/>
              <w:suppressLineNumbers w:val="0"/>
              <w:spacing w:before="0" w:beforeAutospacing="0" w:after="0" w:afterAutospacing="0"/>
              <w:ind w:left="0" w:right="0"/>
              <w:rPr>
                <w:rFonts w:hint="eastAsia" w:ascii="Times New Roman" w:cs="Times New Roman"/>
                <w:b w:val="0"/>
                <w:bCs w:val="0"/>
                <w:color w:val="000000" w:themeColor="text1"/>
                <w:highlight w:val="none"/>
                <w:u w:val="none" w:color="auto"/>
                <w:lang w:val="en-US" w:eastAsia="zh-CN"/>
                <w14:textFill>
                  <w14:solidFill>
                    <w14:schemeClr w14:val="tx1"/>
                  </w14:solidFill>
                </w14:textFill>
              </w:rPr>
            </w:pPr>
            <w:r>
              <w:rPr>
                <w:rFonts w:hint="eastAsia" w:ascii="Times New Roman" w:cs="Times New Roman"/>
                <w:b w:val="0"/>
                <w:bCs w:val="0"/>
                <w:color w:val="000000" w:themeColor="text1"/>
                <w:highlight w:val="none"/>
                <w:u w:val="none" w:color="auto"/>
                <w:lang w:val="en-US" w:eastAsia="zh-CN"/>
                <w14:textFill>
                  <w14:solidFill>
                    <w14:schemeClr w14:val="tx1"/>
                  </w14:solidFill>
                </w14:textFill>
              </w:rPr>
              <w:t>点声源距离衰减公式：</w:t>
            </w:r>
          </w:p>
          <w:p>
            <w:pPr>
              <w:pStyle w:val="12"/>
              <w:keepNext w:val="0"/>
              <w:keepLines w:val="0"/>
              <w:suppressLineNumbers w:val="0"/>
              <w:spacing w:before="0" w:beforeAutospacing="0" w:after="0" w:afterAutospacing="0"/>
              <w:ind w:left="0" w:right="0"/>
              <w:rPr>
                <w:rFonts w:hint="eastAsia" w:ascii="Times New Roman" w:cs="Times New Roman"/>
                <w:b w:val="0"/>
                <w:bCs w:val="0"/>
                <w:color w:val="000000" w:themeColor="text1"/>
                <w:highlight w:val="none"/>
                <w:u w:val="none" w:color="auto"/>
                <w:lang w:val="en-US" w:eastAsia="zh-CN"/>
                <w14:textFill>
                  <w14:solidFill>
                    <w14:schemeClr w14:val="tx1"/>
                  </w14:solidFill>
                </w14:textFill>
              </w:rPr>
            </w:pPr>
            <w:r>
              <w:rPr>
                <w:rFonts w:hint="eastAsia" w:ascii="Times New Roman" w:cs="Times New Roman"/>
                <w:b w:val="0"/>
                <w:bCs w:val="0"/>
                <w:color w:val="000000" w:themeColor="text1"/>
                <w:highlight w:val="none"/>
                <w:u w:val="none" w:color="auto"/>
                <w:lang w:val="en-US" w:eastAsia="zh-CN"/>
                <w14:textFill>
                  <w14:solidFill>
                    <w14:schemeClr w14:val="tx1"/>
                  </w14:solidFill>
                </w14:textFill>
              </w:rPr>
              <w:t>L（r）=L（r</w:t>
            </w:r>
            <w:r>
              <w:rPr>
                <w:rFonts w:hint="eastAsia" w:ascii="Times New Roman" w:cs="Times New Roman"/>
                <w:b w:val="0"/>
                <w:bCs w:val="0"/>
                <w:color w:val="000000" w:themeColor="text1"/>
                <w:highlight w:val="none"/>
                <w:u w:val="none" w:color="auto"/>
                <w:vertAlign w:val="subscript"/>
                <w:lang w:val="en-US" w:eastAsia="zh-CN"/>
                <w14:textFill>
                  <w14:solidFill>
                    <w14:schemeClr w14:val="tx1"/>
                  </w14:solidFill>
                </w14:textFill>
              </w:rPr>
              <w:t>0</w:t>
            </w:r>
            <w:r>
              <w:rPr>
                <w:rFonts w:hint="eastAsia" w:ascii="Times New Roman" w:cs="Times New Roman"/>
                <w:b w:val="0"/>
                <w:bCs w:val="0"/>
                <w:color w:val="000000" w:themeColor="text1"/>
                <w:highlight w:val="none"/>
                <w:u w:val="none" w:color="auto"/>
                <w:lang w:val="en-US" w:eastAsia="zh-CN"/>
                <w14:textFill>
                  <w14:solidFill>
                    <w14:schemeClr w14:val="tx1"/>
                  </w14:solidFill>
                </w14:textFill>
              </w:rPr>
              <w:t>）-20lg（r/r</w:t>
            </w:r>
            <w:r>
              <w:rPr>
                <w:rFonts w:hint="eastAsia" w:ascii="Times New Roman" w:cs="Times New Roman"/>
                <w:b w:val="0"/>
                <w:bCs w:val="0"/>
                <w:color w:val="000000" w:themeColor="text1"/>
                <w:highlight w:val="none"/>
                <w:u w:val="none" w:color="auto"/>
                <w:vertAlign w:val="subscript"/>
                <w:lang w:val="en-US" w:eastAsia="zh-CN"/>
                <w14:textFill>
                  <w14:solidFill>
                    <w14:schemeClr w14:val="tx1"/>
                  </w14:solidFill>
                </w14:textFill>
              </w:rPr>
              <w:t>0</w:t>
            </w:r>
            <w:r>
              <w:rPr>
                <w:rFonts w:hint="eastAsia" w:ascii="Times New Roman" w:cs="Times New Roman"/>
                <w:b w:val="0"/>
                <w:bCs w:val="0"/>
                <w:color w:val="000000" w:themeColor="text1"/>
                <w:highlight w:val="none"/>
                <w:u w:val="none" w:color="auto"/>
                <w:lang w:val="en-US" w:eastAsia="zh-CN"/>
                <w14:textFill>
                  <w14:solidFill>
                    <w14:schemeClr w14:val="tx1"/>
                  </w14:solidFill>
                </w14:textFill>
              </w:rPr>
              <w:t>）</w:t>
            </w:r>
          </w:p>
          <w:p>
            <w:pPr>
              <w:pStyle w:val="12"/>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4"/>
                <w:highlight w:val="none"/>
                <w:u w:val="none" w:color="auto"/>
                <w:lang w:val="en-US" w:eastAsia="zh-CN"/>
                <w14:textFill>
                  <w14:solidFill>
                    <w14:schemeClr w14:val="tx1"/>
                  </w14:solidFill>
                </w14:textFill>
              </w:rPr>
            </w:pPr>
            <w:r>
              <w:rPr>
                <w:rFonts w:hint="eastAsia" w:ascii="Times New Roman" w:cs="Times New Roman"/>
                <w:b w:val="0"/>
                <w:bCs w:val="0"/>
                <w:color w:val="000000" w:themeColor="text1"/>
                <w:highlight w:val="none"/>
                <w:u w:val="none" w:color="auto"/>
                <w:lang w:val="en-US" w:eastAsia="zh-CN"/>
                <w14:textFill>
                  <w14:solidFill>
                    <w14:schemeClr w14:val="tx1"/>
                  </w14:solidFill>
                </w14:textFill>
              </w:rPr>
              <w:t>L（r）</w:t>
            </w:r>
            <w:r>
              <w:rPr>
                <w:rFonts w:hint="default" w:ascii="Times New Roman" w:hAnsi="Times New Roman" w:cs="Times New Roman"/>
                <w:color w:val="000000" w:themeColor="text1"/>
                <w:sz w:val="24"/>
                <w:highlight w:val="none"/>
                <w:u w:val="none" w:color="auto"/>
                <w14:textFill>
                  <w14:solidFill>
                    <w14:schemeClr w14:val="tx1"/>
                  </w14:solidFill>
                </w14:textFill>
              </w:rPr>
              <w:t>——</w:t>
            </w:r>
            <w:r>
              <w:rPr>
                <w:rFonts w:hint="eastAsia" w:ascii="Times New Roman" w:hAnsi="Times New Roman" w:cs="Times New Roman"/>
                <w:color w:val="000000" w:themeColor="text1"/>
                <w:sz w:val="24"/>
                <w:highlight w:val="none"/>
                <w:u w:val="none" w:color="auto"/>
                <w:lang w:val="en-US" w:eastAsia="zh-CN"/>
                <w14:textFill>
                  <w14:solidFill>
                    <w14:schemeClr w14:val="tx1"/>
                  </w14:solidFill>
                </w14:textFill>
              </w:rPr>
              <w:t>距离点声源r处的声级；</w:t>
            </w:r>
          </w:p>
          <w:p>
            <w:pPr>
              <w:pStyle w:val="12"/>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4"/>
                <w:highlight w:val="none"/>
                <w:u w:val="none" w:color="auto"/>
                <w:lang w:val="en-US" w:eastAsia="zh-CN"/>
                <w14:textFill>
                  <w14:solidFill>
                    <w14:schemeClr w14:val="tx1"/>
                  </w14:solidFill>
                </w14:textFill>
              </w:rPr>
            </w:pPr>
            <w:r>
              <w:rPr>
                <w:rFonts w:hint="eastAsia" w:ascii="Times New Roman" w:cs="Times New Roman"/>
                <w:b w:val="0"/>
                <w:bCs w:val="0"/>
                <w:color w:val="000000" w:themeColor="text1"/>
                <w:highlight w:val="none"/>
                <w:u w:val="none" w:color="auto"/>
                <w:lang w:val="en-US" w:eastAsia="zh-CN"/>
                <w14:textFill>
                  <w14:solidFill>
                    <w14:schemeClr w14:val="tx1"/>
                  </w14:solidFill>
                </w14:textFill>
              </w:rPr>
              <w:t>L（R</w:t>
            </w:r>
            <w:r>
              <w:rPr>
                <w:rFonts w:hint="eastAsia" w:ascii="Times New Roman" w:cs="Times New Roman"/>
                <w:b w:val="0"/>
                <w:bCs w:val="0"/>
                <w:color w:val="000000" w:themeColor="text1"/>
                <w:highlight w:val="none"/>
                <w:u w:val="none" w:color="auto"/>
                <w:vertAlign w:val="subscript"/>
                <w:lang w:val="en-US" w:eastAsia="zh-CN"/>
                <w14:textFill>
                  <w14:solidFill>
                    <w14:schemeClr w14:val="tx1"/>
                  </w14:solidFill>
                </w14:textFill>
              </w:rPr>
              <w:t>0</w:t>
            </w:r>
            <w:r>
              <w:rPr>
                <w:rFonts w:hint="eastAsia" w:ascii="Times New Roman" w:cs="Times New Roman"/>
                <w:b w:val="0"/>
                <w:bCs w:val="0"/>
                <w:color w:val="000000" w:themeColor="text1"/>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sz w:val="24"/>
                <w:highlight w:val="none"/>
                <w:u w:val="none" w:color="auto"/>
                <w14:textFill>
                  <w14:solidFill>
                    <w14:schemeClr w14:val="tx1"/>
                  </w14:solidFill>
                </w14:textFill>
              </w:rPr>
              <w:t>——</w:t>
            </w:r>
            <w:r>
              <w:rPr>
                <w:rFonts w:hint="eastAsia" w:ascii="Times New Roman" w:hAnsi="Times New Roman" w:cs="Times New Roman"/>
                <w:color w:val="000000" w:themeColor="text1"/>
                <w:sz w:val="24"/>
                <w:highlight w:val="none"/>
                <w:u w:val="none" w:color="auto"/>
                <w:lang w:val="en-US" w:eastAsia="zh-CN"/>
                <w14:textFill>
                  <w14:solidFill>
                    <w14:schemeClr w14:val="tx1"/>
                  </w14:solidFill>
                </w14:textFill>
              </w:rPr>
              <w:t>距离为r</w:t>
            </w:r>
            <w:r>
              <w:rPr>
                <w:rFonts w:hint="eastAsia" w:ascii="Times New Roman" w:hAnsi="Times New Roman" w:cs="Times New Roman"/>
                <w:color w:val="000000" w:themeColor="text1"/>
                <w:sz w:val="24"/>
                <w:highlight w:val="none"/>
                <w:u w:val="none" w:color="auto"/>
                <w:vertAlign w:val="subscript"/>
                <w:lang w:val="en-US" w:eastAsia="zh-CN"/>
                <w14:textFill>
                  <w14:solidFill>
                    <w14:schemeClr w14:val="tx1"/>
                  </w14:solidFill>
                </w14:textFill>
              </w:rPr>
              <w:t>0</w:t>
            </w:r>
            <w:r>
              <w:rPr>
                <w:rFonts w:hint="eastAsia" w:ascii="Times New Roman" w:hAnsi="Times New Roman" w:cs="Times New Roman"/>
                <w:color w:val="000000" w:themeColor="text1"/>
                <w:sz w:val="24"/>
                <w:highlight w:val="none"/>
                <w:u w:val="none" w:color="auto"/>
                <w:lang w:val="en-US" w:eastAsia="zh-CN"/>
                <w14:textFill>
                  <w14:solidFill>
                    <w14:schemeClr w14:val="tx1"/>
                  </w14:solidFill>
                </w14:textFill>
              </w:rPr>
              <w:t>处的声级；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000000" w:themeColor="text1"/>
                <w:sz w:val="24"/>
                <w:highlight w:val="none"/>
                <w:u w:val="none" w:color="auto"/>
                <w:lang w:eastAsia="zh-CN"/>
                <w14:textFill>
                  <w14:solidFill>
                    <w14:schemeClr w14:val="tx1"/>
                  </w14:solidFill>
                </w14:textFill>
              </w:rPr>
            </w:pPr>
            <w:r>
              <w:rPr>
                <w:rFonts w:hint="default" w:ascii="Times New Roman" w:hAnsi="Times New Roman" w:eastAsia="宋体" w:cs="Times New Roman"/>
                <w:b/>
                <w:bCs w:val="0"/>
                <w:color w:val="000000" w:themeColor="text1"/>
                <w:sz w:val="24"/>
                <w:highlight w:val="none"/>
                <w:u w:val="none" w:color="auto"/>
                <w:lang w:val="en-US" w:eastAsia="zh-CN"/>
                <w14:textFill>
                  <w14:solidFill>
                    <w14:schemeClr w14:val="tx1"/>
                  </w14:solidFill>
                </w14:textFill>
              </w:rPr>
              <w:t>4</w:t>
            </w:r>
            <w:r>
              <w:rPr>
                <w:rFonts w:hint="default" w:ascii="Times New Roman" w:hAnsi="Times New Roman" w:eastAsia="宋体" w:cs="Times New Roman"/>
                <w:b/>
                <w:bCs w:val="0"/>
                <w:color w:val="000000" w:themeColor="text1"/>
                <w:sz w:val="24"/>
                <w:highlight w:val="none"/>
                <w:u w:val="none" w:color="auto"/>
                <w:lang w:eastAsia="zh-CN"/>
                <w14:textFill>
                  <w14:solidFill>
                    <w14:schemeClr w14:val="tx1"/>
                  </w14:solidFill>
                </w14:textFill>
              </w:rPr>
              <w:t>）</w:t>
            </w:r>
            <w:r>
              <w:rPr>
                <w:rFonts w:hint="default" w:ascii="Times New Roman" w:hAnsi="Times New Roman" w:eastAsia="宋体" w:cs="Times New Roman"/>
                <w:b/>
                <w:bCs w:val="0"/>
                <w:color w:val="000000" w:themeColor="text1"/>
                <w:sz w:val="24"/>
                <w:highlight w:val="none"/>
                <w:u w:val="none" w:color="auto"/>
                <w14:textFill>
                  <w14:solidFill>
                    <w14:schemeClr w14:val="tx1"/>
                  </w14:solidFill>
                </w14:textFill>
              </w:rPr>
              <w:t>预测结果</w:t>
            </w:r>
            <w:r>
              <w:rPr>
                <w:rFonts w:hint="default" w:ascii="Times New Roman" w:hAnsi="Times New Roman" w:eastAsia="宋体" w:cs="Times New Roman"/>
                <w:b/>
                <w:bCs w:val="0"/>
                <w:color w:val="000000" w:themeColor="text1"/>
                <w:sz w:val="24"/>
                <w:highlight w:val="none"/>
                <w:u w:val="none" w:color="auto"/>
                <w:lang w:eastAsia="zh-CN"/>
                <w14:textFill>
                  <w14:solidFill>
                    <w14:schemeClr w14:val="tx1"/>
                  </w14:solidFill>
                </w14:textFill>
              </w:rPr>
              <w:t>及影响分析</w:t>
            </w:r>
          </w:p>
          <w:p>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Times New Roman" w:cs="Times New Roman"/>
                <w:b w:val="0"/>
                <w:bCs w:val="0"/>
                <w:color w:val="000000" w:themeColor="text1"/>
                <w:highlight w:val="none"/>
                <w:u w:val="none" w:color="auto"/>
                <w:lang w:val="en-US" w:eastAsia="zh-CN"/>
                <w14:textFill>
                  <w14:solidFill>
                    <w14:schemeClr w14:val="tx1"/>
                  </w14:solidFill>
                </w14:textFill>
              </w:rPr>
            </w:pPr>
            <w:r>
              <w:rPr>
                <w:rFonts w:hint="eastAsia" w:ascii="Times New Roman" w:cs="Times New Roman"/>
                <w:b w:val="0"/>
                <w:bCs w:val="0"/>
                <w:color w:val="000000" w:themeColor="text1"/>
                <w:highlight w:val="none"/>
                <w:u w:val="none" w:color="auto"/>
                <w:lang w:val="en-US" w:eastAsia="zh-CN"/>
                <w14:textFill>
                  <w14:solidFill>
                    <w14:schemeClr w14:val="tx1"/>
                  </w14:solidFill>
                </w14:textFill>
              </w:rPr>
              <w:t>项目夜间不进行生产，因此仅预测昼间噪声。经使用符合</w:t>
            </w:r>
            <w:r>
              <w:rPr>
                <w:rFonts w:hint="default" w:ascii="Times New Roman" w:hAnsi="Times New Roman" w:cs="Times New Roman"/>
                <w:b w:val="0"/>
                <w:bCs w:val="0"/>
                <w:color w:val="000000" w:themeColor="text1"/>
                <w:sz w:val="24"/>
                <w:szCs w:val="24"/>
                <w:highlight w:val="none"/>
                <w:u w:val="none" w:color="auto"/>
                <w:lang w:val="en-US" w:eastAsia="zh-CN"/>
                <w14:textFill>
                  <w14:solidFill>
                    <w14:schemeClr w14:val="tx1"/>
                  </w14:solidFill>
                </w14:textFill>
              </w:rPr>
              <w:t>《环境影响评价技术导则</w:t>
            </w:r>
            <w:r>
              <w:rPr>
                <w:rFonts w:hint="eastAsia" w:ascii="Times New Roman" w:hAnsi="Times New Roman" w:cs="Times New Roman"/>
                <w:b w:val="0"/>
                <w:bCs w:val="0"/>
                <w:color w:val="000000" w:themeColor="text1"/>
                <w:sz w:val="24"/>
                <w:szCs w:val="24"/>
                <w:highlight w:val="none"/>
                <w:u w:val="none" w:color="auto"/>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4"/>
                <w:szCs w:val="24"/>
                <w:highlight w:val="none"/>
                <w:u w:val="none" w:color="auto"/>
                <w:lang w:val="en-US" w:eastAsia="zh-CN"/>
                <w14:textFill>
                  <w14:solidFill>
                    <w14:schemeClr w14:val="tx1"/>
                  </w14:solidFill>
                </w14:textFill>
              </w:rPr>
              <w:t>声环境》（HJ2.4-2021）</w:t>
            </w:r>
            <w:r>
              <w:rPr>
                <w:rFonts w:hint="eastAsia" w:ascii="Times New Roman" w:cs="Times New Roman"/>
                <w:b w:val="0"/>
                <w:bCs w:val="0"/>
                <w:color w:val="000000" w:themeColor="text1"/>
                <w:highlight w:val="none"/>
                <w:u w:val="none" w:color="auto"/>
                <w:lang w:val="en-US" w:eastAsia="zh-CN"/>
                <w14:textFill>
                  <w14:solidFill>
                    <w14:schemeClr w14:val="tx1"/>
                  </w14:solidFill>
                </w14:textFill>
              </w:rPr>
              <w:t>专用噪声预测软件“环保小智”预测，项目加工区厂界贡献值预测如下：</w:t>
            </w:r>
          </w:p>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none" w:color="auto"/>
                <w14:textFill>
                  <w14:solidFill>
                    <w14:schemeClr w14:val="tx1"/>
                  </w14:solidFill>
                </w14:textFill>
              </w:rPr>
              <w:t>表4-</w:t>
            </w:r>
            <w:r>
              <w:rPr>
                <w:rFonts w:hint="default" w:ascii="Times New Roman" w:hAnsi="Times New Roman" w:eastAsia="宋体" w:cs="Times New Roman"/>
                <w:b/>
                <w:color w:val="000000" w:themeColor="text1"/>
                <w:sz w:val="21"/>
                <w:szCs w:val="21"/>
                <w:highlight w:val="none"/>
                <w:u w:val="none" w:color="auto"/>
                <w:lang w:val="en-US" w:eastAsia="zh-CN"/>
                <w14:textFill>
                  <w14:solidFill>
                    <w14:schemeClr w14:val="tx1"/>
                  </w14:solidFill>
                </w14:textFill>
              </w:rPr>
              <w:t xml:space="preserve">10 </w:t>
            </w:r>
            <w:r>
              <w:rPr>
                <w:rFonts w:hint="default" w:ascii="Times New Roman" w:hAnsi="Times New Roman" w:eastAsia="宋体" w:cs="Times New Roman"/>
                <w:b/>
                <w:color w:val="000000" w:themeColor="text1"/>
                <w:sz w:val="21"/>
                <w:szCs w:val="21"/>
                <w:highlight w:val="none"/>
                <w:u w:val="none" w:color="auto"/>
                <w14:textFill>
                  <w14:solidFill>
                    <w14:schemeClr w14:val="tx1"/>
                  </w14:solidFill>
                </w14:textFill>
              </w:rPr>
              <w:t xml:space="preserve"> </w:t>
            </w:r>
            <w:r>
              <w:rPr>
                <w:rFonts w:hint="default" w:ascii="Times New Roman" w:hAnsi="Times New Roman" w:eastAsia="宋体" w:cs="Times New Roman"/>
                <w:b/>
                <w:color w:val="000000" w:themeColor="text1"/>
                <w:sz w:val="21"/>
                <w:szCs w:val="21"/>
                <w:highlight w:val="none"/>
                <w:u w:val="none" w:color="auto"/>
                <w:lang w:eastAsia="zh-CN"/>
                <w14:textFill>
                  <w14:solidFill>
                    <w14:schemeClr w14:val="tx1"/>
                  </w14:solidFill>
                </w14:textFill>
              </w:rPr>
              <w:t>项目昼间噪声预测结果表</w:t>
            </w:r>
            <w:r>
              <w:rPr>
                <w:rFonts w:hint="default" w:ascii="Times New Roman" w:hAnsi="Times New Roman" w:eastAsia="宋体" w:cs="Times New Roman"/>
                <w:b/>
                <w:color w:val="000000" w:themeColor="text1"/>
                <w:sz w:val="21"/>
                <w:szCs w:val="21"/>
                <w:highlight w:val="none"/>
                <w:u w:val="none" w:color="auto"/>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highlight w:val="none"/>
                <w:u w:val="none" w:color="auto"/>
                <w14:textFill>
                  <w14:solidFill>
                    <w14:schemeClr w14:val="tx1"/>
                  </w14:solidFill>
                </w14:textFill>
              </w:rPr>
              <w:t>单位：dB（A）</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1194"/>
              <w:gridCol w:w="1920"/>
              <w:gridCol w:w="1923"/>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4"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14:textFill>
                        <w14:solidFill>
                          <w14:schemeClr w14:val="tx1"/>
                        </w14:solidFill>
                      </w14:textFill>
                    </w:rPr>
                    <w:t>预测方位</w:t>
                  </w:r>
                </w:p>
              </w:tc>
              <w:tc>
                <w:tcPr>
                  <w:tcW w:w="770"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14:textFill>
                        <w14:solidFill>
                          <w14:schemeClr w14:val="tx1"/>
                        </w14:solidFill>
                      </w14:textFill>
                    </w:rPr>
                    <w:t>时段</w:t>
                  </w:r>
                </w:p>
              </w:tc>
              <w:tc>
                <w:tcPr>
                  <w:tcW w:w="1238"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14:textFill>
                        <w14:solidFill>
                          <w14:schemeClr w14:val="tx1"/>
                        </w14:solidFill>
                      </w14:textFill>
                    </w:rPr>
                    <w:t>贡献值（dB(A)）</w:t>
                  </w:r>
                </w:p>
              </w:tc>
              <w:tc>
                <w:tcPr>
                  <w:tcW w:w="1240"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14:textFill>
                        <w14:solidFill>
                          <w14:schemeClr w14:val="tx1"/>
                        </w14:solidFill>
                      </w14:textFill>
                    </w:rPr>
                    <w:t>标准限值（dB(A)）</w:t>
                  </w:r>
                </w:p>
              </w:tc>
              <w:tc>
                <w:tcPr>
                  <w:tcW w:w="907"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4" w:type="pct"/>
                  <w:vMerge w:val="continue"/>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p>
              </w:tc>
              <w:tc>
                <w:tcPr>
                  <w:tcW w:w="770" w:type="pct"/>
                  <w:vMerge w:val="continue"/>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p>
              </w:tc>
              <w:tc>
                <w:tcPr>
                  <w:tcW w:w="1238" w:type="pct"/>
                  <w:vMerge w:val="continue"/>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p>
              </w:tc>
              <w:tc>
                <w:tcPr>
                  <w:tcW w:w="1240" w:type="pct"/>
                  <w:vMerge w:val="continue"/>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p>
              </w:tc>
              <w:tc>
                <w:tcPr>
                  <w:tcW w:w="907" w:type="pct"/>
                  <w:vMerge w:val="continue"/>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844"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东侧</w:t>
                  </w:r>
                </w:p>
              </w:tc>
              <w:tc>
                <w:tcPr>
                  <w:tcW w:w="770"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昼间</w:t>
                  </w:r>
                </w:p>
              </w:tc>
              <w:tc>
                <w:tcPr>
                  <w:tcW w:w="1238"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9.5</w:t>
                  </w:r>
                </w:p>
              </w:tc>
              <w:tc>
                <w:tcPr>
                  <w:tcW w:w="1240"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60</w:t>
                  </w:r>
                </w:p>
              </w:tc>
              <w:tc>
                <w:tcPr>
                  <w:tcW w:w="907"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844"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南侧</w:t>
                  </w:r>
                </w:p>
              </w:tc>
              <w:tc>
                <w:tcPr>
                  <w:tcW w:w="770"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昼间</w:t>
                  </w:r>
                </w:p>
              </w:tc>
              <w:tc>
                <w:tcPr>
                  <w:tcW w:w="1238"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44.2</w:t>
                  </w:r>
                </w:p>
              </w:tc>
              <w:tc>
                <w:tcPr>
                  <w:tcW w:w="1240"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60</w:t>
                  </w:r>
                </w:p>
              </w:tc>
              <w:tc>
                <w:tcPr>
                  <w:tcW w:w="907"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844"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西侧</w:t>
                  </w:r>
                </w:p>
              </w:tc>
              <w:tc>
                <w:tcPr>
                  <w:tcW w:w="770"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昼间</w:t>
                  </w:r>
                </w:p>
              </w:tc>
              <w:tc>
                <w:tcPr>
                  <w:tcW w:w="1238"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50.1</w:t>
                  </w:r>
                </w:p>
              </w:tc>
              <w:tc>
                <w:tcPr>
                  <w:tcW w:w="1240"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60</w:t>
                  </w:r>
                </w:p>
              </w:tc>
              <w:tc>
                <w:tcPr>
                  <w:tcW w:w="907"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844"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北侧</w:t>
                  </w:r>
                </w:p>
              </w:tc>
              <w:tc>
                <w:tcPr>
                  <w:tcW w:w="770"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昼间</w:t>
                  </w:r>
                </w:p>
              </w:tc>
              <w:tc>
                <w:tcPr>
                  <w:tcW w:w="1238"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45.6</w:t>
                  </w:r>
                </w:p>
              </w:tc>
              <w:tc>
                <w:tcPr>
                  <w:tcW w:w="1240"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60</w:t>
                  </w:r>
                </w:p>
              </w:tc>
              <w:tc>
                <w:tcPr>
                  <w:tcW w:w="907" w:type="pct"/>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b/>
                <w:bCs/>
                <w:color w:val="000000" w:themeColor="text1"/>
                <w:sz w:val="24"/>
                <w:highlight w:val="none"/>
                <w:u w:val="none" w:color="auto"/>
                <w14:textFill>
                  <w14:solidFill>
                    <w14:schemeClr w14:val="tx1"/>
                  </w14:solidFill>
                </w14:textFill>
              </w:rPr>
            </w:pPr>
            <w:r>
              <w:rPr>
                <w:rFonts w:hint="eastAsia"/>
                <w:b/>
                <w:bCs/>
                <w:color w:val="000000" w:themeColor="text1"/>
                <w:sz w:val="24"/>
                <w:highlight w:val="none"/>
                <w:u w:val="none" w:color="auto"/>
                <w:lang w:val="en-US" w:eastAsia="zh-CN"/>
                <w14:textFill>
                  <w14:solidFill>
                    <w14:schemeClr w14:val="tx1"/>
                  </w14:solidFill>
                </w14:textFill>
              </w:rPr>
              <w:t>5</w:t>
            </w:r>
            <w:r>
              <w:rPr>
                <w:rFonts w:hint="default"/>
                <w:b/>
                <w:bCs/>
                <w:color w:val="000000" w:themeColor="text1"/>
                <w:sz w:val="24"/>
                <w:highlight w:val="none"/>
                <w:u w:val="none" w:color="auto"/>
                <w14:textFill>
                  <w14:solidFill>
                    <w14:schemeClr w14:val="tx1"/>
                  </w14:solidFill>
                </w14:textFill>
              </w:rPr>
              <w:t>）噪声监测计划</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根据《排污许可证申请与核发技术规范总则》（HJ942-2018）和《排污单位自行监测技术指南总则》（HJ819-2017），厂</w:t>
            </w:r>
            <w:r>
              <w:rPr>
                <w:rFonts w:hint="default" w:ascii="宋体" w:hAnsi="宋体"/>
                <w:color w:val="000000" w:themeColor="text1"/>
                <w:sz w:val="24"/>
                <w:highlight w:val="none"/>
                <w:u w:val="none" w:color="auto"/>
                <w14:textFill>
                  <w14:solidFill>
                    <w14:schemeClr w14:val="tx1"/>
                  </w14:solidFill>
                </w14:textFill>
              </w:rPr>
              <w:t>界环境噪声每季度至少开展一次监测，本项目运营期噪声环境监测计划如下表所示：</w:t>
            </w:r>
          </w:p>
          <w:p>
            <w:pPr>
              <w:keepNext w:val="0"/>
              <w:keepLines w:val="0"/>
              <w:suppressLineNumbers w:val="0"/>
              <w:spacing w:before="0" w:beforeAutospacing="0" w:after="0" w:afterAutospacing="0" w:line="360" w:lineRule="exact"/>
              <w:ind w:left="0" w:right="0"/>
              <w:jc w:val="center"/>
              <w:rPr>
                <w:rFonts w:hint="default" w:ascii="宋体" w:hAnsi="宋体"/>
                <w:b/>
                <w:color w:val="000000" w:themeColor="text1"/>
                <w:szCs w:val="21"/>
                <w:highlight w:val="none"/>
                <w:u w:val="none" w:color="auto"/>
                <w14:textFill>
                  <w14:solidFill>
                    <w14:schemeClr w14:val="tx1"/>
                  </w14:solidFill>
                </w14:textFill>
              </w:rPr>
            </w:pPr>
            <w:r>
              <w:rPr>
                <w:rFonts w:hint="default" w:ascii="宋体" w:hAnsi="宋体"/>
                <w:b/>
                <w:color w:val="000000" w:themeColor="text1"/>
                <w:highlight w:val="none"/>
                <w:u w:val="none" w:color="auto"/>
                <w14:textFill>
                  <w14:solidFill>
                    <w14:schemeClr w14:val="tx1"/>
                  </w14:solidFill>
                </w14:textFill>
              </w:rPr>
              <w:t>表</w:t>
            </w:r>
            <w:r>
              <w:rPr>
                <w:rFonts w:hint="eastAsia"/>
                <w:b/>
                <w:color w:val="000000" w:themeColor="text1"/>
                <w:highlight w:val="none"/>
                <w:u w:val="none" w:color="auto"/>
                <w14:textFill>
                  <w14:solidFill>
                    <w14:schemeClr w14:val="tx1"/>
                  </w14:solidFill>
                </w14:textFill>
              </w:rPr>
              <w:t>4-</w:t>
            </w:r>
            <w:r>
              <w:rPr>
                <w:rFonts w:hint="eastAsia"/>
                <w:b/>
                <w:color w:val="000000" w:themeColor="text1"/>
                <w:highlight w:val="none"/>
                <w:u w:val="none" w:color="auto"/>
                <w:lang w:val="en-US" w:eastAsia="zh-CN"/>
                <w14:textFill>
                  <w14:solidFill>
                    <w14:schemeClr w14:val="tx1"/>
                  </w14:solidFill>
                </w14:textFill>
              </w:rPr>
              <w:t xml:space="preserve">11 </w:t>
            </w:r>
            <w:r>
              <w:rPr>
                <w:rFonts w:hint="eastAsia"/>
                <w:b/>
                <w:color w:val="000000" w:themeColor="text1"/>
                <w:highlight w:val="none"/>
                <w:u w:val="none" w:color="auto"/>
                <w14:textFill>
                  <w14:solidFill>
                    <w14:schemeClr w14:val="tx1"/>
                  </w14:solidFill>
                </w14:textFill>
              </w:rPr>
              <w:t xml:space="preserve"> </w:t>
            </w:r>
            <w:r>
              <w:rPr>
                <w:rFonts w:hint="eastAsia" w:ascii="宋体" w:hAnsi="宋体"/>
                <w:b/>
                <w:color w:val="000000" w:themeColor="text1"/>
                <w:highlight w:val="none"/>
                <w:u w:val="none" w:color="auto"/>
                <w14:textFill>
                  <w14:solidFill>
                    <w14:schemeClr w14:val="tx1"/>
                  </w14:solidFill>
                </w14:textFill>
              </w:rPr>
              <w:t>运营期噪声监测计划表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03"/>
              <w:gridCol w:w="1643"/>
              <w:gridCol w:w="1230"/>
              <w:gridCol w:w="1187"/>
              <w:gridCol w:w="2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编号</w:t>
                  </w:r>
                </w:p>
              </w:tc>
              <w:tc>
                <w:tcPr>
                  <w:tcW w:w="105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监测点位</w:t>
                  </w:r>
                </w:p>
              </w:tc>
              <w:tc>
                <w:tcPr>
                  <w:tcW w:w="79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监测指标</w:t>
                  </w:r>
                </w:p>
              </w:tc>
              <w:tc>
                <w:tcPr>
                  <w:tcW w:w="76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监测频次</w:t>
                  </w:r>
                </w:p>
              </w:tc>
              <w:tc>
                <w:tcPr>
                  <w:tcW w:w="1928" w:type="pct"/>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1</w:t>
                  </w:r>
                </w:p>
              </w:tc>
              <w:tc>
                <w:tcPr>
                  <w:tcW w:w="105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厂界外</w:t>
                  </w:r>
                  <w:r>
                    <w:rPr>
                      <w:rFonts w:hint="eastAsia"/>
                      <w:b w:val="0"/>
                      <w:bCs w:val="0"/>
                      <w:color w:val="000000" w:themeColor="text1"/>
                      <w:sz w:val="21"/>
                      <w:szCs w:val="21"/>
                      <w:highlight w:val="none"/>
                      <w:u w:val="none" w:color="auto"/>
                      <w14:textFill>
                        <w14:solidFill>
                          <w14:schemeClr w14:val="tx1"/>
                        </w14:solidFill>
                      </w14:textFill>
                    </w:rPr>
                    <w:t>1m</w:t>
                  </w:r>
                </w:p>
              </w:tc>
              <w:tc>
                <w:tcPr>
                  <w:tcW w:w="79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连续等效A</w:t>
                  </w:r>
                  <w:r>
                    <w:rPr>
                      <w:rFonts w:hint="default" w:ascii="宋体" w:hAnsi="宋体"/>
                      <w:b w:val="0"/>
                      <w:bCs w:val="0"/>
                      <w:color w:val="000000" w:themeColor="text1"/>
                      <w:sz w:val="21"/>
                      <w:szCs w:val="21"/>
                      <w:highlight w:val="none"/>
                      <w:u w:val="none" w:color="auto"/>
                      <w14:textFill>
                        <w14:solidFill>
                          <w14:schemeClr w14:val="tx1"/>
                        </w14:solidFill>
                      </w14:textFill>
                    </w:rPr>
                    <w:t>声级</w:t>
                  </w:r>
                </w:p>
              </w:tc>
              <w:tc>
                <w:tcPr>
                  <w:tcW w:w="76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1</w:t>
                  </w:r>
                  <w:r>
                    <w:rPr>
                      <w:rFonts w:hint="eastAsia" w:ascii="宋体" w:hAnsi="宋体"/>
                      <w:b w:val="0"/>
                      <w:bCs w:val="0"/>
                      <w:color w:val="000000" w:themeColor="text1"/>
                      <w:sz w:val="21"/>
                      <w:szCs w:val="21"/>
                      <w:highlight w:val="none"/>
                      <w:u w:val="none" w:color="auto"/>
                      <w14:textFill>
                        <w14:solidFill>
                          <w14:schemeClr w14:val="tx1"/>
                        </w14:solidFill>
                      </w14:textFill>
                    </w:rPr>
                    <w:t>季度</w:t>
                  </w:r>
                  <w:r>
                    <w:rPr>
                      <w:rFonts w:hint="eastAsia"/>
                      <w:b w:val="0"/>
                      <w:bCs w:val="0"/>
                      <w:color w:val="000000" w:themeColor="text1"/>
                      <w:sz w:val="21"/>
                      <w:szCs w:val="21"/>
                      <w:highlight w:val="none"/>
                      <w:u w:val="none" w:color="auto"/>
                      <w14:textFill>
                        <w14:solidFill>
                          <w14:schemeClr w14:val="tx1"/>
                        </w14:solidFill>
                      </w14:textFill>
                    </w:rPr>
                    <w:t>/</w:t>
                  </w:r>
                  <w:r>
                    <w:rPr>
                      <w:rFonts w:hint="eastAsia" w:ascii="宋体" w:hAnsi="宋体"/>
                      <w:b w:val="0"/>
                      <w:bCs w:val="0"/>
                      <w:color w:val="000000" w:themeColor="text1"/>
                      <w:sz w:val="21"/>
                      <w:szCs w:val="21"/>
                      <w:highlight w:val="none"/>
                      <w:u w:val="none" w:color="auto"/>
                      <w14:textFill>
                        <w14:solidFill>
                          <w14:schemeClr w14:val="tx1"/>
                        </w14:solidFill>
                      </w14:textFill>
                    </w:rPr>
                    <w:t>年</w:t>
                  </w:r>
                </w:p>
              </w:tc>
              <w:tc>
                <w:tcPr>
                  <w:tcW w:w="1928" w:type="pct"/>
                  <w:vAlign w:val="center"/>
                </w:tcPr>
                <w:p>
                  <w:pPr>
                    <w:pStyle w:val="20"/>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firstLine="0" w:firstLineChars="0"/>
                    <w:jc w:val="center"/>
                    <w:textAlignment w:val="auto"/>
                    <w:rPr>
                      <w:b w:val="0"/>
                      <w:bCs w:val="0"/>
                      <w:color w:val="000000" w:themeColor="text1"/>
                      <w:sz w:val="21"/>
                      <w:szCs w:val="21"/>
                      <w:highlight w:val="none"/>
                      <w:u w:val="none" w:color="auto"/>
                      <w14:textFill>
                        <w14:solidFill>
                          <w14:schemeClr w14:val="tx1"/>
                        </w14:solidFill>
                      </w14:textFill>
                    </w:rPr>
                  </w:pPr>
                  <w:r>
                    <w:rPr>
                      <w:b w:val="0"/>
                      <w:bCs w:val="0"/>
                      <w:color w:val="000000" w:themeColor="text1"/>
                      <w:sz w:val="21"/>
                      <w:szCs w:val="21"/>
                      <w:highlight w:val="none"/>
                      <w:u w:val="none" w:color="auto"/>
                      <w14:textFill>
                        <w14:solidFill>
                          <w14:schemeClr w14:val="tx1"/>
                        </w14:solidFill>
                      </w14:textFill>
                    </w:rPr>
                    <w:t>《工业企业厂界环境噪声排放标准》（GB</w:t>
                  </w:r>
                  <w:r>
                    <w:rPr>
                      <w:rFonts w:hint="eastAsia"/>
                      <w:b w:val="0"/>
                      <w:bCs w:val="0"/>
                      <w:color w:val="000000" w:themeColor="text1"/>
                      <w:sz w:val="21"/>
                      <w:szCs w:val="21"/>
                      <w:highlight w:val="none"/>
                      <w:u w:val="none" w:color="auto"/>
                      <w:lang w:val="en-US" w:eastAsia="zh-CN"/>
                      <w14:textFill>
                        <w14:solidFill>
                          <w14:schemeClr w14:val="tx1"/>
                        </w14:solidFill>
                      </w14:textFill>
                    </w:rPr>
                    <w:t>12348</w:t>
                  </w:r>
                  <w:r>
                    <w:rPr>
                      <w:b w:val="0"/>
                      <w:bCs w:val="0"/>
                      <w:color w:val="000000" w:themeColor="text1"/>
                      <w:sz w:val="21"/>
                      <w:szCs w:val="21"/>
                      <w:highlight w:val="none"/>
                      <w:u w:val="none" w:color="auto"/>
                      <w14:textFill>
                        <w14:solidFill>
                          <w14:schemeClr w14:val="tx1"/>
                        </w14:solidFill>
                      </w14:textFill>
                    </w:rPr>
                    <w:t>-2008</w:t>
                  </w:r>
                  <w:r>
                    <w:rPr>
                      <w:rFonts w:ascii="宋体" w:hAnsi="宋体"/>
                      <w:b w:val="0"/>
                      <w:bCs w:val="0"/>
                      <w:color w:val="000000" w:themeColor="text1"/>
                      <w:sz w:val="21"/>
                      <w:szCs w:val="21"/>
                      <w:highlight w:val="none"/>
                      <w:u w:val="none" w:color="auto"/>
                      <w14:textFill>
                        <w14:solidFill>
                          <w14:schemeClr w14:val="tx1"/>
                        </w14:solidFill>
                      </w14:textFill>
                    </w:rPr>
                    <w:t>）</w:t>
                  </w:r>
                  <w:r>
                    <w:rPr>
                      <w:b w:val="0"/>
                      <w:bCs w:val="0"/>
                      <w:color w:val="000000" w:themeColor="text1"/>
                      <w:sz w:val="21"/>
                      <w:szCs w:val="21"/>
                      <w:highlight w:val="none"/>
                      <w:u w:val="none" w:color="auto"/>
                      <w14:textFill>
                        <w14:solidFill>
                          <w14:schemeClr w14:val="tx1"/>
                        </w14:solidFill>
                      </w14:textFill>
                    </w:rPr>
                    <w:t>2</w:t>
                  </w:r>
                  <w:r>
                    <w:rPr>
                      <w:rFonts w:ascii="宋体" w:hAnsi="宋体"/>
                      <w:b w:val="0"/>
                      <w:bCs w:val="0"/>
                      <w:color w:val="000000" w:themeColor="text1"/>
                      <w:sz w:val="21"/>
                      <w:szCs w:val="21"/>
                      <w:highlight w:val="none"/>
                      <w:u w:val="none" w:color="auto"/>
                      <w14:textFill>
                        <w14:solidFill>
                          <w14:schemeClr w14:val="tx1"/>
                        </w14:solidFill>
                      </w14:textFill>
                    </w:rPr>
                    <w:t>类标准</w:t>
                  </w:r>
                </w:p>
              </w:tc>
            </w:tr>
          </w:tbl>
          <w:p>
            <w:pPr>
              <w:pStyle w:val="27"/>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b/>
                <w:bCs/>
                <w:color w:val="000000" w:themeColor="text1"/>
                <w:kern w:val="2"/>
                <w:szCs w:val="24"/>
                <w:highlight w:val="none"/>
                <w:u w:val="none" w:color="auto"/>
                <w14:textFill>
                  <w14:solidFill>
                    <w14:schemeClr w14:val="tx1"/>
                  </w14:solidFill>
                </w14:textFill>
              </w:rPr>
            </w:pPr>
            <w:r>
              <w:rPr>
                <w:rFonts w:hint="eastAsia" w:ascii="Times New Roman" w:hAnsi="Times New Roman"/>
                <w:b/>
                <w:bCs/>
                <w:color w:val="000000" w:themeColor="text1"/>
                <w:kern w:val="2"/>
                <w:szCs w:val="24"/>
                <w:highlight w:val="none"/>
                <w:u w:val="none" w:color="auto"/>
                <w:lang w:eastAsia="zh-CN"/>
                <w14:textFill>
                  <w14:solidFill>
                    <w14:schemeClr w14:val="tx1"/>
                  </w14:solidFill>
                </w14:textFill>
              </w:rPr>
              <w:t>（</w:t>
            </w:r>
            <w:r>
              <w:rPr>
                <w:rFonts w:hint="eastAsia" w:ascii="Times New Roman" w:hAnsi="Times New Roman"/>
                <w:b/>
                <w:bCs/>
                <w:color w:val="000000" w:themeColor="text1"/>
                <w:kern w:val="2"/>
                <w:szCs w:val="24"/>
                <w:highlight w:val="none"/>
                <w:u w:val="none" w:color="auto"/>
                <w:lang w:val="en-US" w:eastAsia="zh-CN"/>
                <w14:textFill>
                  <w14:solidFill>
                    <w14:schemeClr w14:val="tx1"/>
                  </w14:solidFill>
                </w14:textFill>
              </w:rPr>
              <w:t>4</w:t>
            </w:r>
            <w:r>
              <w:rPr>
                <w:rFonts w:hint="eastAsia" w:ascii="Times New Roman" w:hAnsi="Times New Roman"/>
                <w:b/>
                <w:bCs/>
                <w:color w:val="000000" w:themeColor="text1"/>
                <w:kern w:val="2"/>
                <w:szCs w:val="24"/>
                <w:highlight w:val="none"/>
                <w:u w:val="none" w:color="auto"/>
                <w:lang w:eastAsia="zh-CN"/>
                <w14:textFill>
                  <w14:solidFill>
                    <w14:schemeClr w14:val="tx1"/>
                  </w14:solidFill>
                </w14:textFill>
              </w:rPr>
              <w:t>）</w:t>
            </w:r>
            <w:r>
              <w:rPr>
                <w:rFonts w:ascii="Times New Roman" w:hAnsi="Times New Roman"/>
                <w:b/>
                <w:bCs/>
                <w:color w:val="000000" w:themeColor="text1"/>
                <w:kern w:val="2"/>
                <w:szCs w:val="24"/>
                <w:highlight w:val="none"/>
                <w:u w:val="none" w:color="auto"/>
                <w14:textFill>
                  <w14:solidFill>
                    <w14:schemeClr w14:val="tx1"/>
                  </w14:solidFill>
                </w14:textFill>
              </w:rPr>
              <w:t>固体废物影响分析</w:t>
            </w:r>
          </w:p>
          <w:p>
            <w:pPr>
              <w:pStyle w:val="27"/>
              <w:keepNext w:val="0"/>
              <w:keepLines w:val="0"/>
              <w:suppressLineNumbers w:val="0"/>
              <w:spacing w:before="0" w:beforeAutospacing="0" w:after="0" w:afterAutospacing="0" w:line="360" w:lineRule="auto"/>
              <w:ind w:left="0" w:right="0"/>
              <w:jc w:val="both"/>
              <w:rPr>
                <w:rFonts w:hint="default" w:ascii="Times New Roman" w:hAnsi="Times New Roman"/>
                <w:b/>
                <w:bCs/>
                <w:color w:val="000000" w:themeColor="text1"/>
                <w:kern w:val="2"/>
                <w:szCs w:val="24"/>
                <w:highlight w:val="none"/>
                <w:u w:val="none" w:color="auto"/>
                <w14:textFill>
                  <w14:solidFill>
                    <w14:schemeClr w14:val="tx1"/>
                  </w14:solidFill>
                </w14:textFill>
              </w:rPr>
            </w:pPr>
            <w:r>
              <w:rPr>
                <w:rFonts w:ascii="Times New Roman" w:hAnsi="Times New Roman"/>
                <w:b/>
                <w:bCs/>
                <w:color w:val="000000" w:themeColor="text1"/>
                <w:kern w:val="2"/>
                <w:szCs w:val="24"/>
                <w:highlight w:val="none"/>
                <w:u w:val="none" w:color="auto"/>
                <w14:textFill>
                  <w14:solidFill>
                    <w14:schemeClr w14:val="tx1"/>
                  </w14:solidFill>
                </w14:textFill>
              </w:rPr>
              <w:t>1）固体废物产排情况</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olor w:val="000000" w:themeColor="text1"/>
                <w:kern w:val="2"/>
                <w:szCs w:val="24"/>
                <w:highlight w:val="none"/>
                <w:u w:val="none" w:color="auto"/>
                <w14:textFill>
                  <w14:solidFill>
                    <w14:schemeClr w14:val="tx1"/>
                  </w14:solidFill>
                </w14:textFill>
              </w:rPr>
            </w:pPr>
            <w:r>
              <w:rPr>
                <w:rFonts w:ascii="Times New Roman" w:hAnsi="Times New Roman"/>
                <w:color w:val="000000" w:themeColor="text1"/>
                <w:kern w:val="2"/>
                <w:szCs w:val="24"/>
                <w:highlight w:val="none"/>
                <w:u w:val="none" w:color="auto"/>
                <w14:textFill>
                  <w14:solidFill>
                    <w14:schemeClr w14:val="tx1"/>
                  </w14:solidFill>
                </w14:textFill>
              </w:rPr>
              <w:t>本项目运营期产生的固体废物主要包括</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矿山剥离物</w:t>
            </w:r>
            <w:r>
              <w:rPr>
                <w:rFonts w:ascii="Times New Roman" w:hAnsi="Times New Roman"/>
                <w:color w:val="000000" w:themeColor="text1"/>
                <w:kern w:val="2"/>
                <w:szCs w:val="24"/>
                <w:highlight w:val="none"/>
                <w:u w:val="none" w:color="auto"/>
                <w14:textFill>
                  <w14:solidFill>
                    <w14:schemeClr w14:val="tx1"/>
                  </w14:solidFill>
                </w14:textFill>
              </w:rPr>
              <w:t>、</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脉冲</w:t>
            </w:r>
            <w:r>
              <w:rPr>
                <w:rFonts w:ascii="Times New Roman" w:hAnsi="Times New Roman"/>
                <w:color w:val="000000" w:themeColor="text1"/>
                <w:kern w:val="2"/>
                <w:szCs w:val="24"/>
                <w:highlight w:val="none"/>
                <w:u w:val="none" w:color="auto"/>
                <w14:textFill>
                  <w14:solidFill>
                    <w14:schemeClr w14:val="tx1"/>
                  </w14:solidFill>
                </w14:textFill>
              </w:rPr>
              <w:t>布袋除尘器</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及干式除尘器</w:t>
            </w:r>
            <w:r>
              <w:rPr>
                <w:rFonts w:ascii="Times New Roman" w:hAnsi="Times New Roman"/>
                <w:color w:val="000000" w:themeColor="text1"/>
                <w:kern w:val="2"/>
                <w:szCs w:val="24"/>
                <w:highlight w:val="none"/>
                <w:u w:val="none" w:color="auto"/>
                <w14:textFill>
                  <w14:solidFill>
                    <w14:schemeClr w14:val="tx1"/>
                  </w14:solidFill>
                </w14:textFill>
              </w:rPr>
              <w:t>收集的粉尘、沉淀污泥、生活垃圾、废机油。</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olor w:val="000000" w:themeColor="text1"/>
                <w:kern w:val="2"/>
                <w:szCs w:val="24"/>
                <w:highlight w:val="none"/>
                <w:u w:val="none" w:color="auto"/>
                <w14:textFill>
                  <w14:solidFill>
                    <w14:schemeClr w14:val="tx1"/>
                  </w14:solidFill>
                </w14:textFill>
              </w:rPr>
            </w:pPr>
            <w:r>
              <w:rPr>
                <w:rFonts w:ascii="Times New Roman" w:hAnsi="Times New Roman"/>
                <w:color w:val="000000" w:themeColor="text1"/>
                <w:kern w:val="2"/>
                <w:szCs w:val="24"/>
                <w:highlight w:val="none"/>
                <w:u w:val="none" w:color="auto"/>
                <w14:textFill>
                  <w14:solidFill>
                    <w14:schemeClr w14:val="tx1"/>
                  </w14:solidFill>
                </w14:textFill>
              </w:rPr>
              <w:t>①</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矿山剥离物</w:t>
            </w:r>
          </w:p>
          <w:p>
            <w:pPr>
              <w:pStyle w:val="27"/>
              <w:keepNext w:val="0"/>
              <w:keepLines w:val="0"/>
              <w:pageBreakBefore w:val="0"/>
              <w:widowControl w:val="0"/>
              <w:suppressLineNumbers w:val="0"/>
              <w:kinsoku/>
              <w:wordWrap/>
              <w:overflowPunct/>
              <w:topLinePunct w:val="0"/>
              <w:bidi w:val="0"/>
              <w:snapToGrid/>
              <w:spacing w:beforeAutospacing="0" w:after="0" w:afterAutospacing="0" w:line="360" w:lineRule="auto"/>
              <w:ind w:left="0" w:right="0" w:firstLine="480" w:firstLineChars="200"/>
              <w:jc w:val="both"/>
              <w:textAlignment w:val="auto"/>
              <w:rPr>
                <w:rFonts w:hint="default" w:ascii="Times New Roman" w:hAnsi="Times New Roman"/>
                <w:color w:val="0000FF"/>
                <w:kern w:val="2"/>
                <w:szCs w:val="24"/>
                <w:highlight w:val="none"/>
                <w:u w:val="none" w:color="auto"/>
              </w:rPr>
            </w:pPr>
            <w:r>
              <w:rPr>
                <w:rFonts w:hint="eastAsia" w:ascii="Times New Roman" w:hAnsi="Times New Roman"/>
                <w:color w:val="000000" w:themeColor="text1"/>
                <w:kern w:val="2"/>
                <w:szCs w:val="24"/>
                <w:highlight w:val="none"/>
                <w:u w:val="none" w:color="auto"/>
                <w14:textFill>
                  <w14:solidFill>
                    <w14:schemeClr w14:val="tx1"/>
                  </w14:solidFill>
                </w14:textFill>
              </w:rPr>
              <w:t>由前述计算可知，矿山开采总剥离量</w:t>
            </w:r>
            <w:r>
              <w:rPr>
                <w:rFonts w:hint="eastAsia" w:ascii="Times New Roman"/>
                <w:color w:val="000000" w:themeColor="text1"/>
                <w:kern w:val="2"/>
                <w:szCs w:val="24"/>
                <w:highlight w:val="none"/>
                <w:u w:val="none" w:color="auto"/>
                <w:lang w:val="en-US" w:eastAsia="zh-CN"/>
                <w14:textFill>
                  <w14:solidFill>
                    <w14:schemeClr w14:val="tx1"/>
                  </w14:solidFill>
                </w14:textFill>
              </w:rPr>
              <w:t>41.6</w:t>
            </w:r>
            <w:r>
              <w:rPr>
                <w:rFonts w:hint="eastAsia" w:ascii="Times New Roman" w:hAnsi="Times New Roman"/>
                <w:color w:val="000000" w:themeColor="text1"/>
                <w:kern w:val="2"/>
                <w:szCs w:val="24"/>
                <w:highlight w:val="none"/>
                <w:u w:val="none" w:color="auto"/>
                <w14:textFill>
                  <w14:solidFill>
                    <w14:schemeClr w14:val="tx1"/>
                  </w14:solidFill>
                </w14:textFill>
              </w:rPr>
              <w:t>万m³</w:t>
            </w:r>
            <w:r>
              <w:rPr>
                <w:rFonts w:hint="eastAsia" w:ascii="Times New Roman"/>
                <w:color w:val="000000" w:themeColor="text1"/>
                <w:kern w:val="2"/>
                <w:szCs w:val="24"/>
                <w:highlight w:val="none"/>
                <w:u w:val="none" w:color="auto"/>
                <w:lang w:eastAsia="zh-CN"/>
                <w14:textFill>
                  <w14:solidFill>
                    <w14:schemeClr w14:val="tx1"/>
                  </w14:solidFill>
                </w14:textFill>
              </w:rPr>
              <w:t>，</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本</w:t>
            </w:r>
            <w:r>
              <w:rPr>
                <w:rFonts w:hint="eastAsia" w:ascii="Times New Roman" w:hAnsi="Times New Roman"/>
                <w:color w:val="000000" w:themeColor="text1"/>
                <w:kern w:val="2"/>
                <w:szCs w:val="24"/>
                <w:highlight w:val="none"/>
                <w:u w:val="none" w:color="auto"/>
                <w14:textFill>
                  <w14:solidFill>
                    <w14:schemeClr w14:val="tx1"/>
                  </w14:solidFill>
                </w14:textFill>
              </w:rPr>
              <w:t>项目建成后矿山服务年限约</w:t>
            </w:r>
            <w:r>
              <w:rPr>
                <w:rFonts w:hint="eastAsia" w:ascii="Times New Roman"/>
                <w:color w:val="000000" w:themeColor="text1"/>
                <w:kern w:val="2"/>
                <w:szCs w:val="24"/>
                <w:highlight w:val="none"/>
                <w:u w:val="none" w:color="auto"/>
                <w:lang w:val="en-US" w:eastAsia="zh-CN"/>
                <w14:textFill>
                  <w14:solidFill>
                    <w14:schemeClr w14:val="tx1"/>
                  </w14:solidFill>
                </w14:textFill>
              </w:rPr>
              <w:t>10.8</w:t>
            </w:r>
            <w:r>
              <w:rPr>
                <w:rFonts w:hint="eastAsia" w:ascii="Times New Roman" w:hAnsi="Times New Roman"/>
                <w:color w:val="000000" w:themeColor="text1"/>
                <w:kern w:val="2"/>
                <w:szCs w:val="24"/>
                <w:highlight w:val="none"/>
                <w:u w:val="none" w:color="auto"/>
                <w14:textFill>
                  <w14:solidFill>
                    <w14:schemeClr w14:val="tx1"/>
                  </w14:solidFill>
                </w14:textFill>
              </w:rPr>
              <w:t>年，</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剥离物</w:t>
            </w:r>
            <w:r>
              <w:rPr>
                <w:rFonts w:hint="eastAsia" w:ascii="Times New Roman" w:hAnsi="Times New Roman"/>
                <w:color w:val="000000" w:themeColor="text1"/>
                <w:kern w:val="2"/>
                <w:szCs w:val="24"/>
                <w:highlight w:val="none"/>
                <w:u w:val="none" w:color="auto"/>
                <w14:textFill>
                  <w14:solidFill>
                    <w14:schemeClr w14:val="tx1"/>
                  </w14:solidFill>
                </w14:textFill>
              </w:rPr>
              <w:t>容重按1.38t/m</w:t>
            </w:r>
            <w:r>
              <w:rPr>
                <w:rFonts w:hint="eastAsia" w:ascii="Times New Roman" w:hAnsi="Times New Roman"/>
                <w:color w:val="000000" w:themeColor="text1"/>
                <w:kern w:val="2"/>
                <w:szCs w:val="24"/>
                <w:highlight w:val="none"/>
                <w:u w:val="none" w:color="auto"/>
                <w:vertAlign w:val="superscript"/>
                <w14:textFill>
                  <w14:solidFill>
                    <w14:schemeClr w14:val="tx1"/>
                  </w14:solidFill>
                </w14:textFill>
              </w:rPr>
              <w:t>3</w:t>
            </w:r>
            <w:r>
              <w:rPr>
                <w:rFonts w:hint="eastAsia" w:ascii="Times New Roman" w:hAnsi="Times New Roman"/>
                <w:color w:val="000000" w:themeColor="text1"/>
                <w:kern w:val="2"/>
                <w:szCs w:val="24"/>
                <w:highlight w:val="none"/>
                <w:u w:val="none" w:color="auto"/>
                <w14:textFill>
                  <w14:solidFill>
                    <w14:schemeClr w14:val="tx1"/>
                  </w14:solidFill>
                </w14:textFill>
              </w:rPr>
              <w:t>计，则每年剥离</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物</w:t>
            </w:r>
            <w:r>
              <w:rPr>
                <w:rFonts w:hint="eastAsia" w:ascii="Times New Roman" w:hAnsi="Times New Roman"/>
                <w:color w:val="000000" w:themeColor="text1"/>
                <w:kern w:val="2"/>
                <w:szCs w:val="24"/>
                <w:highlight w:val="none"/>
                <w:u w:val="none" w:color="auto"/>
                <w14:textFill>
                  <w14:solidFill>
                    <w14:schemeClr w14:val="tx1"/>
                  </w14:solidFill>
                </w14:textFill>
              </w:rPr>
              <w:t>产生量约</w:t>
            </w:r>
            <w:r>
              <w:rPr>
                <w:rFonts w:hint="eastAsia" w:ascii="Times New Roman"/>
                <w:color w:val="000000" w:themeColor="text1"/>
                <w:kern w:val="2"/>
                <w:szCs w:val="24"/>
                <w:highlight w:val="none"/>
                <w:u w:val="none" w:color="auto"/>
                <w:lang w:val="en-US" w:eastAsia="zh-CN"/>
                <w14:textFill>
                  <w14:solidFill>
                    <w14:schemeClr w14:val="tx1"/>
                  </w14:solidFill>
                </w14:textFill>
              </w:rPr>
              <w:t>53156</w:t>
            </w:r>
            <w:r>
              <w:rPr>
                <w:rFonts w:hint="eastAsia" w:ascii="Times New Roman" w:hAnsi="Times New Roman"/>
                <w:color w:val="000000" w:themeColor="text1"/>
                <w:kern w:val="2"/>
                <w:szCs w:val="24"/>
                <w:highlight w:val="none"/>
                <w:u w:val="none" w:color="auto"/>
                <w14:textFill>
                  <w14:solidFill>
                    <w14:schemeClr w14:val="tx1"/>
                  </w14:solidFill>
                </w14:textFill>
              </w:rPr>
              <w:t>t</w:t>
            </w:r>
            <w:r>
              <w:rPr>
                <w:rFonts w:ascii="Times New Roman" w:hAnsi="Times New Roman"/>
                <w:color w:val="000000" w:themeColor="text1"/>
                <w:kern w:val="2"/>
                <w:szCs w:val="24"/>
                <w:highlight w:val="none"/>
                <w:u w:val="none" w:color="auto"/>
                <w14:textFill>
                  <w14:solidFill>
                    <w14:schemeClr w14:val="tx1"/>
                  </w14:solidFill>
                </w14:textFill>
              </w:rPr>
              <w:t>，剥离</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物</w:t>
            </w:r>
            <w:r>
              <w:rPr>
                <w:rFonts w:ascii="Times New Roman" w:hAnsi="Times New Roman"/>
                <w:color w:val="000000" w:themeColor="text1"/>
                <w:kern w:val="2"/>
                <w:szCs w:val="24"/>
                <w:highlight w:val="none"/>
                <w:u w:val="none" w:color="auto"/>
                <w14:textFill>
                  <w14:solidFill>
                    <w14:schemeClr w14:val="tx1"/>
                  </w14:solidFill>
                </w14:textFill>
              </w:rPr>
              <w:t>将集中运往矿山排土场堆放。矿区采取“边开采、边复垦”的方式，不断将剥离</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物</w:t>
            </w:r>
            <w:r>
              <w:rPr>
                <w:rFonts w:ascii="Times New Roman" w:hAnsi="Times New Roman"/>
                <w:color w:val="000000" w:themeColor="text1"/>
                <w:kern w:val="2"/>
                <w:szCs w:val="24"/>
                <w:highlight w:val="none"/>
                <w:u w:val="none" w:color="auto"/>
                <w14:textFill>
                  <w14:solidFill>
                    <w14:schemeClr w14:val="tx1"/>
                  </w14:solidFill>
                </w14:textFill>
              </w:rPr>
              <w:t>用于已开采工作面的覆土，排土场能够满足弃土临时堆放需求。开采后期采区内将形成大面积的露天采坑，产生的</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剥离物</w:t>
            </w:r>
            <w:r>
              <w:rPr>
                <w:rFonts w:ascii="Times New Roman" w:hAnsi="Times New Roman"/>
                <w:color w:val="000000" w:themeColor="text1"/>
                <w:kern w:val="2"/>
                <w:szCs w:val="24"/>
                <w:highlight w:val="none"/>
                <w:u w:val="none" w:color="auto"/>
                <w14:textFill>
                  <w14:solidFill>
                    <w14:schemeClr w14:val="tx1"/>
                  </w14:solidFill>
                </w14:textFill>
              </w:rPr>
              <w:t>用于回填采区内的露天采坑，有利于采区的生态复垦。同时，在排土场下游修建挡墙及排</w:t>
            </w:r>
            <w:r>
              <w:rPr>
                <w:rFonts w:ascii="Times New Roman" w:hAnsi="Times New Roman"/>
                <w:color w:val="0000FF"/>
                <w:kern w:val="2"/>
                <w:szCs w:val="24"/>
                <w:highlight w:val="none"/>
                <w:u w:val="none" w:color="auto"/>
              </w:rPr>
              <w:t>水沟，沟尾接矿区排水沟，含泥雨水经沉淀处理，可减少水土流失。</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olor w:val="000000" w:themeColor="text1"/>
                <w:kern w:val="2"/>
                <w:szCs w:val="24"/>
                <w:highlight w:val="none"/>
                <w:u w:val="none" w:color="auto"/>
                <w14:textFill>
                  <w14:solidFill>
                    <w14:schemeClr w14:val="tx1"/>
                  </w14:solidFill>
                </w14:textFill>
              </w:rPr>
            </w:pPr>
            <w:r>
              <w:rPr>
                <w:rFonts w:ascii="Times New Roman" w:hAnsi="Times New Roman"/>
                <w:color w:val="000000" w:themeColor="text1"/>
                <w:kern w:val="2"/>
                <w:szCs w:val="24"/>
                <w:highlight w:val="none"/>
                <w:u w:val="none" w:color="auto"/>
                <w14:textFill>
                  <w14:solidFill>
                    <w14:schemeClr w14:val="tx1"/>
                  </w14:solidFill>
                </w14:textFill>
              </w:rPr>
              <w:t>②</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脉冲</w:t>
            </w:r>
            <w:r>
              <w:rPr>
                <w:rFonts w:ascii="Times New Roman" w:hAnsi="Times New Roman"/>
                <w:color w:val="000000" w:themeColor="text1"/>
                <w:kern w:val="2"/>
                <w:szCs w:val="24"/>
                <w:highlight w:val="none"/>
                <w:u w:val="none" w:color="auto"/>
                <w14:textFill>
                  <w14:solidFill>
                    <w14:schemeClr w14:val="tx1"/>
                  </w14:solidFill>
                </w14:textFill>
              </w:rPr>
              <w:t>布袋除尘器</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及干式除尘器</w:t>
            </w:r>
            <w:r>
              <w:rPr>
                <w:rFonts w:ascii="Times New Roman" w:hAnsi="Times New Roman"/>
                <w:color w:val="000000" w:themeColor="text1"/>
                <w:kern w:val="2"/>
                <w:szCs w:val="24"/>
                <w:highlight w:val="none"/>
                <w:u w:val="none" w:color="auto"/>
                <w14:textFill>
                  <w14:solidFill>
                    <w14:schemeClr w14:val="tx1"/>
                  </w14:solidFill>
                </w14:textFill>
              </w:rPr>
              <w:t>收集的粉尘</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olor w:val="000000" w:themeColor="text1"/>
                <w:kern w:val="2"/>
                <w:szCs w:val="24"/>
                <w:highlight w:val="none"/>
                <w:u w:val="none" w:color="auto"/>
                <w14:textFill>
                  <w14:solidFill>
                    <w14:schemeClr w14:val="tx1"/>
                  </w14:solidFill>
                </w14:textFill>
              </w:rPr>
            </w:pPr>
            <w:r>
              <w:rPr>
                <w:rFonts w:ascii="Times New Roman" w:hAnsi="Times New Roman"/>
                <w:color w:val="000000" w:themeColor="text1"/>
                <w:kern w:val="2"/>
                <w:szCs w:val="24"/>
                <w:highlight w:val="none"/>
                <w:u w:val="none" w:color="auto"/>
                <w14:textFill>
                  <w14:solidFill>
                    <w14:schemeClr w14:val="tx1"/>
                  </w14:solidFill>
                </w14:textFill>
              </w:rPr>
              <w:t>项目收集的粉尘量</w:t>
            </w:r>
            <w:r>
              <w:rPr>
                <w:rFonts w:hint="eastAsia" w:ascii="Times New Roman"/>
                <w:color w:val="000000" w:themeColor="text1"/>
                <w:kern w:val="2"/>
                <w:szCs w:val="24"/>
                <w:highlight w:val="none"/>
                <w:u w:val="none" w:color="auto"/>
                <w:lang w:val="en-US" w:eastAsia="zh-CN"/>
                <w14:textFill>
                  <w14:solidFill>
                    <w14:schemeClr w14:val="tx1"/>
                  </w14:solidFill>
                </w14:textFill>
              </w:rPr>
              <w:t>约</w:t>
            </w:r>
            <w:r>
              <w:rPr>
                <w:rFonts w:ascii="Times New Roman" w:hAnsi="Times New Roman"/>
                <w:color w:val="000000" w:themeColor="text1"/>
                <w:kern w:val="2"/>
                <w:szCs w:val="24"/>
                <w:highlight w:val="none"/>
                <w:u w:val="none" w:color="auto"/>
                <w14:textFill>
                  <w14:solidFill>
                    <w14:schemeClr w14:val="tx1"/>
                  </w14:solidFill>
                </w14:textFill>
              </w:rPr>
              <w:t>为</w:t>
            </w:r>
            <w:r>
              <w:rPr>
                <w:rFonts w:hint="eastAsia" w:ascii="Times New Roman"/>
                <w:color w:val="000000" w:themeColor="text1"/>
                <w:kern w:val="2"/>
                <w:szCs w:val="24"/>
                <w:highlight w:val="none"/>
                <w:u w:val="none" w:color="auto"/>
                <w:lang w:val="en-US" w:eastAsia="zh-CN"/>
                <w14:textFill>
                  <w14:solidFill>
                    <w14:schemeClr w14:val="tx1"/>
                  </w14:solidFill>
                </w14:textFill>
              </w:rPr>
              <w:t>333.34</w:t>
            </w:r>
            <w:r>
              <w:rPr>
                <w:rFonts w:ascii="Times New Roman" w:hAnsi="Times New Roman"/>
                <w:color w:val="000000" w:themeColor="text1"/>
                <w:kern w:val="2"/>
                <w:szCs w:val="24"/>
                <w:highlight w:val="none"/>
                <w:u w:val="none" w:color="auto"/>
                <w14:textFill>
                  <w14:solidFill>
                    <w14:schemeClr w14:val="tx1"/>
                  </w14:solidFill>
                </w14:textFill>
              </w:rPr>
              <w:t>t/a，</w:t>
            </w:r>
            <w:r>
              <w:rPr>
                <w:rFonts w:hint="default" w:ascii="宋体" w:hAnsi="宋体"/>
                <w:bCs/>
                <w:color w:val="000000" w:themeColor="text1"/>
                <w:highlight w:val="none"/>
                <w:u w:val="none" w:color="auto"/>
                <w14:textFill>
                  <w14:solidFill>
                    <w14:schemeClr w14:val="tx1"/>
                  </w14:solidFill>
                </w14:textFill>
              </w:rPr>
              <w:t>定期清理，</w:t>
            </w:r>
            <w:r>
              <w:rPr>
                <w:rFonts w:hint="eastAsia" w:ascii="宋体" w:hAnsi="宋体"/>
                <w:bCs/>
                <w:color w:val="000000" w:themeColor="text1"/>
                <w:highlight w:val="none"/>
                <w:u w:val="none" w:color="auto"/>
                <w:lang w:eastAsia="zh-CN"/>
                <w14:textFill>
                  <w14:solidFill>
                    <w14:schemeClr w14:val="tx1"/>
                  </w14:solidFill>
                </w14:textFill>
              </w:rPr>
              <w:t>暂存于一般固废间内，定期</w:t>
            </w:r>
            <w:r>
              <w:rPr>
                <w:rFonts w:hint="default" w:ascii="宋体" w:hAnsi="宋体"/>
                <w:bCs/>
                <w:color w:val="000000" w:themeColor="text1"/>
                <w:highlight w:val="none"/>
                <w:u w:val="none" w:color="auto"/>
                <w14:textFill>
                  <w14:solidFill>
                    <w14:schemeClr w14:val="tx1"/>
                  </w14:solidFill>
                </w14:textFill>
              </w:rPr>
              <w:t>作为产品外售</w:t>
            </w:r>
            <w:r>
              <w:rPr>
                <w:rFonts w:ascii="Times New Roman" w:hAnsi="Times New Roman"/>
                <w:color w:val="000000" w:themeColor="text1"/>
                <w:kern w:val="2"/>
                <w:szCs w:val="24"/>
                <w:highlight w:val="none"/>
                <w:u w:val="none" w:color="auto"/>
                <w14:textFill>
                  <w14:solidFill>
                    <w14:schemeClr w14:val="tx1"/>
                  </w14:solidFill>
                </w14:textFill>
              </w:rPr>
              <w:t>。</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olor w:val="000000" w:themeColor="text1"/>
                <w:kern w:val="2"/>
                <w:szCs w:val="24"/>
                <w:highlight w:val="none"/>
                <w:u w:val="none" w:color="auto"/>
                <w14:textFill>
                  <w14:solidFill>
                    <w14:schemeClr w14:val="tx1"/>
                  </w14:solidFill>
                </w14:textFill>
              </w:rPr>
            </w:pPr>
            <w:r>
              <w:rPr>
                <w:rFonts w:ascii="Times New Roman" w:hAnsi="Times New Roman"/>
                <w:color w:val="000000" w:themeColor="text1"/>
                <w:kern w:val="2"/>
                <w:szCs w:val="24"/>
                <w:highlight w:val="none"/>
                <w:u w:val="none" w:color="auto"/>
                <w14:textFill>
                  <w14:solidFill>
                    <w14:schemeClr w14:val="tx1"/>
                  </w14:solidFill>
                </w14:textFill>
              </w:rPr>
              <w:t>③沉淀污泥</w:t>
            </w:r>
          </w:p>
          <w:p>
            <w:pPr>
              <w:pStyle w:val="27"/>
              <w:keepNext w:val="0"/>
              <w:keepLines w:val="0"/>
              <w:suppressLineNumbers w:val="0"/>
              <w:spacing w:before="0" w:beforeAutospacing="0" w:after="0" w:afterAutospacing="0" w:line="360" w:lineRule="auto"/>
              <w:ind w:left="0" w:right="0" w:firstLine="480" w:firstLineChars="200"/>
              <w:jc w:val="both"/>
              <w:rPr>
                <w:color w:val="000000" w:themeColor="text1"/>
                <w:highlight w:val="none"/>
                <w:u w:val="none" w:color="auto"/>
                <w14:textFill>
                  <w14:solidFill>
                    <w14:schemeClr w14:val="tx1"/>
                  </w14:solidFill>
                </w14:textFill>
              </w:rPr>
            </w:pPr>
            <w:r>
              <w:rPr>
                <w:rFonts w:ascii="Times New Roman" w:hAnsi="Times New Roman"/>
                <w:color w:val="000000" w:themeColor="text1"/>
                <w:kern w:val="2"/>
                <w:szCs w:val="24"/>
                <w:highlight w:val="none"/>
                <w:u w:val="none" w:color="auto"/>
                <w14:textFill>
                  <w14:solidFill>
                    <w14:schemeClr w14:val="tx1"/>
                  </w14:solidFill>
                </w14:textFill>
              </w:rPr>
              <w:t>在车辆冲洗废水沉淀池</w:t>
            </w:r>
            <w:r>
              <w:rPr>
                <w:rFonts w:hint="eastAsia" w:ascii="Times New Roman" w:hAnsi="Times New Roman"/>
                <w:color w:val="000000" w:themeColor="text1"/>
                <w:kern w:val="2"/>
                <w:szCs w:val="24"/>
                <w:highlight w:val="none"/>
                <w:u w:val="none" w:color="auto"/>
                <w:lang w:val="en-US" w:eastAsia="zh-CN"/>
                <w14:textFill>
                  <w14:solidFill>
                    <w14:schemeClr w14:val="tx1"/>
                  </w14:solidFill>
                </w14:textFill>
              </w:rPr>
              <w:t>、</w:t>
            </w:r>
            <w:r>
              <w:rPr>
                <w:rFonts w:ascii="Times New Roman" w:hAnsi="Times New Roman"/>
                <w:color w:val="000000" w:themeColor="text1"/>
                <w:kern w:val="2"/>
                <w:szCs w:val="24"/>
                <w:highlight w:val="none"/>
                <w:u w:val="none" w:color="auto"/>
                <w14:textFill>
                  <w14:solidFill>
                    <w14:schemeClr w14:val="tx1"/>
                  </w14:solidFill>
                </w14:textFill>
              </w:rPr>
              <w:t>初期雨水收集</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沉淀</w:t>
            </w:r>
            <w:r>
              <w:rPr>
                <w:rFonts w:ascii="Times New Roman" w:hAnsi="Times New Roman"/>
                <w:color w:val="000000" w:themeColor="text1"/>
                <w:kern w:val="2"/>
                <w:szCs w:val="24"/>
                <w:highlight w:val="none"/>
                <w:u w:val="none" w:color="auto"/>
                <w14:textFill>
                  <w14:solidFill>
                    <w14:schemeClr w14:val="tx1"/>
                  </w14:solidFill>
                </w14:textFill>
              </w:rPr>
              <w:t>池</w:t>
            </w:r>
            <w:r>
              <w:rPr>
                <w:rFonts w:hint="eastAsia" w:ascii="Times New Roman"/>
                <w:color w:val="000000" w:themeColor="text1"/>
                <w:kern w:val="2"/>
                <w:szCs w:val="24"/>
                <w:highlight w:val="none"/>
                <w:u w:val="none" w:color="auto"/>
                <w:lang w:val="en-US" w:eastAsia="zh-CN"/>
                <w14:textFill>
                  <w14:solidFill>
                    <w14:schemeClr w14:val="tx1"/>
                  </w14:solidFill>
                </w14:textFill>
              </w:rPr>
              <w:t>、1</w:t>
            </w:r>
            <w:r>
              <w:rPr>
                <w:rFonts w:hint="eastAsia" w:ascii="Times New Roman" w:hAnsi="Times New Roman"/>
                <w:color w:val="000000" w:themeColor="text1"/>
                <w:kern w:val="2"/>
                <w:szCs w:val="24"/>
                <w:highlight w:val="none"/>
                <w:u w:val="none" w:color="auto"/>
                <w:lang w:val="en-US" w:eastAsia="zh-CN"/>
                <w14:textFill>
                  <w14:solidFill>
                    <w14:schemeClr w14:val="tx1"/>
                  </w14:solidFill>
                </w14:textFill>
              </w:rPr>
              <w:t>#</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淋溶水沉淀池、</w:t>
            </w:r>
            <w:r>
              <w:rPr>
                <w:rFonts w:hint="eastAsia" w:ascii="Times New Roman"/>
                <w:color w:val="000000" w:themeColor="text1"/>
                <w:kern w:val="2"/>
                <w:szCs w:val="24"/>
                <w:highlight w:val="none"/>
                <w:u w:val="none" w:color="auto"/>
                <w:lang w:val="en-US" w:eastAsia="zh-CN"/>
                <w14:textFill>
                  <w14:solidFill>
                    <w14:schemeClr w14:val="tx1"/>
                  </w14:solidFill>
                </w14:textFill>
              </w:rPr>
              <w:t>2</w:t>
            </w:r>
            <w:r>
              <w:rPr>
                <w:rFonts w:hint="eastAsia" w:ascii="Times New Roman" w:hAnsi="Times New Roman"/>
                <w:color w:val="000000" w:themeColor="text1"/>
                <w:kern w:val="2"/>
                <w:szCs w:val="24"/>
                <w:highlight w:val="none"/>
                <w:u w:val="none" w:color="auto"/>
                <w:lang w:val="en-US" w:eastAsia="zh-CN"/>
                <w14:textFill>
                  <w14:solidFill>
                    <w14:schemeClr w14:val="tx1"/>
                  </w14:solidFill>
                </w14:textFill>
              </w:rPr>
              <w:t>#</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淋溶水沉淀池、</w:t>
            </w:r>
            <w:r>
              <w:rPr>
                <w:rFonts w:hint="eastAsia" w:ascii="Times New Roman"/>
                <w:color w:val="000000" w:themeColor="text1"/>
                <w:kern w:val="2"/>
                <w:szCs w:val="24"/>
                <w:highlight w:val="none"/>
                <w:u w:val="none" w:color="auto"/>
                <w:lang w:val="en-US" w:eastAsia="zh-CN"/>
                <w14:textFill>
                  <w14:solidFill>
                    <w14:schemeClr w14:val="tx1"/>
                  </w14:solidFill>
                </w14:textFill>
              </w:rPr>
              <w:t>3#</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淋溶水沉淀池</w:t>
            </w:r>
            <w:r>
              <w:rPr>
                <w:rFonts w:hint="eastAsia" w:ascii="Times New Roman"/>
                <w:color w:val="000000" w:themeColor="text1"/>
                <w:kern w:val="2"/>
                <w:szCs w:val="24"/>
                <w:highlight w:val="none"/>
                <w:u w:val="none" w:color="auto"/>
                <w:lang w:eastAsia="zh-CN"/>
                <w14:textFill>
                  <w14:solidFill>
                    <w14:schemeClr w14:val="tx1"/>
                  </w14:solidFill>
                </w14:textFill>
              </w:rPr>
              <w:t>、</w:t>
            </w:r>
            <w:r>
              <w:rPr>
                <w:rFonts w:hint="eastAsia" w:ascii="Times New Roman"/>
                <w:color w:val="000000" w:themeColor="text1"/>
                <w:kern w:val="2"/>
                <w:szCs w:val="24"/>
                <w:highlight w:val="none"/>
                <w:u w:val="none" w:color="auto"/>
                <w:lang w:val="en-US" w:eastAsia="zh-CN"/>
                <w14:textFill>
                  <w14:solidFill>
                    <w14:schemeClr w14:val="tx1"/>
                  </w14:solidFill>
                </w14:textFill>
              </w:rPr>
              <w:t>沉淀池</w:t>
            </w:r>
            <w:r>
              <w:rPr>
                <w:rFonts w:ascii="Times New Roman" w:hAnsi="Times New Roman"/>
                <w:color w:val="000000" w:themeColor="text1"/>
                <w:kern w:val="2"/>
                <w:szCs w:val="24"/>
                <w:highlight w:val="none"/>
                <w:u w:val="none" w:color="auto"/>
                <w14:textFill>
                  <w14:solidFill>
                    <w14:schemeClr w14:val="tx1"/>
                  </w14:solidFill>
                </w14:textFill>
              </w:rPr>
              <w:t>中</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均</w:t>
            </w:r>
            <w:r>
              <w:rPr>
                <w:rFonts w:ascii="Times New Roman" w:hAnsi="Times New Roman"/>
                <w:color w:val="000000" w:themeColor="text1"/>
                <w:kern w:val="2"/>
                <w:szCs w:val="24"/>
                <w:highlight w:val="none"/>
                <w:u w:val="none" w:color="auto"/>
                <w14:textFill>
                  <w14:solidFill>
                    <w14:schemeClr w14:val="tx1"/>
                  </w14:solidFill>
                </w14:textFill>
              </w:rPr>
              <w:t>会产生沉积底泥，</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沉淀池污泥</w:t>
            </w:r>
            <w:r>
              <w:rPr>
                <w:rFonts w:ascii="Times New Roman" w:hAnsi="Times New Roman"/>
                <w:color w:val="000000" w:themeColor="text1"/>
                <w:kern w:val="2"/>
                <w:szCs w:val="24"/>
                <w:highlight w:val="none"/>
                <w:u w:val="none" w:color="auto"/>
                <w14:textFill>
                  <w14:solidFill>
                    <w14:schemeClr w14:val="tx1"/>
                  </w14:solidFill>
                </w14:textFill>
              </w:rPr>
              <w:t>产生量约为</w:t>
            </w:r>
            <w:r>
              <w:rPr>
                <w:rFonts w:hint="eastAsia" w:ascii="Times New Roman" w:hAnsi="Times New Roman"/>
                <w:color w:val="000000" w:themeColor="text1"/>
                <w:kern w:val="2"/>
                <w:szCs w:val="24"/>
                <w:highlight w:val="none"/>
                <w:u w:val="none" w:color="auto"/>
                <w:lang w:val="en-US" w:eastAsia="zh-CN"/>
                <w14:textFill>
                  <w14:solidFill>
                    <w14:schemeClr w14:val="tx1"/>
                  </w14:solidFill>
                </w14:textFill>
              </w:rPr>
              <w:t>35</w:t>
            </w:r>
            <w:r>
              <w:rPr>
                <w:rFonts w:ascii="Times New Roman" w:hAnsi="Times New Roman"/>
                <w:color w:val="000000" w:themeColor="text1"/>
                <w:kern w:val="2"/>
                <w:szCs w:val="24"/>
                <w:highlight w:val="none"/>
                <w:u w:val="none" w:color="auto"/>
                <w14:textFill>
                  <w14:solidFill>
                    <w14:schemeClr w14:val="tx1"/>
                  </w14:solidFill>
                </w14:textFill>
              </w:rPr>
              <w:t>t/a，经定期清理后送至排土场堆存</w:t>
            </w:r>
            <w:r>
              <w:rPr>
                <w:rFonts w:hint="eastAsia" w:ascii="Times New Roman" w:hAnsi="Times New Roman"/>
                <w:color w:val="000000" w:themeColor="text1"/>
                <w:kern w:val="2"/>
                <w:szCs w:val="24"/>
                <w:highlight w:val="none"/>
                <w:u w:val="none" w:color="auto"/>
                <w:lang w:eastAsia="zh-CN"/>
                <w14:textFill>
                  <w14:solidFill>
                    <w14:schemeClr w14:val="tx1"/>
                  </w14:solidFill>
                </w14:textFill>
              </w:rPr>
              <w:t>，</w:t>
            </w:r>
            <w:r>
              <w:rPr>
                <w:rFonts w:ascii="Times New Roman" w:hAnsi="Times New Roman"/>
                <w:color w:val="000000" w:themeColor="text1"/>
                <w:kern w:val="2"/>
                <w:szCs w:val="24"/>
                <w:highlight w:val="none"/>
                <w:u w:val="none" w:color="auto"/>
                <w14:textFill>
                  <w14:solidFill>
                    <w14:schemeClr w14:val="tx1"/>
                  </w14:solidFill>
                </w14:textFill>
              </w:rPr>
              <w:t>与剥离表土一起作为矿区复垦使用。</w:t>
            </w:r>
          </w:p>
          <w:p>
            <w:pPr>
              <w:pStyle w:val="27"/>
              <w:keepNext w:val="0"/>
              <w:keepLines w:val="0"/>
              <w:suppressLineNumbers w:val="0"/>
              <w:spacing w:before="0" w:beforeAutospacing="0" w:after="0" w:afterAutospacing="0" w:line="360" w:lineRule="auto"/>
              <w:ind w:left="0" w:right="0" w:firstLine="480" w:firstLineChars="200"/>
              <w:jc w:val="both"/>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④</w:t>
            </w:r>
            <w:r>
              <w:rPr>
                <w:rFonts w:hint="eastAsia" w:hAnsi="宋体"/>
                <w:color w:val="000000" w:themeColor="text1"/>
                <w:sz w:val="24"/>
                <w:highlight w:val="none"/>
                <w:u w:val="none" w:color="auto"/>
                <w14:textFill>
                  <w14:solidFill>
                    <w14:schemeClr w14:val="tx1"/>
                  </w14:solidFill>
                </w14:textFill>
              </w:rPr>
              <w:t>废含油抹布及手套</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根据《国家危险废物名录（202</w:t>
            </w:r>
            <w:r>
              <w:rPr>
                <w:rFonts w:hint="eastAsia" w:ascii="Times New Roman" w:cs="Times New Roman"/>
                <w:color w:val="000000" w:themeColor="text1"/>
                <w:sz w:val="24"/>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sz w:val="24"/>
                <w:highlight w:val="none"/>
                <w:u w:val="none" w:color="auto"/>
                <w14:textFill>
                  <w14:solidFill>
                    <w14:schemeClr w14:val="tx1"/>
                  </w14:solidFill>
                </w14:textFill>
              </w:rPr>
              <w:t>年本）》，本项目设备维护保养过程中产生的废含油抹布及手套属于HW49</w:t>
            </w:r>
            <w:r>
              <w:rPr>
                <w:rFonts w:hint="eastAsia" w:ascii="Times New Roman" w:cs="Times New Roman"/>
                <w:color w:val="000000" w:themeColor="text1"/>
                <w:sz w:val="24"/>
                <w:highlight w:val="none"/>
                <w:u w:val="none" w:color="auto"/>
                <w:lang w:val="en-US" w:eastAsia="zh-CN"/>
                <w14:textFill>
                  <w14:solidFill>
                    <w14:schemeClr w14:val="tx1"/>
                  </w14:solidFill>
                </w14:textFill>
              </w:rPr>
              <w:t>，代码</w:t>
            </w:r>
            <w:r>
              <w:rPr>
                <w:rFonts w:hint="default" w:ascii="Times New Roman" w:hAnsi="Times New Roman" w:cs="Times New Roman"/>
                <w:color w:val="000000" w:themeColor="text1"/>
                <w:sz w:val="24"/>
                <w:highlight w:val="none"/>
                <w:u w:val="none" w:color="auto"/>
                <w14:textFill>
                  <w14:solidFill>
                    <w14:schemeClr w14:val="tx1"/>
                  </w14:solidFill>
                </w14:textFill>
              </w:rPr>
              <w:t>900-041-49</w:t>
            </w: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 w:val="24"/>
                <w:highlight w:val="none"/>
                <w:u w:val="none" w:color="auto"/>
                <w14:textFill>
                  <w14:solidFill>
                    <w14:schemeClr w14:val="tx1"/>
                  </w14:solidFill>
                </w14:textFill>
              </w:rPr>
              <w:t>其产生量约为0.</w:t>
            </w: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0</w:t>
            </w:r>
            <w:r>
              <w:rPr>
                <w:rFonts w:hint="default" w:ascii="Times New Roman" w:hAnsi="Times New Roman" w:cs="Times New Roman"/>
                <w:color w:val="000000" w:themeColor="text1"/>
                <w:sz w:val="24"/>
                <w:highlight w:val="none"/>
                <w:u w:val="none" w:color="auto"/>
                <w14:textFill>
                  <w14:solidFill>
                    <w14:schemeClr w14:val="tx1"/>
                  </w14:solidFill>
                </w14:textFill>
              </w:rPr>
              <w:t>1t/a。</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⑤</w:t>
            </w:r>
            <w:r>
              <w:rPr>
                <w:rFonts w:hint="default" w:ascii="Times New Roman" w:hAnsi="Times New Roman" w:cs="Times New Roman"/>
                <w:color w:val="000000" w:themeColor="text1"/>
                <w:sz w:val="24"/>
                <w:highlight w:val="none"/>
                <w:u w:val="none" w:color="auto"/>
                <w14:textFill>
                  <w14:solidFill>
                    <w14:schemeClr w14:val="tx1"/>
                  </w14:solidFill>
                </w14:textFill>
              </w:rPr>
              <w:t>废</w:t>
            </w: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矿物</w:t>
            </w:r>
            <w:r>
              <w:rPr>
                <w:rFonts w:hint="default" w:ascii="Times New Roman" w:hAnsi="Times New Roman" w:cs="Times New Roman"/>
                <w:color w:val="000000" w:themeColor="text1"/>
                <w:sz w:val="24"/>
                <w:highlight w:val="none"/>
                <w:u w:val="none" w:color="auto"/>
                <w14:textFill>
                  <w14:solidFill>
                    <w14:schemeClr w14:val="tx1"/>
                  </w14:solidFill>
                </w14:textFill>
              </w:rPr>
              <w:t>油</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根据《国家危险废物名录（202</w:t>
            </w:r>
            <w:r>
              <w:rPr>
                <w:rFonts w:hint="eastAsia" w:ascii="Times New Roman" w:cs="Times New Roman"/>
                <w:color w:val="000000" w:themeColor="text1"/>
                <w:sz w:val="24"/>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sz w:val="24"/>
                <w:highlight w:val="none"/>
                <w:u w:val="none" w:color="auto"/>
                <w14:textFill>
                  <w14:solidFill>
                    <w14:schemeClr w14:val="tx1"/>
                  </w14:solidFill>
                </w14:textFill>
              </w:rPr>
              <w:t>年本）》，本项目设备维护保养过程中产生的废矿物油（废机油、废润滑油、废液压油）属于HW08废矿物油类。根据类比项目，其产生量约为</w:t>
            </w: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1.2</w:t>
            </w:r>
            <w:r>
              <w:rPr>
                <w:rFonts w:hint="default" w:ascii="Times New Roman" w:hAnsi="Times New Roman" w:cs="Times New Roman"/>
                <w:color w:val="000000" w:themeColor="text1"/>
                <w:sz w:val="24"/>
                <w:highlight w:val="none"/>
                <w:u w:val="none" w:color="auto"/>
                <w14:textFill>
                  <w14:solidFill>
                    <w14:schemeClr w14:val="tx1"/>
                  </w14:solidFill>
                </w14:textFill>
              </w:rPr>
              <w:t>t/a。</w:t>
            </w: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废油桶均由设备维护方带走。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highlight w:val="none"/>
                <w:u w:val="none" w:color="auto"/>
                <w:lang w:eastAsia="zh-CN"/>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环评要求：建设单位建立单独的危废间（占地面积为5m</w:t>
            </w:r>
            <w:r>
              <w:rPr>
                <w:rFonts w:hint="default" w:hAnsi="宋体"/>
                <w:color w:val="000000" w:themeColor="text1"/>
                <w:sz w:val="24"/>
                <w:highlight w:val="none"/>
                <w:u w:val="none" w:color="auto"/>
                <w:vertAlign w:val="superscript"/>
                <w14:textFill>
                  <w14:solidFill>
                    <w14:schemeClr w14:val="tx1"/>
                  </w14:solidFill>
                </w14:textFill>
              </w:rPr>
              <w:t>2</w:t>
            </w:r>
            <w:r>
              <w:rPr>
                <w:rFonts w:hint="default" w:hAnsi="宋体"/>
                <w:color w:val="000000" w:themeColor="text1"/>
                <w:sz w:val="24"/>
                <w:highlight w:val="none"/>
                <w:u w:val="none" w:color="auto"/>
                <w14:textFill>
                  <w14:solidFill>
                    <w14:schemeClr w14:val="tx1"/>
                  </w14:solidFill>
                </w14:textFill>
              </w:rPr>
              <w:t>），并做重点防渗（采用防渗混凝土+HDPE膜，防渗层厚度不小于1.5cm，渗透系数≤10</w:t>
            </w:r>
            <w:r>
              <w:rPr>
                <w:rFonts w:hint="default" w:hAnsi="宋体"/>
                <w:color w:val="000000" w:themeColor="text1"/>
                <w:sz w:val="24"/>
                <w:highlight w:val="none"/>
                <w:u w:val="none" w:color="auto"/>
                <w:vertAlign w:val="superscript"/>
                <w14:textFill>
                  <w14:solidFill>
                    <w14:schemeClr w14:val="tx1"/>
                  </w14:solidFill>
                </w14:textFill>
              </w:rPr>
              <w:t>-10</w:t>
            </w:r>
            <w:r>
              <w:rPr>
                <w:rFonts w:hint="default" w:hAnsi="宋体"/>
                <w:color w:val="000000" w:themeColor="text1"/>
                <w:sz w:val="24"/>
                <w:highlight w:val="none"/>
                <w:u w:val="none" w:color="auto"/>
                <w14:textFill>
                  <w14:solidFill>
                    <w14:schemeClr w14:val="tx1"/>
                  </w14:solidFill>
                </w14:textFill>
              </w:rPr>
              <w:t>cm/s），贮存按危险废物贮存污染控制标准（GB 18597-20</w:t>
            </w:r>
            <w:r>
              <w:rPr>
                <w:rFonts w:hint="eastAsia" w:hAnsi="宋体"/>
                <w:color w:val="000000" w:themeColor="text1"/>
                <w:sz w:val="24"/>
                <w:highlight w:val="none"/>
                <w:u w:val="none" w:color="auto"/>
                <w:lang w:val="en-US" w:eastAsia="zh-CN"/>
                <w14:textFill>
                  <w14:solidFill>
                    <w14:schemeClr w14:val="tx1"/>
                  </w14:solidFill>
                </w14:textFill>
              </w:rPr>
              <w:t>23</w:t>
            </w:r>
            <w:r>
              <w:rPr>
                <w:rFonts w:hint="default" w:hAnsi="宋体"/>
                <w:color w:val="000000" w:themeColor="text1"/>
                <w:sz w:val="24"/>
                <w:highlight w:val="none"/>
                <w:u w:val="none" w:color="auto"/>
                <w14:textFill>
                  <w14:solidFill>
                    <w14:schemeClr w14:val="tx1"/>
                  </w14:solidFill>
                </w14:textFill>
              </w:rPr>
              <w:t>）相关要求执行。同时，将</w:t>
            </w:r>
            <w:r>
              <w:rPr>
                <w:rFonts w:hint="eastAsia" w:hAnsi="宋体"/>
                <w:color w:val="000000" w:themeColor="text1"/>
                <w:sz w:val="24"/>
                <w:highlight w:val="none"/>
                <w:u w:val="none" w:color="auto"/>
                <w14:textFill>
                  <w14:solidFill>
                    <w14:schemeClr w14:val="tx1"/>
                  </w14:solidFill>
                </w14:textFill>
              </w:rPr>
              <w:t>废含油抹布及手套、废矿物油及其包装桶</w:t>
            </w:r>
            <w:r>
              <w:rPr>
                <w:rFonts w:hint="default" w:hAnsi="宋体"/>
                <w:color w:val="000000" w:themeColor="text1"/>
                <w:sz w:val="24"/>
                <w:highlight w:val="none"/>
                <w:u w:val="none" w:color="auto"/>
                <w14:textFill>
                  <w14:solidFill>
                    <w14:schemeClr w14:val="tx1"/>
                  </w14:solidFill>
                </w14:textFill>
              </w:rPr>
              <w:t>等交由有资质单位进行处置，并做好危废转运联单记录，确保实现无害化。</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olor w:val="000000" w:themeColor="text1"/>
                <w:kern w:val="2"/>
                <w:szCs w:val="24"/>
                <w:highlight w:val="none"/>
                <w:u w:val="none" w:color="auto"/>
                <w14:textFill>
                  <w14:solidFill>
                    <w14:schemeClr w14:val="tx1"/>
                  </w14:solidFill>
                </w14:textFill>
              </w:rPr>
            </w:pPr>
            <w:r>
              <w:rPr>
                <w:rFonts w:hint="eastAsia" w:ascii="Times New Roman" w:hAnsi="Times New Roman"/>
                <w:color w:val="000000" w:themeColor="text1"/>
                <w:kern w:val="2"/>
                <w:szCs w:val="24"/>
                <w:highlight w:val="none"/>
                <w:u w:val="none" w:color="auto"/>
                <w:lang w:eastAsia="zh-CN"/>
                <w14:textFill>
                  <w14:solidFill>
                    <w14:schemeClr w14:val="tx1"/>
                  </w14:solidFill>
                </w14:textFill>
              </w:rPr>
              <w:t>⑥</w:t>
            </w:r>
            <w:r>
              <w:rPr>
                <w:rFonts w:ascii="Times New Roman" w:hAnsi="Times New Roman"/>
                <w:color w:val="000000" w:themeColor="text1"/>
                <w:kern w:val="2"/>
                <w:szCs w:val="24"/>
                <w:highlight w:val="none"/>
                <w:u w:val="none" w:color="auto"/>
                <w14:textFill>
                  <w14:solidFill>
                    <w14:schemeClr w14:val="tx1"/>
                  </w14:solidFill>
                </w14:textFill>
              </w:rPr>
              <w:t>生活垃圾</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olor w:val="000000" w:themeColor="text1"/>
                <w:kern w:val="2"/>
                <w:szCs w:val="24"/>
                <w:highlight w:val="none"/>
                <w:u w:val="none" w:color="auto"/>
                <w14:textFill>
                  <w14:solidFill>
                    <w14:schemeClr w14:val="tx1"/>
                  </w14:solidFill>
                </w14:textFill>
              </w:rPr>
            </w:pPr>
            <w:r>
              <w:rPr>
                <w:rFonts w:ascii="Times New Roman" w:hAnsi="Times New Roman"/>
                <w:color w:val="000000" w:themeColor="text1"/>
                <w:kern w:val="2"/>
                <w:szCs w:val="24"/>
                <w:highlight w:val="none"/>
                <w:u w:val="none" w:color="auto"/>
                <w14:textFill>
                  <w14:solidFill>
                    <w14:schemeClr w14:val="tx1"/>
                  </w14:solidFill>
                </w14:textFill>
              </w:rPr>
              <w:t>本项目总劳动定员</w:t>
            </w:r>
            <w:r>
              <w:rPr>
                <w:rFonts w:hint="eastAsia" w:ascii="Times New Roman" w:hAnsi="Times New Roman"/>
                <w:color w:val="000000" w:themeColor="text1"/>
                <w:kern w:val="2"/>
                <w:szCs w:val="24"/>
                <w:highlight w:val="none"/>
                <w:u w:val="none" w:color="auto"/>
                <w:lang w:val="en-US" w:eastAsia="zh-CN"/>
                <w14:textFill>
                  <w14:solidFill>
                    <w14:schemeClr w14:val="tx1"/>
                  </w14:solidFill>
                </w14:textFill>
              </w:rPr>
              <w:t>100</w:t>
            </w:r>
            <w:r>
              <w:rPr>
                <w:rFonts w:ascii="Times New Roman" w:hAnsi="Times New Roman"/>
                <w:color w:val="000000" w:themeColor="text1"/>
                <w:kern w:val="2"/>
                <w:szCs w:val="24"/>
                <w:highlight w:val="none"/>
                <w:u w:val="none" w:color="auto"/>
                <w14:textFill>
                  <w14:solidFill>
                    <w14:schemeClr w14:val="tx1"/>
                  </w14:solidFill>
                </w14:textFill>
              </w:rPr>
              <w:t>人，生活垃圾按0.5kg/人·天，生产时间为每年</w:t>
            </w:r>
            <w:r>
              <w:rPr>
                <w:rFonts w:hint="eastAsia" w:ascii="Times New Roman" w:hAnsi="Times New Roman"/>
                <w:color w:val="000000" w:themeColor="text1"/>
                <w:kern w:val="2"/>
                <w:szCs w:val="24"/>
                <w:highlight w:val="none"/>
                <w:u w:val="none" w:color="auto"/>
                <w:lang w:val="en-US" w:eastAsia="zh-CN"/>
                <w14:textFill>
                  <w14:solidFill>
                    <w14:schemeClr w14:val="tx1"/>
                  </w14:solidFill>
                </w14:textFill>
              </w:rPr>
              <w:t>30</w:t>
            </w:r>
            <w:r>
              <w:rPr>
                <w:rFonts w:ascii="Times New Roman" w:hAnsi="Times New Roman"/>
                <w:color w:val="000000" w:themeColor="text1"/>
                <w:kern w:val="2"/>
                <w:szCs w:val="24"/>
                <w:highlight w:val="none"/>
                <w:u w:val="none" w:color="auto"/>
                <w14:textFill>
                  <w14:solidFill>
                    <w14:schemeClr w14:val="tx1"/>
                  </w14:solidFill>
                </w14:textFill>
              </w:rPr>
              <w:t>0天，因此生活垃圾产生总量约为</w:t>
            </w:r>
            <w:r>
              <w:rPr>
                <w:rFonts w:hint="eastAsia" w:ascii="Times New Roman" w:hAnsi="Times New Roman"/>
                <w:color w:val="000000" w:themeColor="text1"/>
                <w:kern w:val="2"/>
                <w:szCs w:val="24"/>
                <w:highlight w:val="none"/>
                <w:u w:val="none" w:color="auto"/>
                <w:lang w:val="en-US" w:eastAsia="zh-CN"/>
                <w14:textFill>
                  <w14:solidFill>
                    <w14:schemeClr w14:val="tx1"/>
                  </w14:solidFill>
                </w14:textFill>
              </w:rPr>
              <w:t>15</w:t>
            </w:r>
            <w:r>
              <w:rPr>
                <w:rFonts w:ascii="Times New Roman" w:hAnsi="Times New Roman"/>
                <w:color w:val="000000" w:themeColor="text1"/>
                <w:kern w:val="2"/>
                <w:szCs w:val="24"/>
                <w:highlight w:val="none"/>
                <w:u w:val="none" w:color="auto"/>
                <w14:textFill>
                  <w14:solidFill>
                    <w14:schemeClr w14:val="tx1"/>
                  </w14:solidFill>
                </w14:textFill>
              </w:rPr>
              <w:t>t/a，由环卫部门统一清运。</w:t>
            </w:r>
          </w:p>
          <w:p>
            <w:pPr>
              <w:pStyle w:val="27"/>
              <w:keepNext w:val="0"/>
              <w:keepLines w:val="0"/>
              <w:suppressLineNumbers w:val="0"/>
              <w:spacing w:before="0" w:beforeAutospacing="0" w:after="0" w:afterAutospacing="0" w:line="360" w:lineRule="auto"/>
              <w:ind w:left="0" w:right="0"/>
              <w:jc w:val="both"/>
              <w:rPr>
                <w:rFonts w:hint="default" w:ascii="Times New Roman" w:hAnsi="Times New Roman"/>
                <w:b/>
                <w:bCs/>
                <w:color w:val="000000" w:themeColor="text1"/>
                <w:kern w:val="2"/>
                <w:szCs w:val="24"/>
                <w:highlight w:val="none"/>
                <w:u w:val="none" w:color="auto"/>
                <w14:textFill>
                  <w14:solidFill>
                    <w14:schemeClr w14:val="tx1"/>
                  </w14:solidFill>
                </w14:textFill>
              </w:rPr>
            </w:pPr>
            <w:r>
              <w:rPr>
                <w:rFonts w:ascii="Times New Roman" w:hAnsi="Times New Roman"/>
                <w:b/>
                <w:bCs/>
                <w:color w:val="000000" w:themeColor="text1"/>
                <w:kern w:val="2"/>
                <w:szCs w:val="24"/>
                <w:highlight w:val="none"/>
                <w:u w:val="none" w:color="auto"/>
                <w14:textFill>
                  <w14:solidFill>
                    <w14:schemeClr w14:val="tx1"/>
                  </w14:solidFill>
                </w14:textFill>
              </w:rPr>
              <w:t>2）固体废物污染源强核算汇总</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olor w:val="000000" w:themeColor="text1"/>
                <w:kern w:val="2"/>
                <w:szCs w:val="24"/>
                <w:highlight w:val="none"/>
                <w:u w:val="none" w:color="auto"/>
                <w14:textFill>
                  <w14:solidFill>
                    <w14:schemeClr w14:val="tx1"/>
                  </w14:solidFill>
                </w14:textFill>
              </w:rPr>
            </w:pPr>
            <w:r>
              <w:rPr>
                <w:rFonts w:ascii="Times New Roman" w:hAnsi="Times New Roman"/>
                <w:color w:val="000000" w:themeColor="text1"/>
                <w:kern w:val="2"/>
                <w:szCs w:val="24"/>
                <w:highlight w:val="none"/>
                <w:u w:val="none" w:color="auto"/>
                <w14:textFill>
                  <w14:solidFill>
                    <w14:schemeClr w14:val="tx1"/>
                  </w14:solidFill>
                </w14:textFill>
              </w:rPr>
              <w:t>根据上节污染物产排情况核算，项目建成后固废产生排放情况见下表。</w:t>
            </w:r>
          </w:p>
          <w:p>
            <w:pPr>
              <w:keepNext w:val="0"/>
              <w:keepLines w:val="0"/>
              <w:suppressLineNumbers w:val="0"/>
              <w:spacing w:before="0" w:beforeAutospacing="0" w:after="0" w:afterAutospacing="0" w:line="360" w:lineRule="exact"/>
              <w:ind w:left="0" w:right="0"/>
              <w:jc w:val="center"/>
              <w:rPr>
                <w:rFonts w:hint="default"/>
                <w:b/>
                <w:color w:val="000000" w:themeColor="text1"/>
                <w:highlight w:val="none"/>
                <w:u w:val="none" w:color="auto"/>
                <w14:textFill>
                  <w14:solidFill>
                    <w14:schemeClr w14:val="tx1"/>
                  </w14:solidFill>
                </w14:textFill>
              </w:rPr>
            </w:pPr>
            <w:r>
              <w:rPr>
                <w:rFonts w:hint="default" w:ascii="宋体" w:hAnsi="宋体"/>
                <w:b/>
                <w:color w:val="000000" w:themeColor="text1"/>
                <w:highlight w:val="none"/>
                <w:u w:val="none" w:color="auto"/>
                <w14:textFill>
                  <w14:solidFill>
                    <w14:schemeClr w14:val="tx1"/>
                  </w14:solidFill>
                </w14:textFill>
              </w:rPr>
              <w:t>表</w:t>
            </w:r>
            <w:r>
              <w:rPr>
                <w:rFonts w:hint="eastAsia"/>
                <w:b/>
                <w:color w:val="000000" w:themeColor="text1"/>
                <w:highlight w:val="none"/>
                <w:u w:val="none" w:color="auto"/>
                <w14:textFill>
                  <w14:solidFill>
                    <w14:schemeClr w14:val="tx1"/>
                  </w14:solidFill>
                </w14:textFill>
              </w:rPr>
              <w:t>4-</w:t>
            </w:r>
            <w:r>
              <w:rPr>
                <w:rFonts w:hint="eastAsia"/>
                <w:b/>
                <w:color w:val="000000" w:themeColor="text1"/>
                <w:highlight w:val="none"/>
                <w:u w:val="none" w:color="auto"/>
                <w:lang w:val="en-US" w:eastAsia="zh-CN"/>
                <w14:textFill>
                  <w14:solidFill>
                    <w14:schemeClr w14:val="tx1"/>
                  </w14:solidFill>
                </w14:textFill>
              </w:rPr>
              <w:t xml:space="preserve">12 </w:t>
            </w:r>
            <w:r>
              <w:rPr>
                <w:rFonts w:hint="eastAsia"/>
                <w:b/>
                <w:color w:val="000000" w:themeColor="text1"/>
                <w:highlight w:val="none"/>
                <w:u w:val="none" w:color="auto"/>
                <w14:textFill>
                  <w14:solidFill>
                    <w14:schemeClr w14:val="tx1"/>
                  </w14:solidFill>
                </w14:textFill>
              </w:rPr>
              <w:t xml:space="preserve"> </w:t>
            </w:r>
            <w:r>
              <w:rPr>
                <w:rFonts w:hint="eastAsia" w:ascii="宋体" w:hAnsi="宋体"/>
                <w:b/>
                <w:color w:val="000000" w:themeColor="text1"/>
                <w:highlight w:val="none"/>
                <w:u w:val="none" w:color="auto"/>
                <w14:textFill>
                  <w14:solidFill>
                    <w14:schemeClr w14:val="tx1"/>
                  </w14:solidFill>
                </w14:textFill>
              </w:rPr>
              <w:t>项目运营期固体废物产生情况一览表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246"/>
              <w:gridCol w:w="1216"/>
              <w:gridCol w:w="1176"/>
              <w:gridCol w:w="1539"/>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序号</w:t>
                  </w:r>
                </w:p>
              </w:tc>
              <w:tc>
                <w:tcPr>
                  <w:tcW w:w="8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名称</w:t>
                  </w:r>
                </w:p>
              </w:tc>
              <w:tc>
                <w:tcPr>
                  <w:tcW w:w="78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产生量</w:t>
                  </w:r>
                </w:p>
              </w:tc>
              <w:tc>
                <w:tcPr>
                  <w:tcW w:w="75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废物属性</w:t>
                  </w:r>
                </w:p>
              </w:tc>
              <w:tc>
                <w:tcPr>
                  <w:tcW w:w="99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编号</w:t>
                  </w:r>
                </w:p>
              </w:tc>
              <w:tc>
                <w:tcPr>
                  <w:tcW w:w="132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1</w:t>
                  </w:r>
                </w:p>
              </w:tc>
              <w:tc>
                <w:tcPr>
                  <w:tcW w:w="8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val="0"/>
                      <w:color w:val="000000" w:themeColor="text1"/>
                      <w:sz w:val="21"/>
                      <w:szCs w:val="21"/>
                      <w:highlight w:val="none"/>
                      <w:u w:val="none" w:color="auto"/>
                      <w:lang w:eastAsia="zh-CN"/>
                      <w14:textFill>
                        <w14:solidFill>
                          <w14:schemeClr w14:val="tx1"/>
                        </w14:solidFill>
                      </w14:textFill>
                    </w:rPr>
                  </w:pPr>
                  <w:r>
                    <w:rPr>
                      <w:rFonts w:hint="default" w:ascii="宋体" w:hAnsi="宋体"/>
                      <w:b w:val="0"/>
                      <w:bCs w:val="0"/>
                      <w:color w:val="000000" w:themeColor="text1"/>
                      <w:sz w:val="21"/>
                      <w:szCs w:val="21"/>
                      <w:highlight w:val="none"/>
                      <w:u w:val="none" w:color="auto"/>
                      <w14:textFill>
                        <w14:solidFill>
                          <w14:schemeClr w14:val="tx1"/>
                        </w14:solidFill>
                      </w14:textFill>
                    </w:rPr>
                    <w:t>剥离</w:t>
                  </w:r>
                  <w:r>
                    <w:rPr>
                      <w:rFonts w:hint="eastAsia" w:ascii="宋体" w:hAnsi="宋体"/>
                      <w:b w:val="0"/>
                      <w:bCs w:val="0"/>
                      <w:color w:val="000000" w:themeColor="text1"/>
                      <w:sz w:val="21"/>
                      <w:szCs w:val="21"/>
                      <w:highlight w:val="none"/>
                      <w:u w:val="none" w:color="auto"/>
                      <w:lang w:eastAsia="zh-CN"/>
                      <w14:textFill>
                        <w14:solidFill>
                          <w14:schemeClr w14:val="tx1"/>
                        </w14:solidFill>
                      </w14:textFill>
                    </w:rPr>
                    <w:t>物</w:t>
                  </w:r>
                </w:p>
              </w:tc>
              <w:tc>
                <w:tcPr>
                  <w:tcW w:w="78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ascii="Times New Roman"/>
                      <w:b w:val="0"/>
                      <w:bCs w:val="0"/>
                      <w:color w:val="000000" w:themeColor="text1"/>
                      <w:kern w:val="2"/>
                      <w:sz w:val="21"/>
                      <w:szCs w:val="21"/>
                      <w:highlight w:val="none"/>
                      <w:u w:val="none" w:color="auto"/>
                      <w:lang w:val="en-US" w:eastAsia="zh-CN"/>
                      <w14:textFill>
                        <w14:solidFill>
                          <w14:schemeClr w14:val="tx1"/>
                        </w14:solidFill>
                      </w14:textFill>
                    </w:rPr>
                    <w:t>53156</w:t>
                  </w:r>
                  <w:r>
                    <w:rPr>
                      <w:rFonts w:hint="eastAsia"/>
                      <w:b w:val="0"/>
                      <w:bCs w:val="0"/>
                      <w:color w:val="000000" w:themeColor="text1"/>
                      <w:sz w:val="21"/>
                      <w:szCs w:val="21"/>
                      <w:highlight w:val="none"/>
                      <w:u w:val="none" w:color="auto"/>
                      <w14:textFill>
                        <w14:solidFill>
                          <w14:schemeClr w14:val="tx1"/>
                        </w14:solidFill>
                      </w14:textFill>
                    </w:rPr>
                    <w:t>t/a</w:t>
                  </w:r>
                </w:p>
              </w:tc>
              <w:tc>
                <w:tcPr>
                  <w:tcW w:w="75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一般固废</w:t>
                  </w:r>
                </w:p>
              </w:tc>
              <w:tc>
                <w:tcPr>
                  <w:tcW w:w="99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w:t>
                  </w:r>
                </w:p>
              </w:tc>
              <w:tc>
                <w:tcPr>
                  <w:tcW w:w="132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ascii="宋体" w:hAnsi="宋体"/>
                      <w:b w:val="0"/>
                      <w:bCs w:val="0"/>
                      <w:color w:val="000000" w:themeColor="text1"/>
                      <w:sz w:val="21"/>
                      <w:szCs w:val="21"/>
                      <w:highlight w:val="none"/>
                      <w:u w:val="none" w:color="auto"/>
                      <w14:textFill>
                        <w14:solidFill>
                          <w14:schemeClr w14:val="tx1"/>
                        </w14:solidFill>
                      </w14:textFill>
                    </w:rPr>
                    <w:t>运至排土场，用于将来矿山复垦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2</w:t>
                  </w:r>
                </w:p>
              </w:tc>
              <w:tc>
                <w:tcPr>
                  <w:tcW w:w="8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lang w:eastAsia="zh-CN"/>
                      <w14:textFill>
                        <w14:solidFill>
                          <w14:schemeClr w14:val="tx1"/>
                        </w14:solidFill>
                      </w14:textFill>
                    </w:rPr>
                    <w:t>脉冲</w:t>
                  </w:r>
                  <w:r>
                    <w:rPr>
                      <w:rFonts w:hint="default" w:ascii="宋体" w:hAnsi="宋体"/>
                      <w:b w:val="0"/>
                      <w:bCs w:val="0"/>
                      <w:color w:val="000000" w:themeColor="text1"/>
                      <w:sz w:val="21"/>
                      <w:szCs w:val="21"/>
                      <w:highlight w:val="none"/>
                      <w:u w:val="none" w:color="auto"/>
                      <w14:textFill>
                        <w14:solidFill>
                          <w14:schemeClr w14:val="tx1"/>
                        </w14:solidFill>
                      </w14:textFill>
                    </w:rPr>
                    <w:t>布袋除尘器</w:t>
                  </w:r>
                  <w:r>
                    <w:rPr>
                      <w:rFonts w:hint="eastAsia" w:ascii="宋体" w:hAnsi="宋体"/>
                      <w:b w:val="0"/>
                      <w:bCs w:val="0"/>
                      <w:color w:val="000000" w:themeColor="text1"/>
                      <w:sz w:val="21"/>
                      <w:szCs w:val="21"/>
                      <w:highlight w:val="none"/>
                      <w:u w:val="none" w:color="auto"/>
                      <w:lang w:eastAsia="zh-CN"/>
                      <w14:textFill>
                        <w14:solidFill>
                          <w14:schemeClr w14:val="tx1"/>
                        </w14:solidFill>
                      </w14:textFill>
                    </w:rPr>
                    <w:t>及干式除尘器</w:t>
                  </w:r>
                  <w:r>
                    <w:rPr>
                      <w:rFonts w:hint="default" w:ascii="宋体" w:hAnsi="宋体"/>
                      <w:b w:val="0"/>
                      <w:bCs w:val="0"/>
                      <w:color w:val="000000" w:themeColor="text1"/>
                      <w:sz w:val="21"/>
                      <w:szCs w:val="21"/>
                      <w:highlight w:val="none"/>
                      <w:u w:val="none" w:color="auto"/>
                      <w14:textFill>
                        <w14:solidFill>
                          <w14:schemeClr w14:val="tx1"/>
                        </w14:solidFill>
                      </w14:textFill>
                    </w:rPr>
                    <w:t>收集的粉尘</w:t>
                  </w:r>
                </w:p>
              </w:tc>
              <w:tc>
                <w:tcPr>
                  <w:tcW w:w="78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ascii="Times New Roman"/>
                      <w:b w:val="0"/>
                      <w:bCs w:val="0"/>
                      <w:color w:val="000000" w:themeColor="text1"/>
                      <w:kern w:val="2"/>
                      <w:sz w:val="21"/>
                      <w:szCs w:val="21"/>
                      <w:highlight w:val="none"/>
                      <w:u w:val="none" w:color="auto"/>
                      <w:lang w:val="en-US" w:eastAsia="zh-CN"/>
                      <w14:textFill>
                        <w14:solidFill>
                          <w14:schemeClr w14:val="tx1"/>
                        </w14:solidFill>
                      </w14:textFill>
                    </w:rPr>
                    <w:t>333.34</w:t>
                  </w:r>
                  <w:r>
                    <w:rPr>
                      <w:rFonts w:hint="default"/>
                      <w:b w:val="0"/>
                      <w:bCs w:val="0"/>
                      <w:color w:val="000000" w:themeColor="text1"/>
                      <w:sz w:val="21"/>
                      <w:szCs w:val="21"/>
                      <w:highlight w:val="none"/>
                      <w:u w:val="none" w:color="auto"/>
                      <w14:textFill>
                        <w14:solidFill>
                          <w14:schemeClr w14:val="tx1"/>
                        </w14:solidFill>
                      </w14:textFill>
                    </w:rPr>
                    <w:t>t/a</w:t>
                  </w:r>
                </w:p>
              </w:tc>
              <w:tc>
                <w:tcPr>
                  <w:tcW w:w="75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一般工业固废</w:t>
                  </w:r>
                </w:p>
              </w:tc>
              <w:tc>
                <w:tcPr>
                  <w:tcW w:w="99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w:t>
                  </w:r>
                </w:p>
              </w:tc>
              <w:tc>
                <w:tcPr>
                  <w:tcW w:w="132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ascii="宋体" w:hAnsi="宋体"/>
                      <w:b w:val="0"/>
                      <w:bCs w:val="0"/>
                      <w:color w:val="000000" w:themeColor="text1"/>
                      <w:sz w:val="21"/>
                      <w:szCs w:val="21"/>
                      <w:highlight w:val="none"/>
                      <w:u w:val="none" w:color="auto"/>
                      <w14:textFill>
                        <w14:solidFill>
                          <w14:schemeClr w14:val="tx1"/>
                        </w14:solidFill>
                      </w14:textFill>
                    </w:rPr>
                    <w:t>定期清理，</w:t>
                  </w:r>
                  <w:r>
                    <w:rPr>
                      <w:rFonts w:hint="eastAsia" w:ascii="宋体" w:hAnsi="宋体"/>
                      <w:b w:val="0"/>
                      <w:bCs w:val="0"/>
                      <w:color w:val="000000" w:themeColor="text1"/>
                      <w:sz w:val="21"/>
                      <w:szCs w:val="21"/>
                      <w:highlight w:val="none"/>
                      <w:u w:val="none" w:color="auto"/>
                      <w:lang w:eastAsia="zh-CN"/>
                      <w14:textFill>
                        <w14:solidFill>
                          <w14:schemeClr w14:val="tx1"/>
                        </w14:solidFill>
                      </w14:textFill>
                    </w:rPr>
                    <w:t>暂存于一般固废间内，定期</w:t>
                  </w:r>
                  <w:r>
                    <w:rPr>
                      <w:rFonts w:hint="default" w:ascii="宋体" w:hAnsi="宋体"/>
                      <w:b w:val="0"/>
                      <w:bCs w:val="0"/>
                      <w:color w:val="000000" w:themeColor="text1"/>
                      <w:sz w:val="21"/>
                      <w:szCs w:val="21"/>
                      <w:highlight w:val="none"/>
                      <w:u w:val="none" w:color="auto"/>
                      <w14:textFill>
                        <w14:solidFill>
                          <w14:schemeClr w14:val="tx1"/>
                        </w14:solidFill>
                      </w14:textFill>
                    </w:rPr>
                    <w:t>作为产品外售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3</w:t>
                  </w:r>
                </w:p>
              </w:tc>
              <w:tc>
                <w:tcPr>
                  <w:tcW w:w="8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ascii="宋体" w:hAnsi="宋体"/>
                      <w:b w:val="0"/>
                      <w:bCs w:val="0"/>
                      <w:color w:val="000000" w:themeColor="text1"/>
                      <w:sz w:val="21"/>
                      <w:szCs w:val="21"/>
                      <w:highlight w:val="none"/>
                      <w:u w:val="none" w:color="auto"/>
                      <w14:textFill>
                        <w14:solidFill>
                          <w14:schemeClr w14:val="tx1"/>
                        </w14:solidFill>
                      </w14:textFill>
                    </w:rPr>
                    <w:t>沉淀污泥</w:t>
                  </w:r>
                </w:p>
              </w:tc>
              <w:tc>
                <w:tcPr>
                  <w:tcW w:w="78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35</w:t>
                  </w:r>
                  <w:r>
                    <w:rPr>
                      <w:rFonts w:hint="eastAsia"/>
                      <w:b w:val="0"/>
                      <w:bCs w:val="0"/>
                      <w:color w:val="000000" w:themeColor="text1"/>
                      <w:sz w:val="21"/>
                      <w:szCs w:val="21"/>
                      <w:highlight w:val="none"/>
                      <w:u w:val="none" w:color="auto"/>
                      <w14:textFill>
                        <w14:solidFill>
                          <w14:schemeClr w14:val="tx1"/>
                        </w14:solidFill>
                      </w14:textFill>
                    </w:rPr>
                    <w:t>t/a</w:t>
                  </w:r>
                </w:p>
              </w:tc>
              <w:tc>
                <w:tcPr>
                  <w:tcW w:w="75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一般工业固废</w:t>
                  </w:r>
                </w:p>
              </w:tc>
              <w:tc>
                <w:tcPr>
                  <w:tcW w:w="99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w:t>
                  </w:r>
                </w:p>
              </w:tc>
              <w:tc>
                <w:tcPr>
                  <w:tcW w:w="132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ascii="宋体" w:hAnsi="宋体"/>
                      <w:b w:val="0"/>
                      <w:bCs w:val="0"/>
                      <w:color w:val="000000" w:themeColor="text1"/>
                      <w:sz w:val="21"/>
                      <w:szCs w:val="21"/>
                      <w:highlight w:val="none"/>
                      <w:u w:val="none" w:color="auto"/>
                      <w14:textFill>
                        <w14:solidFill>
                          <w14:schemeClr w14:val="tx1"/>
                        </w14:solidFill>
                      </w14:textFill>
                    </w:rPr>
                    <w:t>定期清掏，置于排土场，</w:t>
                  </w:r>
                  <w:r>
                    <w:rPr>
                      <w:rFonts w:hint="default"/>
                      <w:b w:val="0"/>
                      <w:bCs w:val="0"/>
                      <w:color w:val="000000" w:themeColor="text1"/>
                      <w:sz w:val="21"/>
                      <w:szCs w:val="21"/>
                      <w:highlight w:val="none"/>
                      <w:u w:val="none" w:color="auto"/>
                      <w14:textFill>
                        <w14:solidFill>
                          <w14:schemeClr w14:val="tx1"/>
                        </w14:solidFill>
                      </w14:textFill>
                    </w:rPr>
                    <w:t>与剥离表土一起作为矿区复垦使用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4</w:t>
                  </w:r>
                </w:p>
              </w:tc>
              <w:tc>
                <w:tcPr>
                  <w:tcW w:w="8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b w:val="0"/>
                      <w:bCs w:val="0"/>
                      <w:color w:val="000000" w:themeColor="text1"/>
                      <w:sz w:val="21"/>
                      <w:szCs w:val="21"/>
                      <w:highlight w:val="none"/>
                      <w:u w:val="none" w:color="auto"/>
                      <w14:textFill>
                        <w14:solidFill>
                          <w14:schemeClr w14:val="tx1"/>
                        </w14:solidFill>
                      </w14:textFill>
                    </w:rPr>
                  </w:pPr>
                  <w:r>
                    <w:rPr>
                      <w:rFonts w:hint="default" w:ascii="宋体" w:hAnsi="宋体"/>
                      <w:b w:val="0"/>
                      <w:bCs w:val="0"/>
                      <w:color w:val="000000" w:themeColor="text1"/>
                      <w:sz w:val="21"/>
                      <w:szCs w:val="21"/>
                      <w:highlight w:val="none"/>
                      <w:u w:val="none" w:color="auto"/>
                      <w14:textFill>
                        <w14:solidFill>
                          <w14:schemeClr w14:val="tx1"/>
                        </w14:solidFill>
                      </w14:textFill>
                    </w:rPr>
                    <w:t>废含油抹布及手套</w:t>
                  </w:r>
                </w:p>
              </w:tc>
              <w:tc>
                <w:tcPr>
                  <w:tcW w:w="78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0.01t/a</w:t>
                  </w:r>
                </w:p>
              </w:tc>
              <w:tc>
                <w:tcPr>
                  <w:tcW w:w="75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危险废物</w:t>
                  </w:r>
                </w:p>
              </w:tc>
              <w:tc>
                <w:tcPr>
                  <w:tcW w:w="99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14:textFill>
                        <w14:solidFill>
                          <w14:schemeClr w14:val="tx1"/>
                        </w14:solidFill>
                      </w14:textFill>
                    </w:rPr>
                    <w:t>HW49</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b w:val="0"/>
                      <w:bCs w:val="0"/>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14:textFill>
                        <w14:solidFill>
                          <w14:schemeClr w14:val="tx1"/>
                        </w14:solidFill>
                      </w14:textFill>
                    </w:rPr>
                    <w:t>900-041-49</w:t>
                  </w:r>
                </w:p>
              </w:tc>
              <w:tc>
                <w:tcPr>
                  <w:tcW w:w="1328"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危废储存间暂存后交由具有相关处理资质的单位处理·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6</w:t>
                  </w:r>
                </w:p>
              </w:tc>
              <w:tc>
                <w:tcPr>
                  <w:tcW w:w="8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废矿物油</w:t>
                  </w:r>
                </w:p>
              </w:tc>
              <w:tc>
                <w:tcPr>
                  <w:tcW w:w="78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1.2</w:t>
                  </w:r>
                  <w:r>
                    <w:rPr>
                      <w:rFonts w:hint="eastAsia"/>
                      <w:b w:val="0"/>
                      <w:bCs w:val="0"/>
                      <w:color w:val="000000" w:themeColor="text1"/>
                      <w:sz w:val="21"/>
                      <w:szCs w:val="21"/>
                      <w:highlight w:val="none"/>
                      <w:u w:val="none" w:color="auto"/>
                      <w14:textFill>
                        <w14:solidFill>
                          <w14:schemeClr w14:val="tx1"/>
                        </w14:solidFill>
                      </w14:textFill>
                    </w:rPr>
                    <w:t>t/a</w:t>
                  </w:r>
                </w:p>
              </w:tc>
              <w:tc>
                <w:tcPr>
                  <w:tcW w:w="75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危险废物</w:t>
                  </w:r>
                </w:p>
              </w:tc>
              <w:tc>
                <w:tcPr>
                  <w:tcW w:w="99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HW08</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900-21</w:t>
                  </w:r>
                  <w:r>
                    <w:rPr>
                      <w:rFonts w:hint="eastAsia"/>
                      <w:b w:val="0"/>
                      <w:bCs w:val="0"/>
                      <w:color w:val="000000" w:themeColor="text1"/>
                      <w:sz w:val="21"/>
                      <w:szCs w:val="21"/>
                      <w:highlight w:val="none"/>
                      <w:u w:val="none" w:color="auto"/>
                      <w:lang w:val="en-US" w:eastAsia="zh-CN"/>
                      <w14:textFill>
                        <w14:solidFill>
                          <w14:schemeClr w14:val="tx1"/>
                        </w14:solidFill>
                      </w14:textFill>
                    </w:rPr>
                    <w:t>7</w:t>
                  </w:r>
                  <w:r>
                    <w:rPr>
                      <w:rFonts w:hint="default"/>
                      <w:b w:val="0"/>
                      <w:bCs w:val="0"/>
                      <w:color w:val="000000" w:themeColor="text1"/>
                      <w:sz w:val="21"/>
                      <w:szCs w:val="21"/>
                      <w:highlight w:val="none"/>
                      <w:u w:val="none" w:color="auto"/>
                      <w14:textFill>
                        <w14:solidFill>
                          <w14:schemeClr w14:val="tx1"/>
                        </w14:solidFill>
                      </w14:textFill>
                    </w:rPr>
                    <w:t>-08</w:t>
                  </w:r>
                </w:p>
              </w:tc>
              <w:tc>
                <w:tcPr>
                  <w:tcW w:w="1328"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val="0"/>
                      <w:color w:val="000000" w:themeColor="text1"/>
                      <w:sz w:val="21"/>
                      <w:szCs w:val="21"/>
                      <w:highlight w:val="none"/>
                      <w:u w:val="none" w:color="auto"/>
                      <w:lang w:val="en-US" w:eastAsia="zh-CN"/>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7</w:t>
                  </w:r>
                </w:p>
              </w:tc>
              <w:tc>
                <w:tcPr>
                  <w:tcW w:w="8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生活垃圾</w:t>
                  </w:r>
                </w:p>
              </w:tc>
              <w:tc>
                <w:tcPr>
                  <w:tcW w:w="78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lang w:val="en-US" w:eastAsia="zh-CN"/>
                      <w14:textFill>
                        <w14:solidFill>
                          <w14:schemeClr w14:val="tx1"/>
                        </w14:solidFill>
                      </w14:textFill>
                    </w:rPr>
                    <w:t>15</w:t>
                  </w:r>
                  <w:r>
                    <w:rPr>
                      <w:rFonts w:hint="eastAsia"/>
                      <w:b w:val="0"/>
                      <w:bCs w:val="0"/>
                      <w:color w:val="000000" w:themeColor="text1"/>
                      <w:sz w:val="21"/>
                      <w:szCs w:val="21"/>
                      <w:highlight w:val="none"/>
                      <w:u w:val="none" w:color="auto"/>
                      <w14:textFill>
                        <w14:solidFill>
                          <w14:schemeClr w14:val="tx1"/>
                        </w14:solidFill>
                      </w14:textFill>
                    </w:rPr>
                    <w:t>t/a</w:t>
                  </w:r>
                </w:p>
              </w:tc>
              <w:tc>
                <w:tcPr>
                  <w:tcW w:w="75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员工办公生活</w:t>
                  </w:r>
                </w:p>
              </w:tc>
              <w:tc>
                <w:tcPr>
                  <w:tcW w:w="99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b w:val="0"/>
                      <w:bCs w:val="0"/>
                      <w:color w:val="000000" w:themeColor="text1"/>
                      <w:sz w:val="21"/>
                      <w:szCs w:val="21"/>
                      <w:highlight w:val="none"/>
                      <w:u w:val="none" w:color="auto"/>
                      <w14:textFill>
                        <w14:solidFill>
                          <w14:schemeClr w14:val="tx1"/>
                        </w14:solidFill>
                      </w14:textFill>
                    </w:rPr>
                  </w:pPr>
                  <w:r>
                    <w:rPr>
                      <w:rFonts w:hint="eastAsia" w:ascii="宋体" w:hAnsi="宋体"/>
                      <w:b w:val="0"/>
                      <w:bCs w:val="0"/>
                      <w:color w:val="000000" w:themeColor="text1"/>
                      <w:sz w:val="21"/>
                      <w:szCs w:val="21"/>
                      <w:highlight w:val="none"/>
                      <w:u w:val="none" w:color="auto"/>
                      <w14:textFill>
                        <w14:solidFill>
                          <w14:schemeClr w14:val="tx1"/>
                        </w14:solidFill>
                      </w14:textFill>
                    </w:rPr>
                    <w:t>/</w:t>
                  </w:r>
                </w:p>
              </w:tc>
              <w:tc>
                <w:tcPr>
                  <w:tcW w:w="132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val="0"/>
                      <w:color w:val="000000" w:themeColor="text1"/>
                      <w:sz w:val="21"/>
                      <w:szCs w:val="21"/>
                      <w:highlight w:val="none"/>
                      <w:u w:val="none" w:color="auto"/>
                      <w14:textFill>
                        <w14:solidFill>
                          <w14:schemeClr w14:val="tx1"/>
                        </w14:solidFill>
                      </w14:textFill>
                    </w:rPr>
                  </w:pPr>
                  <w:r>
                    <w:rPr>
                      <w:rFonts w:hint="default" w:ascii="宋体" w:hAnsi="宋体"/>
                      <w:b w:val="0"/>
                      <w:bCs w:val="0"/>
                      <w:color w:val="000000" w:themeColor="text1"/>
                      <w:sz w:val="21"/>
                      <w:szCs w:val="21"/>
                      <w:highlight w:val="none"/>
                      <w:u w:val="none" w:color="auto"/>
                      <w14:textFill>
                        <w14:solidFill>
                          <w14:schemeClr w14:val="tx1"/>
                        </w14:solidFill>
                      </w14:textFill>
                    </w:rPr>
                    <w:t>分类收集后由环卫部门统一清运处置</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Cs/>
                <w:color w:val="000000" w:themeColor="text1"/>
                <w:sz w:val="24"/>
                <w:highlight w:val="none"/>
                <w:u w:val="none" w:color="auto"/>
                <w14:textFill>
                  <w14:solidFill>
                    <w14:schemeClr w14:val="tx1"/>
                  </w14:solidFill>
                </w14:textFill>
              </w:rPr>
            </w:pPr>
            <w:r>
              <w:rPr>
                <w:rFonts w:hint="default" w:ascii="Times New Roman" w:hAnsi="Times New Roman" w:cs="Times New Roman"/>
                <w:b/>
                <w:bCs w:val="0"/>
                <w:color w:val="000000" w:themeColor="text1"/>
                <w:sz w:val="24"/>
                <w:highlight w:val="none"/>
                <w:u w:val="none" w:color="auto"/>
                <w14:textFill>
                  <w14:solidFill>
                    <w14:schemeClr w14:val="tx1"/>
                  </w14:solidFill>
                </w14:textFill>
              </w:rPr>
              <w:t>3）固体废物环境影响分析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42" w:firstLineChars="200"/>
              <w:textAlignment w:val="auto"/>
              <w:rPr>
                <w:rFonts w:hint="default" w:ascii="Times New Roman" w:hAnsi="Times New Roman" w:eastAsia="宋体" w:cs="Times New Roman"/>
                <w:bCs/>
                <w:color w:val="000000" w:themeColor="text1"/>
                <w:spacing w:val="-10"/>
                <w:sz w:val="24"/>
                <w:highlight w:val="none"/>
                <w:u w:val="none" w:color="auto"/>
                <w14:textFill>
                  <w14:solidFill>
                    <w14:schemeClr w14:val="tx1"/>
                  </w14:solidFill>
                </w14:textFill>
              </w:rPr>
            </w:pPr>
            <w:r>
              <w:rPr>
                <w:rFonts w:hint="eastAsia" w:cs="Times New Roman"/>
                <w:b/>
                <w:bCs w:val="0"/>
                <w:color w:val="000000" w:themeColor="text1"/>
                <w:spacing w:val="-10"/>
                <w:sz w:val="24"/>
                <w:highlight w:val="none"/>
                <w:u w:val="none" w:color="auto"/>
                <w:lang w:val="en-US" w:eastAsia="zh-CN"/>
                <w14:textFill>
                  <w14:solidFill>
                    <w14:schemeClr w14:val="tx1"/>
                  </w14:solidFill>
                </w14:textFill>
              </w:rPr>
              <w:t>①</w:t>
            </w:r>
            <w:r>
              <w:rPr>
                <w:rFonts w:hint="eastAsia" w:ascii="Times New Roman" w:hAnsi="Times New Roman" w:cs="Times New Roman"/>
                <w:b/>
                <w:bCs w:val="0"/>
                <w:color w:val="000000" w:themeColor="text1"/>
                <w:spacing w:val="-10"/>
                <w:sz w:val="24"/>
                <w:highlight w:val="none"/>
                <w:u w:val="none" w:color="auto"/>
                <w:lang w:val="en-US" w:eastAsia="zh-CN"/>
                <w14:textFill>
                  <w14:solidFill>
                    <w14:schemeClr w14:val="tx1"/>
                  </w14:solidFill>
                </w14:textFill>
              </w:rPr>
              <w:t>生活垃圾：</w:t>
            </w:r>
            <w:r>
              <w:rPr>
                <w:rFonts w:hint="default" w:ascii="Times New Roman" w:hAnsi="Times New Roman" w:eastAsia="宋体" w:cs="Times New Roman"/>
                <w:bCs/>
                <w:color w:val="000000" w:themeColor="text1"/>
                <w:spacing w:val="-10"/>
                <w:sz w:val="24"/>
                <w:highlight w:val="none"/>
                <w:u w:val="none" w:color="auto"/>
                <w14:textFill>
                  <w14:solidFill>
                    <w14:schemeClr w14:val="tx1"/>
                  </w14:solidFill>
                </w14:textFill>
              </w:rPr>
              <w:t>生活垃圾临时收集点应独立设置，并做好防雨、防晒、防渗措施，同时应定期对其进行杀菌消毒，杜绝蚊蝇孳生，影响周围环境卫生。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42" w:firstLineChars="200"/>
              <w:textAlignment w:val="auto"/>
              <w:rPr>
                <w:rFonts w:hint="eastAsia" w:hAnsi="宋体"/>
                <w:color w:val="000000" w:themeColor="text1"/>
                <w:sz w:val="24"/>
                <w:highlight w:val="none"/>
                <w:u w:val="none" w:color="auto"/>
                <w14:textFill>
                  <w14:solidFill>
                    <w14:schemeClr w14:val="tx1"/>
                  </w14:solidFill>
                </w14:textFill>
              </w:rPr>
            </w:pPr>
            <w:r>
              <w:rPr>
                <w:rFonts w:hint="eastAsia" w:cs="Times New Roman"/>
                <w:b/>
                <w:bCs w:val="0"/>
                <w:color w:val="000000" w:themeColor="text1"/>
                <w:spacing w:val="-10"/>
                <w:sz w:val="24"/>
                <w:highlight w:val="none"/>
                <w:u w:val="none" w:color="auto"/>
                <w:lang w:val="en-US" w:eastAsia="zh-CN"/>
                <w14:textFill>
                  <w14:solidFill>
                    <w14:schemeClr w14:val="tx1"/>
                  </w14:solidFill>
                </w14:textFill>
              </w:rPr>
              <w:t>②</w:t>
            </w:r>
            <w:r>
              <w:rPr>
                <w:rFonts w:hint="eastAsia" w:ascii="Times New Roman" w:hAnsi="Times New Roman" w:cs="Times New Roman"/>
                <w:b/>
                <w:bCs w:val="0"/>
                <w:color w:val="000000" w:themeColor="text1"/>
                <w:spacing w:val="-10"/>
                <w:sz w:val="24"/>
                <w:highlight w:val="none"/>
                <w:u w:val="none" w:color="auto"/>
                <w:lang w:val="en-US" w:eastAsia="zh-CN"/>
                <w14:textFill>
                  <w14:solidFill>
                    <w14:schemeClr w14:val="tx1"/>
                  </w14:solidFill>
                </w14:textFill>
              </w:rPr>
              <w:t>一般固废：</w:t>
            </w:r>
            <w:r>
              <w:rPr>
                <w:rFonts w:hint="default" w:hAnsi="宋体"/>
                <w:color w:val="000000" w:themeColor="text1"/>
                <w:sz w:val="24"/>
                <w:highlight w:val="none"/>
                <w:u w:val="none" w:color="auto"/>
                <w14:textFill>
                  <w14:solidFill>
                    <w14:schemeClr w14:val="tx1"/>
                  </w14:solidFill>
                </w14:textFill>
              </w:rPr>
              <w:t>剥离表土</w:t>
            </w:r>
            <w:r>
              <w:rPr>
                <w:rFonts w:hint="eastAsia" w:hAnsi="宋体"/>
                <w:color w:val="000000" w:themeColor="text1"/>
                <w:sz w:val="24"/>
                <w:highlight w:val="none"/>
                <w:u w:val="none" w:color="auto"/>
                <w14:textFill>
                  <w14:solidFill>
                    <w14:schemeClr w14:val="tx1"/>
                  </w14:solidFill>
                </w14:textFill>
              </w:rPr>
              <w:t>、废石</w:t>
            </w:r>
            <w:r>
              <w:rPr>
                <w:rFonts w:hint="default" w:hAnsi="宋体"/>
                <w:color w:val="000000" w:themeColor="text1"/>
                <w:sz w:val="24"/>
                <w:highlight w:val="none"/>
                <w:u w:val="none" w:color="auto"/>
                <w14:textFill>
                  <w14:solidFill>
                    <w14:schemeClr w14:val="tx1"/>
                  </w14:solidFill>
                </w14:textFill>
              </w:rPr>
              <w:t>堆存于排土场内用于矿山回填复垦使用；除尘器收集的粉尘定期清理，暂存于一般固废间内，定期作为产品外售</w:t>
            </w:r>
            <w:r>
              <w:rPr>
                <w:rFonts w:hint="eastAsia" w:hAnsi="宋体"/>
                <w:color w:val="000000" w:themeColor="text1"/>
                <w:sz w:val="24"/>
                <w:highlight w:val="none"/>
                <w:u w:val="none" w:color="auto"/>
                <w14:textFill>
                  <w14:solidFill>
                    <w14:schemeClr w14:val="tx1"/>
                  </w14:solidFill>
                </w14:textFill>
              </w:rPr>
              <w:t>；沉淀池沉渣经定期清理后送排土场堆存，与剥离表土一起作为矿区回填复垦使用</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排土场采取一定的水土保持措施，以防止地表径流造成水土流失以及排土场滑坡等风险。</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矿山拟设临时排土场2个，</w:t>
            </w:r>
            <w:r>
              <w:rPr>
                <w:rFonts w:hint="default"/>
                <w:color w:val="000000" w:themeColor="text1"/>
                <w:sz w:val="24"/>
                <w:szCs w:val="24"/>
                <w:highlight w:val="none"/>
                <w:u w:val="none" w:color="auto"/>
                <w14:textFill>
                  <w14:solidFill>
                    <w14:schemeClr w14:val="tx1"/>
                  </w14:solidFill>
                </w14:textFill>
              </w:rPr>
              <w:t>排土场1位于采区</w:t>
            </w:r>
            <w:r>
              <w:rPr>
                <w:rFonts w:hint="eastAsia" w:hAnsi="宋体"/>
                <w:color w:val="000000" w:themeColor="text1"/>
                <w:sz w:val="24"/>
                <w:highlight w:val="none"/>
                <w:u w:val="none" w:color="auto"/>
                <w:lang w:val="en-US" w:eastAsia="zh-CN"/>
                <w14:textFill>
                  <w14:solidFill>
                    <w14:schemeClr w14:val="tx1"/>
                  </w14:solidFill>
                </w14:textFill>
              </w:rPr>
              <w:t>外围西侧</w:t>
            </w:r>
            <w:r>
              <w:rPr>
                <w:rFonts w:hint="default"/>
                <w:color w:val="000000" w:themeColor="text1"/>
                <w:sz w:val="24"/>
                <w:szCs w:val="24"/>
                <w:highlight w:val="none"/>
                <w:u w:val="none" w:color="auto"/>
                <w14:textFill>
                  <w14:solidFill>
                    <w14:schemeClr w14:val="tx1"/>
                  </w14:solidFill>
                </w14:textFill>
              </w:rPr>
              <w:t>，占地面积约</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21686</w:t>
            </w:r>
            <w:r>
              <w:rPr>
                <w:rFonts w:hint="default"/>
                <w:color w:val="000000" w:themeColor="text1"/>
                <w:sz w:val="24"/>
                <w:szCs w:val="24"/>
                <w:highlight w:val="none"/>
                <w:u w:val="none" w:color="auto"/>
                <w14:textFill>
                  <w14:solidFill>
                    <w14:schemeClr w14:val="tx1"/>
                  </w14:solidFill>
                </w14:textFill>
              </w:rPr>
              <w:t>m</w:t>
            </w:r>
            <w:r>
              <w:rPr>
                <w:rFonts w:hint="default"/>
                <w:color w:val="000000" w:themeColor="text1"/>
                <w:sz w:val="24"/>
                <w:szCs w:val="24"/>
                <w:highlight w:val="none"/>
                <w:u w:val="none" w:color="auto"/>
                <w:vertAlign w:val="superscript"/>
                <w14:textFill>
                  <w14:solidFill>
                    <w14:schemeClr w14:val="tx1"/>
                  </w14:solidFill>
                </w14:textFill>
              </w:rPr>
              <w:t>2</w:t>
            </w:r>
            <w:r>
              <w:rPr>
                <w:rFonts w:hint="default"/>
                <w:color w:val="000000" w:themeColor="text1"/>
                <w:sz w:val="24"/>
                <w:szCs w:val="24"/>
                <w:highlight w:val="none"/>
                <w:u w:val="none" w:color="auto"/>
                <w14:textFill>
                  <w14:solidFill>
                    <w14:schemeClr w14:val="tx1"/>
                  </w14:solidFill>
                </w14:textFill>
              </w:rPr>
              <w:t>，排土场2位于</w:t>
            </w:r>
            <w:r>
              <w:rPr>
                <w:rFonts w:hint="eastAsia" w:hAnsi="宋体"/>
                <w:color w:val="000000" w:themeColor="text1"/>
                <w:sz w:val="24"/>
                <w:highlight w:val="none"/>
                <w:u w:val="none" w:color="auto"/>
                <w:lang w:eastAsia="zh-CN"/>
                <w14:textFill>
                  <w14:solidFill>
                    <w14:schemeClr w14:val="tx1"/>
                  </w14:solidFill>
                </w14:textFill>
              </w:rPr>
              <w:t>排土场1</w:t>
            </w:r>
            <w:r>
              <w:rPr>
                <w:rFonts w:hint="eastAsia" w:hAnsi="宋体"/>
                <w:color w:val="000000" w:themeColor="text1"/>
                <w:sz w:val="24"/>
                <w:highlight w:val="none"/>
                <w:u w:val="none" w:color="auto"/>
                <w:lang w:val="en-US" w:eastAsia="zh-CN"/>
                <w14:textFill>
                  <w14:solidFill>
                    <w14:schemeClr w14:val="tx1"/>
                  </w14:solidFill>
                </w14:textFill>
              </w:rPr>
              <w:t>南侧</w:t>
            </w:r>
            <w:r>
              <w:rPr>
                <w:rFonts w:hint="default"/>
                <w:color w:val="000000" w:themeColor="text1"/>
                <w:sz w:val="24"/>
                <w:szCs w:val="24"/>
                <w:highlight w:val="none"/>
                <w:u w:val="none" w:color="auto"/>
                <w14:textFill>
                  <w14:solidFill>
                    <w14:schemeClr w14:val="tx1"/>
                  </w14:solidFill>
                </w14:textFill>
              </w:rPr>
              <w:t>，占地面积约</w:t>
            </w:r>
            <w:r>
              <w:rPr>
                <w:rFonts w:hint="eastAsia" w:hAnsi="宋体"/>
                <w:color w:val="000000" w:themeColor="text1"/>
                <w:sz w:val="24"/>
                <w:highlight w:val="none"/>
                <w:u w:val="none" w:color="auto"/>
                <w:lang w:val="en-US" w:eastAsia="zh-CN"/>
                <w14:textFill>
                  <w14:solidFill>
                    <w14:schemeClr w14:val="tx1"/>
                  </w14:solidFill>
                </w14:textFill>
              </w:rPr>
              <w:t>7300</w:t>
            </w:r>
            <w:r>
              <w:rPr>
                <w:rFonts w:hint="default"/>
                <w:color w:val="000000" w:themeColor="text1"/>
                <w:sz w:val="24"/>
                <w:szCs w:val="24"/>
                <w:highlight w:val="none"/>
                <w:u w:val="none" w:color="auto"/>
                <w14:textFill>
                  <w14:solidFill>
                    <w14:schemeClr w14:val="tx1"/>
                  </w14:solidFill>
                </w14:textFill>
              </w:rPr>
              <w:t>m</w:t>
            </w:r>
            <w:r>
              <w:rPr>
                <w:rFonts w:hint="default"/>
                <w:color w:val="000000" w:themeColor="text1"/>
                <w:sz w:val="24"/>
                <w:szCs w:val="24"/>
                <w:highlight w:val="none"/>
                <w:u w:val="none" w:color="auto"/>
                <w:vertAlign w:val="superscript"/>
                <w14:textFill>
                  <w14:solidFill>
                    <w14:schemeClr w14:val="tx1"/>
                  </w14:solidFill>
                </w14:textFill>
              </w:rPr>
              <w:t>2</w:t>
            </w:r>
            <w:r>
              <w:rPr>
                <w:rFonts w:hint="eastAsia" w:hAnsi="宋体"/>
                <w:color w:val="000000" w:themeColor="text1"/>
                <w:sz w:val="24"/>
                <w:highlight w:val="none"/>
                <w:u w:val="none" w:color="auto"/>
                <w14:textFill>
                  <w14:solidFill>
                    <w14:schemeClr w14:val="tx1"/>
                  </w14:solidFill>
                </w14:textFill>
              </w:rPr>
              <w:t>，排土场1占用地类为乔木林地，堆土分两层堆积，按每层堆置平均高度 10m 考虑，容积约43万m</w:t>
            </w:r>
            <w:r>
              <w:rPr>
                <w:rFonts w:hint="eastAsia" w:hAnsi="宋体"/>
                <w:color w:val="000000" w:themeColor="text1"/>
                <w:sz w:val="24"/>
                <w:highlight w:val="none"/>
                <w:u w:val="none" w:color="auto"/>
                <w:vertAlign w:val="superscript"/>
                <w14:textFill>
                  <w14:solidFill>
                    <w14:schemeClr w14:val="tx1"/>
                  </w14:solidFill>
                </w14:textFill>
              </w:rPr>
              <w:t>3</w:t>
            </w:r>
            <w:r>
              <w:rPr>
                <w:rFonts w:hint="eastAsia" w:hAnsi="宋体"/>
                <w:color w:val="000000" w:themeColor="text1"/>
                <w:sz w:val="24"/>
                <w:highlight w:val="none"/>
                <w:u w:val="none" w:color="auto"/>
                <w:lang w:val="en-US" w:eastAsia="zh-CN"/>
                <w14:textFill>
                  <w14:solidFill>
                    <w14:schemeClr w14:val="tx1"/>
                  </w14:solidFill>
                </w14:textFill>
              </w:rPr>
              <w:t>，排土场2占用地类为乔木林地，堆土分两层堆积，按每层堆置平均高度 10m 考虑，容积约 14 万 m</w:t>
            </w:r>
            <w:r>
              <w:rPr>
                <w:rFonts w:hint="eastAsia" w:hAnsi="宋体"/>
                <w:color w:val="000000" w:themeColor="text1"/>
                <w:sz w:val="24"/>
                <w:highlight w:val="none"/>
                <w:u w:val="none" w:color="auto"/>
                <w:vertAlign w:val="superscript"/>
                <w:lang w:val="en-US" w:eastAsia="zh-CN"/>
                <w14:textFill>
                  <w14:solidFill>
                    <w14:schemeClr w14:val="tx1"/>
                  </w14:solidFill>
                </w14:textFill>
              </w:rPr>
              <w:t>3</w:t>
            </w:r>
            <w:r>
              <w:rPr>
                <w:rFonts w:hint="eastAsia" w:hAnsi="宋体"/>
                <w:color w:val="000000" w:themeColor="text1"/>
                <w:sz w:val="24"/>
                <w:highlight w:val="none"/>
                <w:u w:val="none" w:color="auto"/>
                <w:lang w:val="en-US" w:eastAsia="zh-CN"/>
                <w14:textFill>
                  <w14:solidFill>
                    <w14:schemeClr w14:val="tx1"/>
                  </w14:solidFill>
                </w14:textFill>
              </w:rPr>
              <w:t>，两个排土场总容量为57</w:t>
            </w:r>
            <w:r>
              <w:rPr>
                <w:rFonts w:hint="eastAsia" w:hAnsi="宋体"/>
                <w:color w:val="000000" w:themeColor="text1"/>
                <w:sz w:val="24"/>
                <w:highlight w:val="none"/>
                <w:u w:val="none" w:color="auto"/>
                <w14:textFill>
                  <w14:solidFill>
                    <w14:schemeClr w14:val="tx1"/>
                  </w14:solidFill>
                </w14:textFill>
              </w:rPr>
              <w:t>万m</w:t>
            </w:r>
            <w:r>
              <w:rPr>
                <w:rFonts w:hint="eastAsia" w:hAnsi="宋体"/>
                <w:color w:val="000000" w:themeColor="text1"/>
                <w:sz w:val="24"/>
                <w:highlight w:val="none"/>
                <w:u w:val="none" w:color="auto"/>
                <w:vertAlign w:val="superscript"/>
                <w14:textFill>
                  <w14:solidFill>
                    <w14:schemeClr w14:val="tx1"/>
                  </w14:solidFill>
                </w14:textFill>
              </w:rPr>
              <w:t>3</w:t>
            </w:r>
            <w:r>
              <w:rPr>
                <w:rFonts w:hint="eastAsia" w:hAnsi="宋体"/>
                <w:color w:val="000000" w:themeColor="text1"/>
                <w:sz w:val="24"/>
                <w:highlight w:val="none"/>
                <w:u w:val="none" w:color="auto"/>
                <w:vertAlign w:val="baseline"/>
                <w:lang w:eastAsia="zh-CN"/>
                <w14:textFill>
                  <w14:solidFill>
                    <w14:schemeClr w14:val="tx1"/>
                  </w14:solidFill>
                </w14:textFill>
              </w:rPr>
              <w:t>，</w:t>
            </w:r>
            <w:r>
              <w:rPr>
                <w:rFonts w:hint="eastAsia" w:hAnsi="宋体"/>
                <w:color w:val="000000" w:themeColor="text1"/>
                <w:sz w:val="24"/>
                <w:highlight w:val="none"/>
                <w:u w:val="none" w:color="auto"/>
                <w:lang w:val="en-US" w:eastAsia="zh-CN"/>
                <w14:textFill>
                  <w14:solidFill>
                    <w14:schemeClr w14:val="tx1"/>
                  </w14:solidFill>
                </w14:textFill>
              </w:rPr>
              <w:t>可</w:t>
            </w:r>
            <w:r>
              <w:rPr>
                <w:rFonts w:hint="eastAsia" w:hAnsi="宋体"/>
                <w:color w:val="000000" w:themeColor="text1"/>
                <w:sz w:val="24"/>
                <w:highlight w:val="none"/>
                <w:u w:val="none" w:color="auto"/>
                <w14:textFill>
                  <w14:solidFill>
                    <w14:schemeClr w14:val="tx1"/>
                  </w14:solidFill>
                </w14:textFill>
              </w:rPr>
              <w:t>满足矿山排土需求。</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eastAsia="宋体"/>
                <w:color w:val="000000" w:themeColor="text1"/>
                <w:sz w:val="24"/>
                <w:highlight w:val="none"/>
                <w:u w:val="none" w:color="auto"/>
                <w:lang w:eastAsia="zh-CN"/>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项目排土场所在区域地势较低洼，表土和废土石分区堆放，采场剥离产生的表土和废土石，用自卸式汽车直接运到排土场由里向外阶梯式堆放，逐层堆放，汽车倾倒后用推土机或挖机进行碾平，并进行洒水除尘采。为了增加排土场的稳定性、拦截渗出污泥和减小滚石危害，在排土场下方设置挡土墙、排土场上方设截洪沟。本工程采取边开采边生态恢复的方案，后期排土场利用矿区采空区布置。边开采边进行生态恢复，泥石混合物可用于采空区边坡治理，采空区回填，排土场库容能满足运营期表土及废土石堆场要求。一般工业固体废弃物的临时收集点的设置应满足《一般工业固体废弃物贮存和填埋污染控制标准》(GB18599-2020)的相关要求</w:t>
            </w:r>
            <w:r>
              <w:rPr>
                <w:rFonts w:hint="eastAsia" w:hAnsi="宋体"/>
                <w:color w:val="000000" w:themeColor="text1"/>
                <w:sz w:val="24"/>
                <w:highlight w:val="none"/>
                <w:u w:val="none" w:color="auto"/>
                <w:lang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42" w:firstLineChars="200"/>
              <w:rPr>
                <w:rFonts w:hint="eastAsia" w:ascii="Times New Roman" w:hAnsi="Times New Roman" w:eastAsia="宋体"/>
                <w:snapToGrid w:val="0"/>
                <w:color w:val="000000" w:themeColor="text1"/>
                <w:sz w:val="24"/>
                <w:highlight w:val="none"/>
                <w:u w:val="none" w:color="auto"/>
                <w:lang w:eastAsia="zh-CN"/>
                <w14:textFill>
                  <w14:solidFill>
                    <w14:schemeClr w14:val="tx1"/>
                  </w14:solidFill>
                </w14:textFill>
              </w:rPr>
            </w:pPr>
            <w:r>
              <w:rPr>
                <w:rFonts w:hint="eastAsia" w:cs="Times New Roman"/>
                <w:b/>
                <w:bCs w:val="0"/>
                <w:color w:val="000000" w:themeColor="text1"/>
                <w:spacing w:val="-10"/>
                <w:sz w:val="24"/>
                <w:highlight w:val="none"/>
                <w:u w:val="none" w:color="auto"/>
                <w:lang w:val="en-US" w:eastAsia="zh-CN"/>
                <w14:textFill>
                  <w14:solidFill>
                    <w14:schemeClr w14:val="tx1"/>
                  </w14:solidFill>
                </w14:textFill>
              </w:rPr>
              <w:t>③</w:t>
            </w:r>
            <w:r>
              <w:rPr>
                <w:rFonts w:hint="eastAsia" w:ascii="Times New Roman" w:hAnsi="Times New Roman"/>
                <w:b/>
                <w:bCs w:val="0"/>
                <w:snapToGrid w:val="0"/>
                <w:color w:val="000000" w:themeColor="text1"/>
                <w:sz w:val="24"/>
                <w:highlight w:val="none"/>
                <w:u w:val="none" w:color="auto"/>
                <w:lang w:val="en-US" w:eastAsia="zh-CN"/>
                <w14:textFill>
                  <w14:solidFill>
                    <w14:schemeClr w14:val="tx1"/>
                  </w14:solidFill>
                </w14:textFill>
              </w:rPr>
              <w:t>危险废物：</w:t>
            </w:r>
            <w:r>
              <w:rPr>
                <w:rFonts w:hint="eastAsia" w:ascii="Times New Roman" w:hAnsi="Times New Roman"/>
                <w:snapToGrid w:val="0"/>
                <w:color w:val="000000" w:themeColor="text1"/>
                <w:sz w:val="24"/>
                <w:highlight w:val="none"/>
                <w:u w:val="none" w:color="auto"/>
                <w14:textFill>
                  <w14:solidFill>
                    <w14:schemeClr w14:val="tx1"/>
                  </w14:solidFill>
                </w14:textFill>
              </w:rPr>
              <w:t>根据《危险废物贮存污染控制标准》（GB18597-20</w:t>
            </w:r>
            <w:r>
              <w:rPr>
                <w:rFonts w:hint="eastAsia" w:ascii="Times New Roman" w:hAnsi="Times New Roman"/>
                <w:snapToGrid w:val="0"/>
                <w:color w:val="000000" w:themeColor="text1"/>
                <w:sz w:val="24"/>
                <w:highlight w:val="none"/>
                <w:u w:val="none" w:color="auto"/>
                <w:lang w:val="en-US" w:eastAsia="zh-CN"/>
                <w14:textFill>
                  <w14:solidFill>
                    <w14:schemeClr w14:val="tx1"/>
                  </w14:solidFill>
                </w14:textFill>
              </w:rPr>
              <w:t>23</w:t>
            </w:r>
            <w:r>
              <w:rPr>
                <w:rFonts w:hint="eastAsia" w:ascii="Times New Roman" w:hAnsi="Times New Roman"/>
                <w:snapToGrid w:val="0"/>
                <w:color w:val="000000" w:themeColor="text1"/>
                <w:sz w:val="24"/>
                <w:highlight w:val="none"/>
                <w:u w:val="none" w:color="auto"/>
                <w14:textFill>
                  <w14:solidFill>
                    <w14:schemeClr w14:val="tx1"/>
                  </w14:solidFill>
                </w14:textFill>
              </w:rPr>
              <w:t>）和《危险废物收集贮存运输技术规范》（HJ2025-2012）的要求，本项目危废贮存场所应</w:t>
            </w:r>
            <w:r>
              <w:rPr>
                <w:rFonts w:hint="eastAsia" w:ascii="Times New Roman" w:hAnsi="Times New Roman"/>
                <w:snapToGrid w:val="0"/>
                <w:color w:val="000000" w:themeColor="text1"/>
                <w:sz w:val="24"/>
                <w:highlight w:val="none"/>
                <w:u w:val="none" w:color="auto"/>
                <w:lang w:eastAsia="zh-CN"/>
                <w14:textFill>
                  <w14:solidFill>
                    <w14:schemeClr w14:val="tx1"/>
                  </w14:solidFill>
                </w14:textFill>
              </w:rPr>
              <w:t>有</w:t>
            </w:r>
            <w:r>
              <w:rPr>
                <w:rFonts w:hint="eastAsia" w:ascii="Times New Roman" w:hAnsi="Times New Roman"/>
                <w:snapToGrid w:val="0"/>
                <w:color w:val="000000" w:themeColor="text1"/>
                <w:sz w:val="24"/>
                <w:highlight w:val="none"/>
                <w:u w:val="none" w:color="auto"/>
                <w14:textFill>
                  <w14:solidFill>
                    <w14:schemeClr w14:val="tx1"/>
                  </w14:solidFill>
                </w14:textFill>
              </w:rPr>
              <w:t>以下</w:t>
            </w:r>
            <w:r>
              <w:rPr>
                <w:rFonts w:hint="eastAsia" w:ascii="Times New Roman" w:hAnsi="Times New Roman"/>
                <w:snapToGrid w:val="0"/>
                <w:color w:val="000000" w:themeColor="text1"/>
                <w:sz w:val="24"/>
                <w:highlight w:val="none"/>
                <w:u w:val="none" w:color="auto"/>
                <w:lang w:eastAsia="zh-CN"/>
                <w14:textFill>
                  <w14:solidFill>
                    <w14:schemeClr w14:val="tx1"/>
                  </w14:solidFill>
                </w14:textFill>
              </w:rPr>
              <w:t>要求。</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snapToGrid w:val="0"/>
                <w:color w:val="000000" w:themeColor="text1"/>
                <w:sz w:val="24"/>
                <w:highlight w:val="none"/>
                <w:u w:val="none" w:color="auto"/>
                <w14:textFill>
                  <w14:solidFill>
                    <w14:schemeClr w14:val="tx1"/>
                  </w14:solidFill>
                </w14:textFill>
              </w:rPr>
            </w:pPr>
            <w:r>
              <w:rPr>
                <w:rFonts w:hint="eastAsia"/>
                <w:snapToGrid w:val="0"/>
                <w:color w:val="000000" w:themeColor="text1"/>
                <w:sz w:val="24"/>
                <w:highlight w:val="none"/>
                <w:u w:val="none" w:color="auto"/>
                <w:lang w:val="en-US" w:eastAsia="zh-CN"/>
                <w14:textFill>
                  <w14:solidFill>
                    <w14:schemeClr w14:val="tx1"/>
                  </w14:solidFill>
                </w14:textFill>
              </w:rPr>
              <w:t>A.</w:t>
            </w:r>
            <w:r>
              <w:rPr>
                <w:rFonts w:hint="eastAsia" w:ascii="Times New Roman" w:hAnsi="Times New Roman"/>
                <w:snapToGrid w:val="0"/>
                <w:color w:val="000000" w:themeColor="text1"/>
                <w:sz w:val="24"/>
                <w:highlight w:val="none"/>
                <w:u w:val="none" w:color="auto"/>
                <w14:textFill>
                  <w14:solidFill>
                    <w14:schemeClr w14:val="tx1"/>
                  </w14:solidFill>
                </w14:textFill>
              </w:rPr>
              <w:t>收集、贮存</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snapToGrid w:val="0"/>
                <w:color w:val="000000" w:themeColor="text1"/>
                <w:sz w:val="24"/>
                <w:highlight w:val="none"/>
                <w:u w:val="none" w:color="auto"/>
                <w:lang w:val="en-US" w:eastAsia="zh-CN"/>
                <w14:textFill>
                  <w14:solidFill>
                    <w14:schemeClr w14:val="tx1"/>
                  </w14:solidFill>
                </w14:textFill>
              </w:rPr>
            </w:pPr>
            <w:r>
              <w:rPr>
                <w:rFonts w:hint="eastAsia" w:ascii="Times New Roman" w:hAnsi="Times New Roman"/>
                <w:snapToGrid w:val="0"/>
                <w:color w:val="000000" w:themeColor="text1"/>
                <w:sz w:val="24"/>
                <w:highlight w:val="none"/>
                <w:u w:val="none" w:color="auto"/>
                <w14:textFill>
                  <w14:solidFill>
                    <w14:schemeClr w14:val="tx1"/>
                  </w14:solidFill>
                </w14:textFill>
              </w:rPr>
              <w:t>本次评价要求建设单位对危废暂存间设置防风、防雨、防渗、防流失措施，对危废暂存间地面刷水泥基渗透结晶型防渗涂料防渗，同时依据《危险废物贮存污染控制标准》（GB18597-20</w:t>
            </w:r>
            <w:r>
              <w:rPr>
                <w:rFonts w:hint="eastAsia" w:ascii="Times New Roman" w:hAnsi="Times New Roman"/>
                <w:snapToGrid w:val="0"/>
                <w:color w:val="000000" w:themeColor="text1"/>
                <w:sz w:val="24"/>
                <w:highlight w:val="none"/>
                <w:u w:val="none" w:color="auto"/>
                <w:lang w:val="en-US" w:eastAsia="zh-CN"/>
                <w14:textFill>
                  <w14:solidFill>
                    <w14:schemeClr w14:val="tx1"/>
                  </w14:solidFill>
                </w14:textFill>
              </w:rPr>
              <w:t>23</w:t>
            </w:r>
            <w:r>
              <w:rPr>
                <w:rFonts w:hint="eastAsia" w:ascii="Times New Roman" w:hAnsi="Times New Roman"/>
                <w:snapToGrid w:val="0"/>
                <w:color w:val="000000" w:themeColor="text1"/>
                <w:sz w:val="24"/>
                <w:highlight w:val="none"/>
                <w:u w:val="none" w:color="auto"/>
                <w14:textFill>
                  <w14:solidFill>
                    <w14:schemeClr w14:val="tx1"/>
                  </w14:solidFill>
                </w14:textFill>
              </w:rPr>
              <w:t>）要求，渗透系数≤10</w:t>
            </w:r>
            <w:r>
              <w:rPr>
                <w:rFonts w:hint="eastAsia" w:ascii="Times New Roman" w:hAnsi="Times New Roman"/>
                <w:snapToGrid w:val="0"/>
                <w:color w:val="000000" w:themeColor="text1"/>
                <w:sz w:val="24"/>
                <w:highlight w:val="none"/>
                <w:u w:val="none" w:color="auto"/>
                <w:vertAlign w:val="superscript"/>
                <w14:textFill>
                  <w14:solidFill>
                    <w14:schemeClr w14:val="tx1"/>
                  </w14:solidFill>
                </w14:textFill>
              </w:rPr>
              <w:t>-10</w:t>
            </w:r>
            <w:r>
              <w:rPr>
                <w:rFonts w:hint="eastAsia" w:ascii="Times New Roman" w:hAnsi="Times New Roman"/>
                <w:snapToGrid w:val="0"/>
                <w:color w:val="000000" w:themeColor="text1"/>
                <w:sz w:val="24"/>
                <w:highlight w:val="none"/>
                <w:u w:val="none" w:color="auto"/>
                <w14:textFill>
                  <w14:solidFill>
                    <w14:schemeClr w14:val="tx1"/>
                  </w14:solidFill>
                </w14:textFill>
              </w:rPr>
              <w:t>cm/s；其余工作区防渗要求为：等效黏土防渗层厚度≥6.0m，渗透系数≤1.0×10</w:t>
            </w:r>
            <w:r>
              <w:rPr>
                <w:rFonts w:hint="eastAsia" w:ascii="Times New Roman" w:hAnsi="Times New Roman"/>
                <w:snapToGrid w:val="0"/>
                <w:color w:val="000000" w:themeColor="text1"/>
                <w:sz w:val="24"/>
                <w:highlight w:val="none"/>
                <w:u w:val="none" w:color="auto"/>
                <w:vertAlign w:val="superscript"/>
                <w14:textFill>
                  <w14:solidFill>
                    <w14:schemeClr w14:val="tx1"/>
                  </w14:solidFill>
                </w14:textFill>
              </w:rPr>
              <w:t>-7</w:t>
            </w:r>
            <w:r>
              <w:rPr>
                <w:rFonts w:hint="eastAsia" w:ascii="Times New Roman" w:hAnsi="Times New Roman"/>
                <w:snapToGrid w:val="0"/>
                <w:color w:val="000000" w:themeColor="text1"/>
                <w:sz w:val="24"/>
                <w:highlight w:val="none"/>
                <w:u w:val="none" w:color="auto"/>
                <w14:textFill>
                  <w14:solidFill>
                    <w14:schemeClr w14:val="tx1"/>
                  </w14:solidFill>
                </w14:textFill>
              </w:rPr>
              <w:t>cm/s，或者参考GB18598执行。经有效处理后，项目危险废物不会对周边环境产生影响。项目危险废物贮存场所基本情况见下表。</w:t>
            </w:r>
          </w:p>
          <w:p>
            <w:pPr>
              <w:pStyle w:val="50"/>
              <w:keepNext w:val="0"/>
              <w:keepLines w:val="0"/>
              <w:suppressLineNumbers w:val="0"/>
              <w:spacing w:beforeAutospacing="0" w:afterAutospacing="0" w:line="240" w:lineRule="auto"/>
              <w:ind w:left="0"/>
              <w:rPr>
                <w:rFonts w:hint="default" w:ascii="Times New Roman" w:hAnsi="Times New Roman" w:eastAsia="宋体"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14:textFill>
                  <w14:solidFill>
                    <w14:schemeClr w14:val="tx1"/>
                  </w14:solidFill>
                </w14:textFill>
              </w:rPr>
              <w:t>表4-</w:t>
            </w:r>
            <w: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 xml:space="preserve">13  </w:t>
            </w:r>
            <w:r>
              <w:rPr>
                <w:rFonts w:hint="default" w:ascii="Times New Roman" w:hAnsi="Times New Roman" w:eastAsia="宋体" w:cs="Times New Roman"/>
                <w:b/>
                <w:bCs/>
                <w:color w:val="000000" w:themeColor="text1"/>
                <w:sz w:val="21"/>
                <w:szCs w:val="21"/>
                <w:highlight w:val="none"/>
                <w:u w:val="none" w:color="auto"/>
                <w14:textFill>
                  <w14:solidFill>
                    <w14:schemeClr w14:val="tx1"/>
                  </w14:solidFill>
                </w14:textFill>
              </w:rPr>
              <w:t>项目危险废物贮存场所（设施）基本情况</w:t>
            </w:r>
          </w:p>
          <w:tbl>
            <w:tblPr>
              <w:tblStyle w:val="21"/>
              <w:tblpPr w:leftFromText="180" w:rightFromText="180" w:vertAnchor="text" w:tblpXSpec="center" w:tblpY="1"/>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1134"/>
              <w:gridCol w:w="937"/>
              <w:gridCol w:w="791"/>
              <w:gridCol w:w="751"/>
              <w:gridCol w:w="738"/>
              <w:gridCol w:w="1176"/>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86" w:type="pct"/>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贮存场所</w:t>
                  </w:r>
                </w:p>
              </w:tc>
              <w:tc>
                <w:tcPr>
                  <w:tcW w:w="731" w:type="pct"/>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危险废物名称</w:t>
                  </w:r>
                </w:p>
              </w:tc>
              <w:tc>
                <w:tcPr>
                  <w:tcW w:w="604" w:type="pct"/>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类别</w:t>
                  </w:r>
                </w:p>
              </w:tc>
              <w:tc>
                <w:tcPr>
                  <w:tcW w:w="510" w:type="pct"/>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位置</w:t>
                  </w:r>
                </w:p>
              </w:tc>
              <w:tc>
                <w:tcPr>
                  <w:tcW w:w="484" w:type="pct"/>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面积</w:t>
                  </w:r>
                </w:p>
              </w:tc>
              <w:tc>
                <w:tcPr>
                  <w:tcW w:w="476" w:type="pct"/>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eastAsia" w:ascii="Times New Roman" w:hAnsi="Times New Roman" w:eastAsia="宋体" w:cs="Times New Roman"/>
                      <w:b w:val="0"/>
                      <w:bCs w:val="0"/>
                      <w:color w:val="000000" w:themeColor="text1"/>
                      <w:sz w:val="2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color="auto"/>
                      <w:lang w:eastAsia="zh-CN"/>
                      <w14:textFill>
                        <w14:solidFill>
                          <w14:schemeClr w14:val="tx1"/>
                        </w14:solidFill>
                      </w14:textFill>
                    </w:rPr>
                    <w:t>数量</w:t>
                  </w:r>
                </w:p>
              </w:tc>
              <w:tc>
                <w:tcPr>
                  <w:tcW w:w="758" w:type="pct"/>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贮存方式</w:t>
                  </w:r>
                </w:p>
              </w:tc>
              <w:tc>
                <w:tcPr>
                  <w:tcW w:w="647" w:type="pct"/>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0" w:hRule="atLeast"/>
                <w:jc w:val="center"/>
              </w:trPr>
              <w:tc>
                <w:tcPr>
                  <w:tcW w:w="786" w:type="pct"/>
                  <w:vMerge w:val="restart"/>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危废暂存间</w:t>
                  </w:r>
                </w:p>
              </w:tc>
              <w:tc>
                <w:tcPr>
                  <w:tcW w:w="731"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宋体" w:hAnsi="宋体"/>
                      <w:bCs/>
                      <w:color w:val="000000" w:themeColor="text1"/>
                      <w:sz w:val="21"/>
                      <w:szCs w:val="21"/>
                      <w:highlight w:val="none"/>
                      <w:u w:val="none" w:color="auto"/>
                      <w14:textFill>
                        <w14:solidFill>
                          <w14:schemeClr w14:val="tx1"/>
                        </w14:solidFill>
                      </w14:textFill>
                    </w:rPr>
                    <w:t>废含油抹布及手套</w:t>
                  </w:r>
                </w:p>
              </w:tc>
              <w:tc>
                <w:tcPr>
                  <w:tcW w:w="604" w:type="pct"/>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HW49</w:t>
                  </w:r>
                </w:p>
              </w:tc>
              <w:tc>
                <w:tcPr>
                  <w:tcW w:w="510" w:type="pct"/>
                  <w:vMerge w:val="restart"/>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机修间附近</w:t>
                  </w:r>
                </w:p>
              </w:tc>
              <w:tc>
                <w:tcPr>
                  <w:tcW w:w="484" w:type="pct"/>
                  <w:vMerge w:val="restart"/>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m</w:t>
                  </w:r>
                  <w:r>
                    <w:rPr>
                      <w:rFonts w:hint="default" w:ascii="Times New Roman" w:hAnsi="Times New Roman" w:eastAsia="宋体" w:cs="Times New Roman"/>
                      <w:color w:val="000000" w:themeColor="text1"/>
                      <w:sz w:val="21"/>
                      <w:szCs w:val="21"/>
                      <w:highlight w:val="none"/>
                      <w:u w:val="none" w:color="auto"/>
                      <w:vertAlign w:val="superscript"/>
                      <w14:textFill>
                        <w14:solidFill>
                          <w14:schemeClr w14:val="tx1"/>
                        </w14:solidFill>
                      </w14:textFill>
                    </w:rPr>
                    <w:t>2</w:t>
                  </w:r>
                </w:p>
              </w:tc>
              <w:tc>
                <w:tcPr>
                  <w:tcW w:w="476" w:type="pct"/>
                  <w:vMerge w:val="restart"/>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u w:val="none" w:color="auto"/>
                      <w:lang w:eastAsia="zh-CN"/>
                      <w14:textFill>
                        <w14:solidFill>
                          <w14:schemeClr w14:val="tx1"/>
                        </w14:solidFill>
                      </w14:textFill>
                    </w:rPr>
                    <w:t>个</w:t>
                  </w:r>
                </w:p>
              </w:tc>
              <w:tc>
                <w:tcPr>
                  <w:tcW w:w="758" w:type="pct"/>
                  <w:vMerge w:val="restart"/>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专用收集桶</w:t>
                  </w:r>
                  <w:r>
                    <w:rPr>
                      <w:rFonts w:hint="eastAsia"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及托盘</w:t>
                  </w:r>
                </w:p>
              </w:tc>
              <w:tc>
                <w:tcPr>
                  <w:tcW w:w="647" w:type="pct"/>
                  <w:vMerge w:val="restart"/>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86" w:type="pct"/>
                  <w:vMerge w:val="continue"/>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p>
              </w:tc>
              <w:tc>
                <w:tcPr>
                  <w:tcW w:w="731"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olor w:val="000000" w:themeColor="text1"/>
                      <w:sz w:val="21"/>
                      <w:szCs w:val="21"/>
                      <w:highlight w:val="none"/>
                      <w:u w:val="none" w:color="auto"/>
                      <w14:textFill>
                        <w14:solidFill>
                          <w14:schemeClr w14:val="tx1"/>
                        </w14:solidFill>
                      </w14:textFill>
                    </w:rPr>
                  </w:pPr>
                  <w:r>
                    <w:rPr>
                      <w:rFonts w:hint="default"/>
                      <w:bCs/>
                      <w:color w:val="000000" w:themeColor="text1"/>
                      <w:sz w:val="21"/>
                      <w:szCs w:val="21"/>
                      <w:highlight w:val="none"/>
                      <w:u w:val="none" w:color="auto"/>
                      <w14:textFill>
                        <w14:solidFill>
                          <w14:schemeClr w14:val="tx1"/>
                        </w14:solidFill>
                      </w14:textFill>
                    </w:rPr>
                    <w:t>废矿物油</w:t>
                  </w:r>
                </w:p>
              </w:tc>
              <w:tc>
                <w:tcPr>
                  <w:tcW w:w="604" w:type="pct"/>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HW08</w:t>
                  </w:r>
                </w:p>
              </w:tc>
              <w:tc>
                <w:tcPr>
                  <w:tcW w:w="510" w:type="pct"/>
                  <w:vMerge w:val="continue"/>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pPr>
                </w:p>
              </w:tc>
              <w:tc>
                <w:tcPr>
                  <w:tcW w:w="484" w:type="pct"/>
                  <w:vMerge w:val="continue"/>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p>
              </w:tc>
              <w:tc>
                <w:tcPr>
                  <w:tcW w:w="476" w:type="pct"/>
                  <w:vMerge w:val="continue"/>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eastAsia" w:ascii="Times New Roman" w:hAnsi="Times New Roman" w:cs="Times New Roman"/>
                      <w:color w:val="000000" w:themeColor="text1"/>
                      <w:sz w:val="21"/>
                      <w:szCs w:val="21"/>
                      <w:highlight w:val="none"/>
                      <w:u w:val="none" w:color="auto"/>
                      <w:lang w:eastAsia="zh-CN"/>
                      <w14:textFill>
                        <w14:solidFill>
                          <w14:schemeClr w14:val="tx1"/>
                        </w14:solidFill>
                      </w14:textFill>
                    </w:rPr>
                  </w:pPr>
                </w:p>
              </w:tc>
              <w:tc>
                <w:tcPr>
                  <w:tcW w:w="758" w:type="pct"/>
                  <w:vMerge w:val="continue"/>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p>
              </w:tc>
              <w:tc>
                <w:tcPr>
                  <w:tcW w:w="647" w:type="pct"/>
                  <w:vMerge w:val="continue"/>
                  <w:tcBorders>
                    <w:tl2br w:val="nil"/>
                    <w:tr2bl w:val="nil"/>
                  </w:tcBorders>
                  <w:noWrap w:val="0"/>
                  <w:vAlign w:val="center"/>
                </w:tcPr>
                <w:p>
                  <w:pPr>
                    <w:pStyle w:val="51"/>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p>
              </w:tc>
            </w:tr>
          </w:tbl>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snapToGrid w:val="0"/>
                <w:color w:val="000000" w:themeColor="text1"/>
                <w:sz w:val="24"/>
                <w:highlight w:val="none"/>
                <w:u w:val="none" w:color="auto"/>
                <w14:textFill>
                  <w14:solidFill>
                    <w14:schemeClr w14:val="tx1"/>
                  </w14:solidFill>
                </w14:textFill>
              </w:rPr>
            </w:pPr>
            <w:r>
              <w:rPr>
                <w:rFonts w:hint="eastAsia"/>
                <w:snapToGrid w:val="0"/>
                <w:color w:val="000000" w:themeColor="text1"/>
                <w:sz w:val="24"/>
                <w:highlight w:val="none"/>
                <w:u w:val="none" w:color="auto"/>
                <w:lang w:val="en-US" w:eastAsia="zh-CN"/>
                <w14:textFill>
                  <w14:solidFill>
                    <w14:schemeClr w14:val="tx1"/>
                  </w14:solidFill>
                </w14:textFill>
              </w:rPr>
              <w:t>B.</w:t>
            </w:r>
            <w:r>
              <w:rPr>
                <w:rFonts w:hint="eastAsia" w:ascii="Times New Roman" w:hAnsi="Times New Roman"/>
                <w:snapToGrid w:val="0"/>
                <w:color w:val="000000" w:themeColor="text1"/>
                <w:sz w:val="24"/>
                <w:highlight w:val="none"/>
                <w:u w:val="none" w:color="auto"/>
                <w14:textFill>
                  <w14:solidFill>
                    <w14:schemeClr w14:val="tx1"/>
                  </w14:solidFill>
                </w14:textFill>
              </w:rPr>
              <w:t>运输</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snapToGrid w:val="0"/>
                <w:color w:val="000000" w:themeColor="text1"/>
                <w:sz w:val="24"/>
                <w:highlight w:val="none"/>
                <w:u w:val="none" w:color="auto"/>
                <w14:textFill>
                  <w14:solidFill>
                    <w14:schemeClr w14:val="tx1"/>
                  </w14:solidFill>
                </w14:textFill>
              </w:rPr>
            </w:pPr>
            <w:r>
              <w:rPr>
                <w:rFonts w:hint="eastAsia" w:ascii="Times New Roman" w:hAnsi="Times New Roman"/>
                <w:snapToGrid w:val="0"/>
                <w:color w:val="000000" w:themeColor="text1"/>
                <w:sz w:val="24"/>
                <w:highlight w:val="none"/>
                <w:u w:val="none" w:color="auto"/>
                <w14:textFill>
                  <w14:solidFill>
                    <w14:schemeClr w14:val="tx1"/>
                  </w14:solidFill>
                </w14:textFill>
              </w:rPr>
              <w:t>对危险废物的运输要求安全可靠，要严格按照危险废物运输的管理规定进行危险废物的运输，减少运输过程中的二次污染和可能造成的环境风险，运输车辆需有特殊标志。</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snapToGrid w:val="0"/>
                <w:color w:val="000000" w:themeColor="text1"/>
                <w:sz w:val="24"/>
                <w:highlight w:val="none"/>
                <w:u w:val="none" w:color="auto"/>
                <w14:textFill>
                  <w14:solidFill>
                    <w14:schemeClr w14:val="tx1"/>
                  </w14:solidFill>
                </w14:textFill>
              </w:rPr>
            </w:pPr>
            <w:r>
              <w:rPr>
                <w:rFonts w:hint="eastAsia"/>
                <w:snapToGrid w:val="0"/>
                <w:color w:val="000000" w:themeColor="text1"/>
                <w:sz w:val="24"/>
                <w:highlight w:val="none"/>
                <w:u w:val="none" w:color="auto"/>
                <w:lang w:val="en-US" w:eastAsia="zh-CN"/>
                <w14:textFill>
                  <w14:solidFill>
                    <w14:schemeClr w14:val="tx1"/>
                  </w14:solidFill>
                </w14:textFill>
              </w:rPr>
              <w:t>C.</w:t>
            </w:r>
            <w:r>
              <w:rPr>
                <w:rFonts w:hint="eastAsia" w:ascii="Times New Roman" w:hAnsi="Times New Roman"/>
                <w:snapToGrid w:val="0"/>
                <w:color w:val="000000" w:themeColor="text1"/>
                <w:sz w:val="24"/>
                <w:highlight w:val="none"/>
                <w:u w:val="none" w:color="auto"/>
                <w14:textFill>
                  <w14:solidFill>
                    <w14:schemeClr w14:val="tx1"/>
                  </w14:solidFill>
                </w14:textFill>
              </w:rPr>
              <w:t>处置</w:t>
            </w:r>
          </w:p>
          <w:p>
            <w:pPr>
              <w:keepNext w:val="0"/>
              <w:keepLines w:val="0"/>
              <w:suppressLineNumbers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ascii="Times New Roman" w:hAnsi="Times New Roman"/>
                <w:snapToGrid w:val="0"/>
                <w:color w:val="000000" w:themeColor="text1"/>
                <w:sz w:val="24"/>
                <w:highlight w:val="none"/>
                <w:u w:val="none" w:color="auto"/>
                <w14:textFill>
                  <w14:solidFill>
                    <w14:schemeClr w14:val="tx1"/>
                  </w14:solidFill>
                </w14:textFill>
              </w:rPr>
              <w:t>建设单位拟将危险废物拟交由有资质单位处理。企业须根据管理台账和近年生产计划，制订危险废物管理计划，并报当地环保部门备案。台帐应如实记载产生危险废物的种类、数量、利用、贮存、处置、流向等信息，以此作为向当地环保部门申报危险废物管理计划的编制依据。产生的危险废物实行分类收集后置于贮存设施内，贮存时限一般不得超过一年，并设专人管理。盛装危险废物的容器和包装物以及产生、收集、贮存、运输、处置危险废物的场所，必须依法设置相应标识、警示标志和标签，标签上应注明贮存的废物类别、危害性以及开始贮存时间等内容。企业必须严格执行危险废物转移计划报批和依法运行危险废物转移联单，并通过信息系统登记转移计划和电子转移联单。企业还需健全单位内部管理制度，包括落实危险废物产生信息公开制度，建立员工培训和固体废物管理员制度，完善危险废物相关档案管理制度；建立和完善突发危险废物环境应急预案，并报当地环保部门备案。项目产生的危险废物经过上述措施妥善处理后，对周围环境影响不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综上所述，若建设单位严格按照环评建议落实固废防治措施，本项目固体废物去向明确合理、处置措施可行，不会对周边环境造成二次污染。</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hAnsi="宋体" w:eastAsia="宋体"/>
                <w:b/>
                <w:bCs w:val="0"/>
                <w:color w:val="000000" w:themeColor="text1"/>
                <w:sz w:val="24"/>
                <w:highlight w:val="none"/>
                <w:u w:val="none" w:color="auto"/>
                <w:lang w:eastAsia="zh-CN"/>
                <w14:textFill>
                  <w14:solidFill>
                    <w14:schemeClr w14:val="tx1"/>
                  </w14:solidFill>
                </w14:textFill>
              </w:rPr>
            </w:pPr>
            <w:r>
              <w:rPr>
                <w:rFonts w:hint="eastAsia" w:hAnsi="宋体"/>
                <w:b/>
                <w:bCs w:val="0"/>
                <w:color w:val="000000" w:themeColor="text1"/>
                <w:sz w:val="24"/>
                <w:highlight w:val="none"/>
                <w:u w:val="none" w:color="auto"/>
                <w:lang w:val="en-US" w:eastAsia="zh-CN"/>
                <w14:textFill>
                  <w14:solidFill>
                    <w14:schemeClr w14:val="tx1"/>
                  </w14:solidFill>
                </w14:textFill>
              </w:rPr>
              <w:t>5、</w:t>
            </w:r>
            <w:r>
              <w:rPr>
                <w:rFonts w:hint="default" w:hAnsi="宋体"/>
                <w:b/>
                <w:bCs w:val="0"/>
                <w:color w:val="000000" w:themeColor="text1"/>
                <w:sz w:val="24"/>
                <w:highlight w:val="none"/>
                <w:u w:val="none" w:color="auto"/>
                <w14:textFill>
                  <w14:solidFill>
                    <w14:schemeClr w14:val="tx1"/>
                  </w14:solidFill>
                </w14:textFill>
              </w:rPr>
              <w:t>对土壤环境的影响</w:t>
            </w:r>
            <w:r>
              <w:rPr>
                <w:rFonts w:hint="eastAsia" w:hAnsi="宋体"/>
                <w:b/>
                <w:bCs w:val="0"/>
                <w:color w:val="000000" w:themeColor="text1"/>
                <w:sz w:val="24"/>
                <w:highlight w:val="none"/>
                <w:u w:val="none" w:color="auto"/>
                <w:lang w:eastAsia="zh-CN"/>
                <w14:textFill>
                  <w14:solidFill>
                    <w14:schemeClr w14:val="tx1"/>
                  </w14:solidFill>
                </w14:textFill>
              </w:rPr>
              <w:t>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项目对土壤环境的影响主要来自于采矿区对表土的剥离。由于矿石被开，使得整个土壤的结构和层次受到破坏，土壤生态系统的功能被恶化。当遇到降雨时，会产生水土流失，严重时可能会造成滑坡等地质灾害，这些都将土壤资源的减少和恶化。本项目运营期间将剥离表土堆存于排土场，将来用于矿区土体复垦和生态恢复，项目建设方</w:t>
            </w:r>
            <w:r>
              <w:rPr>
                <w:rFonts w:hint="eastAsia" w:hAnsi="宋体"/>
                <w:color w:val="000000" w:themeColor="text1"/>
                <w:sz w:val="24"/>
                <w:highlight w:val="none"/>
                <w:u w:val="none" w:color="auto"/>
                <w14:textFill>
                  <w14:solidFill>
                    <w14:schemeClr w14:val="tx1"/>
                  </w14:solidFill>
                </w14:textFill>
              </w:rPr>
              <w:t>已制定了详细的土地复垦方案，工程措施主要为土地平整、浆砌石排水沟、浆砌石沉砂池，植物措施为播撒草籽、种植刺槐、苦楝、紫穗槐、爬山虎等，</w:t>
            </w:r>
            <w:r>
              <w:rPr>
                <w:rFonts w:hint="default" w:hAnsi="宋体"/>
                <w:color w:val="000000" w:themeColor="text1"/>
                <w:sz w:val="24"/>
                <w:highlight w:val="none"/>
                <w:u w:val="none" w:color="auto"/>
                <w14:textFill>
                  <w14:solidFill>
                    <w14:schemeClr w14:val="tx1"/>
                  </w14:solidFill>
                </w14:textFill>
              </w:rPr>
              <w:t>确保将来闭矿后尽量恢复原有土地状况。</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000000" w:themeColor="text1"/>
                <w:sz w:val="24"/>
                <w:highlight w:val="none"/>
                <w:u w:val="none" w:color="auto"/>
                <w14:textFill>
                  <w14:solidFill>
                    <w14:schemeClr w14:val="tx1"/>
                  </w14:solidFill>
                </w14:textFill>
              </w:rPr>
            </w:pPr>
            <w:r>
              <w:rPr>
                <w:rFonts w:hint="eastAsia"/>
                <w:b/>
                <w:bCs/>
                <w:color w:val="000000" w:themeColor="text1"/>
                <w:sz w:val="24"/>
                <w:highlight w:val="none"/>
                <w:u w:val="none" w:color="auto"/>
                <w:lang w:val="en-US" w:eastAsia="zh-CN"/>
                <w14:textFill>
                  <w14:solidFill>
                    <w14:schemeClr w14:val="tx1"/>
                  </w14:solidFill>
                </w14:textFill>
              </w:rPr>
              <w:t>6、</w:t>
            </w:r>
            <w:r>
              <w:rPr>
                <w:rFonts w:hint="eastAsia"/>
                <w:b/>
                <w:bCs/>
                <w:color w:val="000000" w:themeColor="text1"/>
                <w:sz w:val="24"/>
                <w:highlight w:val="none"/>
                <w:u w:val="none" w:color="auto"/>
                <w14:textFill>
                  <w14:solidFill>
                    <w14:schemeClr w14:val="tx1"/>
                  </w14:solidFill>
                </w14:textFill>
              </w:rPr>
              <w:t>地下水环境影响分析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
                <w:bCs/>
                <w:color w:val="000000" w:themeColor="text1"/>
                <w:sz w:val="24"/>
                <w:highlight w:val="none"/>
                <w:u w:val="none" w:color="auto"/>
                <w:lang w:val="en-US" w:eastAsia="zh-CN"/>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根据《环境影响评价技术导则 地下水环境》（HJ610-2016）中地下水环境影响评价工作等级划分的原则进行划分。根据HJ610-2016附录A，本项目属于“J 非金属矿采选及制品制造 54 土砂石开采”中的“其他”类别，属于Ⅳ类项目。故本项目可不开展地下水环境影响评价工作。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r>
              <w:rPr>
                <w:rFonts w:hint="eastAsia" w:cs="Times New Roman"/>
                <w:b/>
                <w:bCs/>
                <w:color w:val="000000" w:themeColor="text1"/>
                <w:kern w:val="2"/>
                <w:sz w:val="24"/>
                <w:szCs w:val="24"/>
                <w:highlight w:val="none"/>
                <w:u w:val="none" w:color="auto"/>
                <w:lang w:val="en-US" w:eastAsia="zh-CN" w:bidi="ar-SA"/>
                <w14:textFill>
                  <w14:solidFill>
                    <w14:schemeClr w14:val="tx1"/>
                  </w14:solidFill>
                </w14:textFill>
              </w:rPr>
              <w:t>7</w:t>
            </w:r>
            <w:r>
              <w:rPr>
                <w:rFonts w:hint="default" w:ascii="Times New Roman" w:hAnsi="Times New Roman" w:eastAsia="宋体" w:cs="Times New Roman"/>
                <w:b/>
                <w:bCs/>
                <w:color w:val="000000" w:themeColor="text1"/>
                <w:kern w:val="2"/>
                <w:sz w:val="24"/>
                <w:szCs w:val="24"/>
                <w:highlight w:val="none"/>
                <w:u w:val="none" w:color="auto"/>
                <w:lang w:val="en-US" w:eastAsia="zh-CN" w:bidi="ar-SA"/>
                <w14:textFill>
                  <w14:solidFill>
                    <w14:schemeClr w14:val="tx1"/>
                  </w14:solidFill>
                </w14:textFill>
              </w:rPr>
              <w:t>、</w:t>
            </w:r>
            <w:r>
              <w:rPr>
                <w:rFonts w:hint="eastAsia" w:cs="Times New Roman"/>
                <w:b/>
                <w:bCs/>
                <w:color w:val="000000" w:themeColor="text1"/>
                <w:sz w:val="24"/>
                <w:highlight w:val="none"/>
                <w:u w:val="none" w:color="auto"/>
                <w:lang w:val="en-US" w:eastAsia="zh-CN"/>
                <w14:textFill>
                  <w14:solidFill>
                    <w14:schemeClr w14:val="tx1"/>
                  </w14:solidFill>
                </w14:textFill>
              </w:rPr>
              <w:t>矿石运输线路环境影响分析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本项目矿石运输线路主要是途径</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石湾镇兴源村、坪里村</w:t>
            </w:r>
            <w:r>
              <w:rPr>
                <w:rFonts w:hint="eastAsia" w:cs="Times New Roman"/>
                <w:b w:val="0"/>
                <w:bCs w:val="0"/>
                <w:color w:val="000000" w:themeColor="text1"/>
                <w:sz w:val="24"/>
                <w:highlight w:val="none"/>
                <w:u w:val="none" w:color="auto"/>
                <w:lang w:val="en-US" w:eastAsia="zh-CN"/>
                <w14:textFill>
                  <w14:solidFill>
                    <w14:schemeClr w14:val="tx1"/>
                  </w14:solidFill>
                </w14:textFill>
              </w:rPr>
              <w:t>乡道</w:t>
            </w: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运输。其对环境影响包括运输扬尘、噪声影响。运输车辆运行将产生道路扬尘，而道路扬尘属于等效线源，扬尘污染在道路两边扩散，最大扬尘浓度出现在道路两边，随着离开路边的距离增加浓度逐渐递减而趋于背景值，一般条件下影响范围在路边两侧30m以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项目运输线路上</w:t>
            </w:r>
            <w:r>
              <w:rPr>
                <w:rFonts w:hint="eastAsia" w:cs="Times New Roman"/>
                <w:b w:val="0"/>
                <w:bCs w:val="0"/>
                <w:color w:val="000000" w:themeColor="text1"/>
                <w:sz w:val="24"/>
                <w:highlight w:val="none"/>
                <w:u w:val="none" w:color="auto"/>
                <w:lang w:val="en-US" w:eastAsia="zh-CN"/>
                <w14:textFill>
                  <w14:solidFill>
                    <w14:schemeClr w14:val="tx1"/>
                  </w14:solidFill>
                </w14:textFill>
              </w:rPr>
              <w:t>无</w:t>
            </w: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敏感点</w:t>
            </w:r>
            <w:r>
              <w:rPr>
                <w:rFonts w:hint="eastAsia" w:cs="Times New Roman"/>
                <w:b w:val="0"/>
                <w:bCs w:val="0"/>
                <w:color w:val="000000" w:themeColor="text1"/>
                <w:sz w:val="24"/>
                <w:highlight w:val="none"/>
                <w:u w:val="none" w:color="auto"/>
                <w:lang w:val="en-US" w:eastAsia="zh-CN"/>
                <w14:textFill>
                  <w14:solidFill>
                    <w14:schemeClr w14:val="tx1"/>
                  </w14:solidFill>
                </w14:textFill>
              </w:rPr>
              <w:t>分布，</w:t>
            </w: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车辆经过产生的扬尘相对较小，车辆扬尘只对运输线路周围小范围环境空气造成轻微的污染，且随着运输期结束其污染也随之消失。对于运输时噪声影响，每天运输频率不是很多，因此汽车运输噪声影响程度较小，评价建议车辆运输应避开沿途居民休息时间，严格控制车速，减轻运输噪声对其影响，并要求在出厂区外运前对车辆进行冲洗，降低运输过程扬尘产生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t>综上所述，通过合理安排运输时间，本项目运输期间对环境影响较轻。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r>
              <w:rPr>
                <w:rFonts w:hint="eastAsia" w:cs="Times New Roman"/>
                <w:b/>
                <w:bCs/>
                <w:color w:val="000000" w:themeColor="text1"/>
                <w:kern w:val="2"/>
                <w:sz w:val="24"/>
                <w:szCs w:val="24"/>
                <w:highlight w:val="none"/>
                <w:u w:val="none" w:color="auto"/>
                <w:lang w:val="en-US" w:eastAsia="zh-CN" w:bidi="ar-SA"/>
                <w14:textFill>
                  <w14:solidFill>
                    <w14:schemeClr w14:val="tx1"/>
                  </w14:solidFill>
                </w14:textFill>
              </w:rPr>
              <w:t>8</w:t>
            </w:r>
            <w:r>
              <w:rPr>
                <w:rFonts w:hint="default" w:ascii="Times New Roman" w:hAnsi="Times New Roman" w:eastAsia="宋体" w:cs="Times New Roman"/>
                <w:b/>
                <w:bCs/>
                <w:color w:val="000000" w:themeColor="text1"/>
                <w:kern w:val="2"/>
                <w:sz w:val="24"/>
                <w:szCs w:val="24"/>
                <w:highlight w:val="none"/>
                <w:u w:val="none" w:color="auto"/>
                <w:lang w:val="en-US" w:eastAsia="zh-CN" w:bidi="ar-SA"/>
                <w14:textFill>
                  <w14:solidFill>
                    <w14:schemeClr w14:val="tx1"/>
                  </w14:solidFill>
                </w14:textFill>
              </w:rPr>
              <w:t>、</w:t>
            </w:r>
            <w:r>
              <w:rPr>
                <w:rFonts w:hint="eastAsia" w:cs="Times New Roman"/>
                <w:b/>
                <w:bCs/>
                <w:color w:val="000000" w:themeColor="text1"/>
                <w:sz w:val="24"/>
                <w:highlight w:val="none"/>
                <w:u w:val="none" w:color="auto"/>
                <w:lang w:val="en-US" w:eastAsia="zh-CN"/>
                <w14:textFill>
                  <w14:solidFill>
                    <w14:schemeClr w14:val="tx1"/>
                  </w14:solidFill>
                </w14:textFill>
              </w:rPr>
              <w:t>服务期满后生态环境影响分析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与开采期相比，矿区服务期满后对自然环境诸要素的影响将趋于减缓，主要体现在：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①矿山工程主要有露天采场、沉淀池、矿山道路、加工生产区等土地利用单元，对土地造成的破坏主要包括压占和挖损两种方式，矿区地表变化的环境问题将随着开采活动的停止而停止或趋于稳定。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②随着资源的枯竭，与矿区等有关矿山开采的各产污设备也将完成其服务功能。因此，这些产污环节也将减弱或消失，如设备噪声、环境空气污染等，区域环境质量将随之好转。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highlight w:val="none"/>
                <w:u w:val="none" w:color="auto"/>
                <w:lang w:val="en-US" w:eastAsia="zh-CN"/>
                <w14:textFill>
                  <w14:solidFill>
                    <w14:schemeClr w14:val="tx1"/>
                  </w14:solidFill>
                </w14:textFill>
              </w:rPr>
            </w:pPr>
            <w:r>
              <w:rPr>
                <w:rFonts w:hint="eastAsia" w:cs="Times New Roman"/>
                <w:b w:val="0"/>
                <w:bCs w:val="0"/>
                <w:color w:val="000000" w:themeColor="text1"/>
                <w:sz w:val="24"/>
                <w:highlight w:val="none"/>
                <w:u w:val="none" w:color="auto"/>
                <w:lang w:val="en-US" w:eastAsia="zh-CN"/>
                <w14:textFill>
                  <w14:solidFill>
                    <w14:schemeClr w14:val="tx1"/>
                  </w14:solidFill>
                </w14:textFill>
              </w:rPr>
              <w:t>③项目矿山在服务期满后将对矿区开采区等全面进行复垦、绿化，水土流失将逐步减轻或消失，使得生态环境得到恢复。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u w:val="none" w:color="auto"/>
                <w:lang w:val="en-US" w:eastAsia="zh-CN" w:bidi="ar-SA"/>
                <w14:textFill>
                  <w14:solidFill>
                    <w14:schemeClr w14:val="tx1"/>
                  </w14:solidFill>
                </w14:textFill>
              </w:rPr>
              <w:t>10、</w:t>
            </w:r>
            <w:r>
              <w:rPr>
                <w:rFonts w:hint="eastAsia" w:cs="Times New Roman"/>
                <w:b/>
                <w:bCs/>
                <w:color w:val="000000" w:themeColor="text1"/>
                <w:sz w:val="24"/>
                <w:highlight w:val="none"/>
                <w:u w:val="none" w:color="auto"/>
                <w:lang w:val="en-US" w:eastAsia="zh-CN"/>
                <w14:textFill>
                  <w14:solidFill>
                    <w14:schemeClr w14:val="tx1"/>
                  </w14:solidFill>
                </w14:textFill>
              </w:rPr>
              <w:t>环境风险分析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环境风险评价是对涉及有毒有害和易燃易爆危险物质生产、使用、储存（包括使用管线输运）的建设项目可能发生的突发性事故（不包括人为破坏及自然灾害引发的事故）进行的评价。评价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hAnsi="宋体"/>
                <w:b/>
                <w:bCs/>
                <w:color w:val="000000" w:themeColor="text1"/>
                <w:sz w:val="24"/>
                <w:highlight w:val="none"/>
                <w:u w:val="none" w:color="auto"/>
                <w14:textFill>
                  <w14:solidFill>
                    <w14:schemeClr w14:val="tx1"/>
                  </w14:solidFill>
                </w14:textFill>
              </w:rPr>
            </w:pPr>
            <w:r>
              <w:rPr>
                <w:rFonts w:hint="default" w:hAnsi="宋体"/>
                <w:b/>
                <w:bCs/>
                <w:color w:val="000000" w:themeColor="text1"/>
                <w:sz w:val="24"/>
                <w:highlight w:val="none"/>
                <w:u w:val="none" w:color="auto"/>
                <w14:textFill>
                  <w14:solidFill>
                    <w14:schemeClr w14:val="tx1"/>
                  </w14:solidFill>
                </w14:textFill>
              </w:rPr>
              <w:t>（1）评价依据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①风险调查</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该项目爆破作业委托有资质的爆破公司实施，场区不设置炸药库。</w:t>
            </w:r>
            <w:r>
              <w:rPr>
                <w:rFonts w:hint="eastAsia" w:hAnsi="宋体"/>
                <w:color w:val="000000" w:themeColor="text1"/>
                <w:sz w:val="24"/>
                <w:highlight w:val="none"/>
                <w:u w:val="none" w:color="auto"/>
                <w14:textFill>
                  <w14:solidFill>
                    <w14:schemeClr w14:val="tx1"/>
                  </w14:solidFill>
                </w14:textFill>
              </w:rPr>
              <w:t>本项目油料均从正规合法商家外购，项目现场不设置储油库，项目现场不储存汽油和柴油等油料。</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olor w:val="000000" w:themeColor="text1"/>
                <w:sz w:val="21"/>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根据该项目的原辅材料和生产过程涉及化学物质情况及临界量，根据《建设项目环境风险评价技术导则》（HJ 169—2018）附录B进行危险物质判定，该项目项目涉及的危险物质主要为废油（废</w:t>
            </w:r>
            <w:r>
              <w:rPr>
                <w:rFonts w:hint="eastAsia" w:hAnsi="宋体"/>
                <w:color w:val="000000" w:themeColor="text1"/>
                <w:sz w:val="24"/>
                <w:highlight w:val="none"/>
                <w:u w:val="none" w:color="auto"/>
                <w:lang w:val="en-US" w:eastAsia="zh-CN"/>
                <w14:textFill>
                  <w14:solidFill>
                    <w14:schemeClr w14:val="tx1"/>
                  </w14:solidFill>
                </w14:textFill>
              </w:rPr>
              <w:t>矿物</w:t>
            </w:r>
            <w:r>
              <w:rPr>
                <w:rFonts w:hint="default" w:hAnsi="宋体"/>
                <w:color w:val="000000" w:themeColor="text1"/>
                <w:sz w:val="24"/>
                <w:highlight w:val="none"/>
                <w:u w:val="none" w:color="auto"/>
                <w14:textFill>
                  <w14:solidFill>
                    <w14:schemeClr w14:val="tx1"/>
                  </w14:solidFill>
                </w14:textFill>
              </w:rPr>
              <w:t>油）。废润滑油属于《建设项目环境风险评价技术导则》（HJ 169-2018）附录B突发环境事件风险物质，因此项目涉及的突发环境风险物质及其临界量如下。</w:t>
            </w:r>
          </w:p>
          <w:p>
            <w:pPr>
              <w:pStyle w:val="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ind w:left="0" w:right="0"/>
              <w:textAlignment w:val="auto"/>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sz w:val="21"/>
                <w:highlight w:val="none"/>
                <w:u w:val="none" w:color="auto"/>
                <w14:textFill>
                  <w14:solidFill>
                    <w14:schemeClr w14:val="tx1"/>
                  </w14:solidFill>
                </w14:textFill>
              </w:rPr>
              <w:t>表4-</w:t>
            </w:r>
            <w:r>
              <w:rPr>
                <w:rFonts w:hint="eastAsia" w:ascii="Times New Roman" w:hAnsi="Times New Roman" w:cs="Times New Roman"/>
                <w:color w:val="000000" w:themeColor="text1"/>
                <w:sz w:val="21"/>
                <w:highlight w:val="none"/>
                <w:u w:val="none" w:color="auto"/>
                <w:lang w:val="en-US" w:eastAsia="zh-CN"/>
                <w14:textFill>
                  <w14:solidFill>
                    <w14:schemeClr w14:val="tx1"/>
                  </w14:solidFill>
                </w14:textFill>
              </w:rPr>
              <w:t xml:space="preserve">14 </w:t>
            </w:r>
            <w:r>
              <w:rPr>
                <w:rFonts w:hint="default" w:ascii="Times New Roman" w:hAnsi="Times New Roman" w:cs="Times New Roman"/>
                <w:color w:val="000000" w:themeColor="text1"/>
                <w:sz w:val="21"/>
                <w:highlight w:val="none"/>
                <w:u w:val="none" w:color="auto"/>
                <w:lang w:val="en-US" w:eastAsia="zh-CN"/>
                <w14:textFill>
                  <w14:solidFill>
                    <w14:schemeClr w14:val="tx1"/>
                  </w14:solidFill>
                </w14:textFill>
              </w:rPr>
              <w:t xml:space="preserve"> </w:t>
            </w:r>
            <w:r>
              <w:rPr>
                <w:rFonts w:hint="default" w:ascii="Times New Roman" w:hAnsi="Times New Roman" w:cs="Times New Roman"/>
                <w:color w:val="000000" w:themeColor="text1"/>
                <w:sz w:val="21"/>
                <w:highlight w:val="none"/>
                <w:u w:val="none" w:color="auto"/>
                <w14:textFill>
                  <w14:solidFill>
                    <w14:schemeClr w14:val="tx1"/>
                  </w14:solidFill>
                </w14:textFill>
              </w:rPr>
              <w:t>企业环境风险物质识别</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6"/>
              <w:gridCol w:w="1937"/>
              <w:gridCol w:w="1939"/>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名称</w:t>
                  </w:r>
                </w:p>
              </w:tc>
              <w:tc>
                <w:tcPr>
                  <w:tcW w:w="1249"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最大存放量</w:t>
                  </w:r>
                </w:p>
              </w:tc>
              <w:tc>
                <w:tcPr>
                  <w:tcW w:w="1250"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存放方式</w:t>
                  </w:r>
                </w:p>
              </w:tc>
              <w:tc>
                <w:tcPr>
                  <w:tcW w:w="1251"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color="auto"/>
                      <w:lang w:val="en-US" w:eastAsia="zh-CN"/>
                      <w14:textFill>
                        <w14:solidFill>
                          <w14:schemeClr w14:val="tx1"/>
                        </w14:solidFill>
                      </w14:textFill>
                    </w:rPr>
                    <w:t>临界量（t）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废</w:t>
                  </w:r>
                  <w:r>
                    <w:rPr>
                      <w:rFonts w:hint="eastAsia"/>
                      <w:color w:val="000000" w:themeColor="text1"/>
                      <w:sz w:val="21"/>
                      <w:szCs w:val="21"/>
                      <w:highlight w:val="none"/>
                      <w:u w:val="none" w:color="auto"/>
                      <w:lang w:val="en-US" w:eastAsia="zh-CN"/>
                      <w14:textFill>
                        <w14:solidFill>
                          <w14:schemeClr w14:val="tx1"/>
                        </w14:solidFill>
                      </w14:textFill>
                    </w:rPr>
                    <w:t>矿物</w:t>
                  </w: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油</w:t>
                  </w:r>
                </w:p>
              </w:tc>
              <w:tc>
                <w:tcPr>
                  <w:tcW w:w="1249"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1.2t</w:t>
                  </w:r>
                </w:p>
              </w:tc>
              <w:tc>
                <w:tcPr>
                  <w:tcW w:w="1250"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桶装</w:t>
                  </w:r>
                </w:p>
              </w:tc>
              <w:tc>
                <w:tcPr>
                  <w:tcW w:w="1251"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2500</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②风险潜势初判</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根据《建设项目环境风险评价导则》（H169-2018）附录C，计算出危险物质数量与临界量比值（Q）。计算所涉及的每种危险物质在厂界内最大存在总量与其临界量的比值Q。在不同厂区的同一物质，按其在厂界内的最大存在总量计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当存在多种危险物质时，则按式（C.1）计算物质总量与其临界量比值Q：</w:t>
            </w:r>
          </w:p>
          <w:p>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default"/>
                <w:bCs/>
                <w:color w:val="000000" w:themeColor="text1"/>
                <w:sz w:val="24"/>
                <w:highlight w:val="none"/>
                <w:u w:val="none" w:color="auto"/>
                <w14:textFill>
                  <w14:solidFill>
                    <w14:schemeClr w14:val="tx1"/>
                  </w14:solidFill>
                </w14:textFill>
              </w:rPr>
            </w:pPr>
            <w:r>
              <w:rPr>
                <w:rFonts w:hint="default"/>
                <w:bCs/>
                <w:color w:val="000000" w:themeColor="text1"/>
                <w:sz w:val="24"/>
                <w:highlight w:val="none"/>
                <w:u w:val="none" w:color="auto"/>
                <w14:textFill>
                  <w14:solidFill>
                    <w14:schemeClr w14:val="tx1"/>
                  </w14:solidFill>
                </w14:textFill>
              </w:rPr>
              <w:drawing>
                <wp:inline distT="0" distB="0" distL="114300" distR="114300">
                  <wp:extent cx="1733550" cy="485775"/>
                  <wp:effectExtent l="0" t="0" r="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0"/>
                          <a:stretch>
                            <a:fillRect/>
                          </a:stretch>
                        </pic:blipFill>
                        <pic:spPr>
                          <a:xfrm>
                            <a:off x="0" y="0"/>
                            <a:ext cx="1733550" cy="485775"/>
                          </a:xfrm>
                          <a:prstGeom prst="rect">
                            <a:avLst/>
                          </a:prstGeom>
                          <a:noFill/>
                          <a:ln>
                            <a:noFill/>
                          </a:ln>
                        </pic:spPr>
                      </pic:pic>
                    </a:graphicData>
                  </a:graphic>
                </wp:inline>
              </w:drawing>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bCs/>
                <w:color w:val="000000" w:themeColor="text1"/>
                <w:sz w:val="24"/>
                <w:highlight w:val="none"/>
                <w:u w:val="none" w:color="auto"/>
                <w14:textFill>
                  <w14:solidFill>
                    <w14:schemeClr w14:val="tx1"/>
                  </w14:solidFill>
                </w14:textFill>
              </w:rPr>
            </w:pPr>
            <w:r>
              <w:rPr>
                <w:rFonts w:hint="default"/>
                <w:bCs/>
                <w:color w:val="000000" w:themeColor="text1"/>
                <w:sz w:val="24"/>
                <w:highlight w:val="none"/>
                <w:u w:val="none" w:color="auto"/>
                <w14:textFill>
                  <w14:solidFill>
                    <w14:schemeClr w14:val="tx1"/>
                  </w14:solidFill>
                </w14:textFill>
              </w:rPr>
              <w:t>式中：q</w:t>
            </w:r>
            <w:r>
              <w:rPr>
                <w:rFonts w:hint="default"/>
                <w:bCs/>
                <w:color w:val="000000" w:themeColor="text1"/>
                <w:sz w:val="24"/>
                <w:highlight w:val="none"/>
                <w:u w:val="none" w:color="auto"/>
                <w:vertAlign w:val="subscript"/>
                <w14:textFill>
                  <w14:solidFill>
                    <w14:schemeClr w14:val="tx1"/>
                  </w14:solidFill>
                </w14:textFill>
              </w:rPr>
              <w:t>1</w:t>
            </w:r>
            <w:r>
              <w:rPr>
                <w:rFonts w:hint="default"/>
                <w:bCs/>
                <w:color w:val="000000" w:themeColor="text1"/>
                <w:sz w:val="24"/>
                <w:highlight w:val="none"/>
                <w:u w:val="none" w:color="auto"/>
                <w14:textFill>
                  <w14:solidFill>
                    <w14:schemeClr w14:val="tx1"/>
                  </w14:solidFill>
                </w14:textFill>
              </w:rPr>
              <w:t>，q</w:t>
            </w:r>
            <w:r>
              <w:rPr>
                <w:rFonts w:hint="default"/>
                <w:bCs/>
                <w:color w:val="000000" w:themeColor="text1"/>
                <w:sz w:val="24"/>
                <w:highlight w:val="none"/>
                <w:u w:val="none" w:color="auto"/>
                <w:vertAlign w:val="subscript"/>
                <w14:textFill>
                  <w14:solidFill>
                    <w14:schemeClr w14:val="tx1"/>
                  </w14:solidFill>
                </w14:textFill>
              </w:rPr>
              <w:t>2</w:t>
            </w:r>
            <w:r>
              <w:rPr>
                <w:rFonts w:hint="default"/>
                <w:bCs/>
                <w:color w:val="000000" w:themeColor="text1"/>
                <w:sz w:val="24"/>
                <w:highlight w:val="none"/>
                <w:u w:val="none" w:color="auto"/>
                <w14:textFill>
                  <w14:solidFill>
                    <w14:schemeClr w14:val="tx1"/>
                  </w14:solidFill>
                </w14:textFill>
              </w:rPr>
              <w:t>，q</w:t>
            </w:r>
            <w:r>
              <w:rPr>
                <w:rFonts w:hint="default"/>
                <w:bCs/>
                <w:color w:val="000000" w:themeColor="text1"/>
                <w:sz w:val="24"/>
                <w:highlight w:val="none"/>
                <w:u w:val="none" w:color="auto"/>
                <w:vertAlign w:val="subscript"/>
                <w14:textFill>
                  <w14:solidFill>
                    <w14:schemeClr w14:val="tx1"/>
                  </w14:solidFill>
                </w14:textFill>
              </w:rPr>
              <w:t>3</w:t>
            </w:r>
            <w:r>
              <w:rPr>
                <w:rFonts w:hint="default"/>
                <w:bCs/>
                <w:color w:val="000000" w:themeColor="text1"/>
                <w:sz w:val="24"/>
                <w:highlight w:val="none"/>
                <w:u w:val="none" w:color="auto"/>
                <w14:textFill>
                  <w14:solidFill>
                    <w14:schemeClr w14:val="tx1"/>
                  </w14:solidFill>
                </w14:textFill>
              </w:rPr>
              <w:t>……q</w:t>
            </w:r>
            <w:r>
              <w:rPr>
                <w:rFonts w:hint="default"/>
                <w:bCs/>
                <w:color w:val="000000" w:themeColor="text1"/>
                <w:sz w:val="24"/>
                <w:highlight w:val="none"/>
                <w:u w:val="none" w:color="auto"/>
                <w:vertAlign w:val="subscript"/>
                <w14:textFill>
                  <w14:solidFill>
                    <w14:schemeClr w14:val="tx1"/>
                  </w14:solidFill>
                </w14:textFill>
              </w:rPr>
              <w:t>n</w:t>
            </w:r>
            <w:r>
              <w:rPr>
                <w:rFonts w:hint="default"/>
                <w:bCs/>
                <w:color w:val="000000" w:themeColor="text1"/>
                <w:sz w:val="24"/>
                <w:highlight w:val="none"/>
                <w:u w:val="none" w:color="auto"/>
                <w14:textFill>
                  <w14:solidFill>
                    <w14:schemeClr w14:val="tx1"/>
                  </w14:solidFill>
                </w14:textFill>
              </w:rPr>
              <w:t>——每种危险物质的最大存在量，t；</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bCs/>
                <w:color w:val="000000" w:themeColor="text1"/>
                <w:sz w:val="24"/>
                <w:highlight w:val="none"/>
                <w:u w:val="none" w:color="auto"/>
                <w14:textFill>
                  <w14:solidFill>
                    <w14:schemeClr w14:val="tx1"/>
                  </w14:solidFill>
                </w14:textFill>
              </w:rPr>
            </w:pPr>
            <w:r>
              <w:rPr>
                <w:rFonts w:hint="default"/>
                <w:bCs/>
                <w:color w:val="000000" w:themeColor="text1"/>
                <w:sz w:val="24"/>
                <w:highlight w:val="none"/>
                <w:u w:val="none" w:color="auto"/>
                <w14:textFill>
                  <w14:solidFill>
                    <w14:schemeClr w14:val="tx1"/>
                  </w14:solidFill>
                </w14:textFill>
              </w:rPr>
              <w:t>Q</w:t>
            </w:r>
            <w:r>
              <w:rPr>
                <w:rFonts w:hint="default"/>
                <w:bCs/>
                <w:color w:val="000000" w:themeColor="text1"/>
                <w:sz w:val="24"/>
                <w:highlight w:val="none"/>
                <w:u w:val="none" w:color="auto"/>
                <w:vertAlign w:val="subscript"/>
                <w14:textFill>
                  <w14:solidFill>
                    <w14:schemeClr w14:val="tx1"/>
                  </w14:solidFill>
                </w14:textFill>
              </w:rPr>
              <w:t>1</w:t>
            </w:r>
            <w:r>
              <w:rPr>
                <w:rFonts w:hint="default"/>
                <w:bCs/>
                <w:color w:val="000000" w:themeColor="text1"/>
                <w:sz w:val="24"/>
                <w:highlight w:val="none"/>
                <w:u w:val="none" w:color="auto"/>
                <w14:textFill>
                  <w14:solidFill>
                    <w14:schemeClr w14:val="tx1"/>
                  </w14:solidFill>
                </w14:textFill>
              </w:rPr>
              <w:t>，Q</w:t>
            </w:r>
            <w:r>
              <w:rPr>
                <w:rFonts w:hint="default"/>
                <w:bCs/>
                <w:color w:val="000000" w:themeColor="text1"/>
                <w:sz w:val="24"/>
                <w:highlight w:val="none"/>
                <w:u w:val="none" w:color="auto"/>
                <w:vertAlign w:val="subscript"/>
                <w14:textFill>
                  <w14:solidFill>
                    <w14:schemeClr w14:val="tx1"/>
                  </w14:solidFill>
                </w14:textFill>
              </w:rPr>
              <w:t>2</w:t>
            </w:r>
            <w:r>
              <w:rPr>
                <w:rFonts w:hint="default"/>
                <w:bCs/>
                <w:color w:val="000000" w:themeColor="text1"/>
                <w:sz w:val="24"/>
                <w:highlight w:val="none"/>
                <w:u w:val="none" w:color="auto"/>
                <w14:textFill>
                  <w14:solidFill>
                    <w14:schemeClr w14:val="tx1"/>
                  </w14:solidFill>
                </w14:textFill>
              </w:rPr>
              <w:t>，Q</w:t>
            </w:r>
            <w:r>
              <w:rPr>
                <w:rFonts w:hint="default"/>
                <w:bCs/>
                <w:color w:val="000000" w:themeColor="text1"/>
                <w:sz w:val="24"/>
                <w:highlight w:val="none"/>
                <w:u w:val="none" w:color="auto"/>
                <w:vertAlign w:val="subscript"/>
                <w14:textFill>
                  <w14:solidFill>
                    <w14:schemeClr w14:val="tx1"/>
                  </w14:solidFill>
                </w14:textFill>
              </w:rPr>
              <w:t>3</w:t>
            </w:r>
            <w:r>
              <w:rPr>
                <w:rFonts w:hint="default"/>
                <w:bCs/>
                <w:color w:val="000000" w:themeColor="text1"/>
                <w:sz w:val="24"/>
                <w:highlight w:val="none"/>
                <w:u w:val="none" w:color="auto"/>
                <w14:textFill>
                  <w14:solidFill>
                    <w14:schemeClr w14:val="tx1"/>
                  </w14:solidFill>
                </w14:textFill>
              </w:rPr>
              <w:t>……Q</w:t>
            </w:r>
            <w:r>
              <w:rPr>
                <w:rFonts w:hint="default"/>
                <w:bCs/>
                <w:color w:val="000000" w:themeColor="text1"/>
                <w:sz w:val="24"/>
                <w:highlight w:val="none"/>
                <w:u w:val="none" w:color="auto"/>
                <w:vertAlign w:val="subscript"/>
                <w14:textFill>
                  <w14:solidFill>
                    <w14:schemeClr w14:val="tx1"/>
                  </w14:solidFill>
                </w14:textFill>
              </w:rPr>
              <w:t>n</w:t>
            </w:r>
            <w:r>
              <w:rPr>
                <w:rFonts w:hint="default"/>
                <w:bCs/>
                <w:color w:val="000000" w:themeColor="text1"/>
                <w:sz w:val="24"/>
                <w:highlight w:val="none"/>
                <w:u w:val="none" w:color="auto"/>
                <w14:textFill>
                  <w14:solidFill>
                    <w14:schemeClr w14:val="tx1"/>
                  </w14:solidFill>
                </w14:textFill>
              </w:rPr>
              <w:t>——每种危险物质的临界量，t；</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bCs/>
                <w:color w:val="000000" w:themeColor="text1"/>
                <w:sz w:val="24"/>
                <w:highlight w:val="none"/>
                <w:u w:val="none" w:color="auto"/>
                <w14:textFill>
                  <w14:solidFill>
                    <w14:schemeClr w14:val="tx1"/>
                  </w14:solidFill>
                </w14:textFill>
              </w:rPr>
            </w:pPr>
            <w:r>
              <w:rPr>
                <w:rFonts w:hint="default"/>
                <w:bCs/>
                <w:color w:val="000000" w:themeColor="text1"/>
                <w:sz w:val="24"/>
                <w:highlight w:val="none"/>
                <w:u w:val="none" w:color="auto"/>
                <w14:textFill>
                  <w14:solidFill>
                    <w14:schemeClr w14:val="tx1"/>
                  </w14:solidFill>
                </w14:textFill>
              </w:rPr>
              <w:t>当Q＜1时，该项目环境风险潜势为Ⅰ。</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000000" w:themeColor="text1"/>
                <w:sz w:val="24"/>
                <w:highlight w:val="none"/>
                <w:u w:val="none" w:color="auto"/>
                <w14:textFill>
                  <w14:solidFill>
                    <w14:schemeClr w14:val="tx1"/>
                  </w14:solidFill>
                </w14:textFill>
              </w:rPr>
            </w:pPr>
            <w:r>
              <w:rPr>
                <w:rFonts w:hint="default"/>
                <w:bCs/>
                <w:color w:val="000000" w:themeColor="text1"/>
                <w:sz w:val="24"/>
                <w:highlight w:val="none"/>
                <w:u w:val="none" w:color="auto"/>
                <w14:textFill>
                  <w14:solidFill>
                    <w14:schemeClr w14:val="tx1"/>
                  </w14:solidFill>
                </w14:textFill>
              </w:rPr>
              <w:t>当Q≥1时，将Q值划分为：（1）1≤Q＜10；（2）10≤Q＜100；（3）Q≥100</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eastAsia="宋体"/>
                <w:color w:val="000000" w:themeColor="text1"/>
                <w:sz w:val="24"/>
                <w:highlight w:val="none"/>
                <w:u w:val="none" w:color="auto"/>
                <w:lang w:val="en-US" w:eastAsia="zh-CN"/>
                <w14:textFill>
                  <w14:solidFill>
                    <w14:schemeClr w14:val="tx1"/>
                  </w14:solidFill>
                </w14:textFill>
              </w:rPr>
            </w:pPr>
            <w:r>
              <w:rPr>
                <w:rFonts w:hint="default"/>
                <w:bCs/>
                <w:color w:val="000000" w:themeColor="text1"/>
                <w:sz w:val="24"/>
                <w:highlight w:val="none"/>
                <w:u w:val="none" w:color="auto"/>
                <w14:textFill>
                  <w14:solidFill>
                    <w14:schemeClr w14:val="tx1"/>
                  </w14:solidFill>
                </w14:textFill>
              </w:rPr>
              <w:t>对照《建设项目环境风险评价导则》（H169-2018）附录B临界量所涉及风险物质，计算处危险物质数量与临界量比值（Q），计算结果详见表</w:t>
            </w:r>
            <w:r>
              <w:rPr>
                <w:rFonts w:hint="eastAsia"/>
                <w:bCs/>
                <w:color w:val="000000" w:themeColor="text1"/>
                <w:sz w:val="24"/>
                <w:highlight w:val="none"/>
                <w:u w:val="none" w:color="auto"/>
                <w:lang w:val="en-US" w:eastAsia="zh-CN"/>
                <w14:textFill>
                  <w14:solidFill>
                    <w14:schemeClr w14:val="tx1"/>
                  </w14:solidFill>
                </w14:textFill>
              </w:rPr>
              <w:t>4-15。</w:t>
            </w:r>
          </w:p>
          <w:p>
            <w:pPr>
              <w:pStyle w:val="6"/>
              <w:keepNext w:val="0"/>
              <w:keepLines w:val="0"/>
              <w:suppressLineNumbers w:val="0"/>
              <w:spacing w:before="120" w:beforeLines="50" w:beforeAutospacing="0" w:after="0" w:afterAutospacing="0"/>
              <w:ind w:left="0" w:right="0"/>
              <w:rPr>
                <w:rFonts w:hint="eastAsia" w:ascii="Times New Roman" w:hAnsi="Times New Roman"/>
                <w:color w:val="000000" w:themeColor="text1"/>
                <w:sz w:val="21"/>
                <w:highlight w:val="none"/>
                <w:u w:val="none" w:color="auto"/>
                <w14:textFill>
                  <w14:solidFill>
                    <w14:schemeClr w14:val="tx1"/>
                  </w14:solidFill>
                </w14:textFill>
              </w:rPr>
            </w:pPr>
            <w:r>
              <w:rPr>
                <w:rFonts w:hint="eastAsia" w:ascii="Times New Roman" w:hAnsi="Times New Roman"/>
                <w:color w:val="000000" w:themeColor="text1"/>
                <w:sz w:val="21"/>
                <w:highlight w:val="none"/>
                <w:u w:val="none" w:color="auto"/>
                <w14:textFill>
                  <w14:solidFill>
                    <w14:schemeClr w14:val="tx1"/>
                  </w14:solidFill>
                </w14:textFill>
              </w:rPr>
              <w:t>表4-1</w:t>
            </w:r>
            <w:r>
              <w:rPr>
                <w:rFonts w:hint="eastAsia" w:ascii="Times New Roman" w:hAnsi="Times New Roman"/>
                <w:color w:val="000000" w:themeColor="text1"/>
                <w:sz w:val="21"/>
                <w:highlight w:val="none"/>
                <w:u w:val="none" w:color="auto"/>
                <w:lang w:val="en-US" w:eastAsia="zh-CN"/>
                <w14:textFill>
                  <w14:solidFill>
                    <w14:schemeClr w14:val="tx1"/>
                  </w14:solidFill>
                </w14:textFill>
              </w:rPr>
              <w:t xml:space="preserve">5 </w:t>
            </w:r>
            <w:r>
              <w:rPr>
                <w:rFonts w:hint="eastAsia" w:ascii="Times New Roman" w:hAnsi="Times New Roman"/>
                <w:color w:val="000000" w:themeColor="text1"/>
                <w:sz w:val="21"/>
                <w:highlight w:val="none"/>
                <w:u w:val="none" w:color="auto"/>
                <w14:textFill>
                  <w14:solidFill>
                    <w14:schemeClr w14:val="tx1"/>
                  </w14:solidFill>
                </w14:textFill>
              </w:rPr>
              <w:t xml:space="preserve"> 环境风险物质单元、设施及物质情况表</w:t>
            </w:r>
          </w:p>
          <w:tbl>
            <w:tblPr>
              <w:tblStyle w:val="21"/>
              <w:tblW w:w="4997"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1183"/>
              <w:gridCol w:w="1292"/>
              <w:gridCol w:w="1292"/>
              <w:gridCol w:w="1292"/>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2"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color="auto"/>
                      <w:lang w:val="en-US" w:eastAsia="zh-CN"/>
                      <w14:textFill>
                        <w14:solidFill>
                          <w14:schemeClr w14:val="tx1"/>
                        </w14:solidFill>
                      </w14:textFill>
                    </w:rPr>
                    <w:t>风险单元</w:t>
                  </w:r>
                </w:p>
              </w:tc>
              <w:tc>
                <w:tcPr>
                  <w:tcW w:w="763"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color="auto"/>
                      <w:lang w:val="en-US" w:eastAsia="zh-CN"/>
                      <w14:textFill>
                        <w14:solidFill>
                          <w14:schemeClr w14:val="tx1"/>
                        </w14:solidFill>
                      </w14:textFill>
                    </w:rPr>
                    <w:t>物质名称</w:t>
                  </w:r>
                </w:p>
              </w:tc>
              <w:tc>
                <w:tcPr>
                  <w:tcW w:w="833"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color="auto"/>
                      <w:lang w:val="en-US" w:eastAsia="zh-CN"/>
                      <w14:textFill>
                        <w14:solidFill>
                          <w14:schemeClr w14:val="tx1"/>
                        </w14:solidFill>
                      </w14:textFill>
                    </w:rPr>
                    <w:t>风险物质成分</w:t>
                  </w:r>
                </w:p>
              </w:tc>
              <w:tc>
                <w:tcPr>
                  <w:tcW w:w="833"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color="auto"/>
                      <w:lang w:val="en-US" w:eastAsia="zh-CN"/>
                      <w14:textFill>
                        <w14:solidFill>
                          <w14:schemeClr w14:val="tx1"/>
                        </w14:solidFill>
                      </w14:textFill>
                    </w:rPr>
                    <w:t>最大储存量q（t）</w:t>
                  </w:r>
                </w:p>
              </w:tc>
              <w:tc>
                <w:tcPr>
                  <w:tcW w:w="833"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color="auto"/>
                      <w:lang w:val="en-US" w:eastAsia="zh-CN"/>
                      <w14:textFill>
                        <w14:solidFill>
                          <w14:schemeClr w14:val="tx1"/>
                        </w14:solidFill>
                      </w14:textFill>
                    </w:rPr>
                    <w:t>临界量Q（t）</w:t>
                  </w:r>
                </w:p>
              </w:tc>
              <w:tc>
                <w:tcPr>
                  <w:tcW w:w="834"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color="auto"/>
                      <w:lang w:val="en-US" w:eastAsia="zh-CN"/>
                      <w14:textFill>
                        <w14:solidFill>
                          <w14:schemeClr w14:val="tx1"/>
                        </w14:solidFill>
                      </w14:textFill>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2"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危废暂存间</w:t>
                  </w:r>
                </w:p>
              </w:tc>
              <w:tc>
                <w:tcPr>
                  <w:tcW w:w="763"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废矿物油</w:t>
                  </w:r>
                </w:p>
              </w:tc>
              <w:tc>
                <w:tcPr>
                  <w:tcW w:w="833"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废润滑油</w:t>
                  </w:r>
                </w:p>
              </w:tc>
              <w:tc>
                <w:tcPr>
                  <w:tcW w:w="833"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1.2</w:t>
                  </w:r>
                </w:p>
              </w:tc>
              <w:tc>
                <w:tcPr>
                  <w:tcW w:w="833"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2500</w:t>
                  </w:r>
                </w:p>
              </w:tc>
              <w:tc>
                <w:tcPr>
                  <w:tcW w:w="834"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0.0005</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因此，本项目Q&lt;1，本项目环境风险潜势为</w:t>
            </w:r>
            <w:r>
              <w:rPr>
                <w:rFonts w:hint="eastAsia" w:ascii="宋体" w:hAnsi="宋体" w:cs="宋体"/>
                <w:bCs/>
                <w:color w:val="000000" w:themeColor="text1"/>
                <w:sz w:val="24"/>
                <w:highlight w:val="none"/>
                <w:u w:val="none" w:color="auto"/>
                <w14:textFill>
                  <w14:solidFill>
                    <w14:schemeClr w14:val="tx1"/>
                  </w14:solidFill>
                </w14:textFill>
              </w:rPr>
              <w:t>Ⅰ。</w:t>
            </w:r>
            <w:r>
              <w:rPr>
                <w:rFonts w:hint="default" w:hAnsi="宋体"/>
                <w:color w:val="000000" w:themeColor="text1"/>
                <w:sz w:val="24"/>
                <w:highlight w:val="none"/>
                <w:u w:val="none" w:color="auto"/>
                <w14:textFill>
                  <w14:solidFill>
                    <w14:schemeClr w14:val="tx1"/>
                  </w14:solidFill>
                </w14:textFill>
              </w:rPr>
              <w:t>因此该项目风险评价等级为简单分析。</w:t>
            </w:r>
          </w:p>
          <w:p>
            <w:pPr>
              <w:pStyle w:val="6"/>
              <w:keepNext w:val="0"/>
              <w:keepLines w:val="0"/>
              <w:suppressLineNumbers w:val="0"/>
              <w:spacing w:before="0" w:beforeAutospacing="0" w:after="0" w:afterAutospacing="0" w:line="360" w:lineRule="exact"/>
              <w:ind w:left="0" w:right="0"/>
              <w:rPr>
                <w:rFonts w:hint="default" w:ascii="Times New Roman" w:hAnsi="Times New Roman"/>
                <w:color w:val="000000" w:themeColor="text1"/>
                <w:sz w:val="21"/>
                <w:highlight w:val="none"/>
                <w:u w:val="none" w:color="auto"/>
                <w14:textFill>
                  <w14:solidFill>
                    <w14:schemeClr w14:val="tx1"/>
                  </w14:solidFill>
                </w14:textFill>
              </w:rPr>
            </w:pPr>
            <w:r>
              <w:rPr>
                <w:rFonts w:hint="eastAsia" w:ascii="Times New Roman" w:hAnsi="Times New Roman"/>
                <w:color w:val="000000" w:themeColor="text1"/>
                <w:sz w:val="21"/>
                <w:highlight w:val="none"/>
                <w:u w:val="none" w:color="auto"/>
                <w14:textFill>
                  <w14:solidFill>
                    <w14:schemeClr w14:val="tx1"/>
                  </w14:solidFill>
                </w14:textFill>
              </w:rPr>
              <w:t>表4-1</w:t>
            </w:r>
            <w:r>
              <w:rPr>
                <w:rFonts w:hint="eastAsia" w:ascii="Times New Roman" w:hAnsi="Times New Roman"/>
                <w:color w:val="000000" w:themeColor="text1"/>
                <w:sz w:val="21"/>
                <w:highlight w:val="none"/>
                <w:u w:val="none" w:color="auto"/>
                <w:lang w:val="en-US" w:eastAsia="zh-CN"/>
                <w14:textFill>
                  <w14:solidFill>
                    <w14:schemeClr w14:val="tx1"/>
                  </w14:solidFill>
                </w14:textFill>
              </w:rPr>
              <w:t xml:space="preserve">6 </w:t>
            </w:r>
            <w:r>
              <w:rPr>
                <w:rFonts w:hint="eastAsia" w:ascii="Times New Roman" w:hAnsi="Times New Roman"/>
                <w:color w:val="000000" w:themeColor="text1"/>
                <w:sz w:val="21"/>
                <w:highlight w:val="none"/>
                <w:u w:val="none" w:color="auto"/>
                <w14:textFill>
                  <w14:solidFill>
                    <w14:schemeClr w14:val="tx1"/>
                  </w14:solidFill>
                </w14:textFill>
              </w:rPr>
              <w:t xml:space="preserve"> 风险评价工作级别划分</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51"/>
              <w:gridCol w:w="1551"/>
              <w:gridCol w:w="1551"/>
              <w:gridCol w:w="1551"/>
              <w:gridCol w:w="155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00" w:type="pct"/>
                  <w:vAlign w:val="center"/>
                </w:tcPr>
                <w:p>
                  <w:pPr>
                    <w:pStyle w:val="19"/>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环境风险潜势</w:t>
                  </w:r>
                </w:p>
              </w:tc>
              <w:tc>
                <w:tcPr>
                  <w:tcW w:w="1000" w:type="pct"/>
                  <w:vAlign w:val="center"/>
                </w:tcPr>
                <w:p>
                  <w:pPr>
                    <w:pStyle w:val="19"/>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highlight w:val="none"/>
                      <w:u w:val="none" w:color="auto"/>
                      <w14:textFill>
                        <w14:solidFill>
                          <w14:schemeClr w14:val="tx1"/>
                        </w14:solidFill>
                      </w14:textFill>
                    </w:rPr>
                  </w:pPr>
                  <w:r>
                    <w:rPr>
                      <w:rFonts w:hint="eastAsia" w:ascii="宋体" w:hAnsi="宋体" w:cs="宋体"/>
                      <w:color w:val="000000" w:themeColor="text1"/>
                      <w:sz w:val="21"/>
                      <w:szCs w:val="21"/>
                      <w:highlight w:val="none"/>
                      <w:u w:val="none" w:color="auto"/>
                      <w14:textFill>
                        <w14:solidFill>
                          <w14:schemeClr w14:val="tx1"/>
                        </w14:solidFill>
                      </w14:textFill>
                    </w:rPr>
                    <w:t>Ⅳ</w:t>
                  </w:r>
                  <w:r>
                    <w:rPr>
                      <w:rFonts w:hint="default"/>
                      <w:color w:val="000000" w:themeColor="text1"/>
                      <w:sz w:val="21"/>
                      <w:szCs w:val="21"/>
                      <w:highlight w:val="none"/>
                      <w:u w:val="none" w:color="auto"/>
                      <w:vertAlign w:val="superscript"/>
                      <w14:textFill>
                        <w14:solidFill>
                          <w14:schemeClr w14:val="tx1"/>
                        </w14:solidFill>
                      </w14:textFill>
                    </w:rPr>
                    <w:t>+</w:t>
                  </w:r>
                  <w:r>
                    <w:rPr>
                      <w:rFonts w:hint="default"/>
                      <w:color w:val="000000" w:themeColor="text1"/>
                      <w:sz w:val="21"/>
                      <w:szCs w:val="21"/>
                      <w:highlight w:val="none"/>
                      <w:u w:val="none" w:color="auto"/>
                      <w14:textFill>
                        <w14:solidFill>
                          <w14:schemeClr w14:val="tx1"/>
                        </w14:solidFill>
                      </w14:textFill>
                    </w:rPr>
                    <w:t>、</w:t>
                  </w:r>
                  <w:r>
                    <w:rPr>
                      <w:rFonts w:hint="eastAsia" w:ascii="宋体" w:hAnsi="宋体" w:cs="宋体"/>
                      <w:color w:val="000000" w:themeColor="text1"/>
                      <w:sz w:val="21"/>
                      <w:szCs w:val="21"/>
                      <w:highlight w:val="none"/>
                      <w:u w:val="none" w:color="auto"/>
                      <w14:textFill>
                        <w14:solidFill>
                          <w14:schemeClr w14:val="tx1"/>
                        </w14:solidFill>
                      </w14:textFill>
                    </w:rPr>
                    <w:t>Ⅳ</w:t>
                  </w:r>
                </w:p>
              </w:tc>
              <w:tc>
                <w:tcPr>
                  <w:tcW w:w="1000" w:type="pct"/>
                  <w:vAlign w:val="center"/>
                </w:tcPr>
                <w:p>
                  <w:pPr>
                    <w:pStyle w:val="19"/>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highlight w:val="none"/>
                      <w:u w:val="none" w:color="auto"/>
                      <w14:textFill>
                        <w14:solidFill>
                          <w14:schemeClr w14:val="tx1"/>
                        </w14:solidFill>
                      </w14:textFill>
                    </w:rPr>
                  </w:pPr>
                  <w:r>
                    <w:rPr>
                      <w:rFonts w:hint="eastAsia" w:ascii="宋体" w:hAnsi="宋体" w:cs="宋体"/>
                      <w:color w:val="000000" w:themeColor="text1"/>
                      <w:sz w:val="21"/>
                      <w:szCs w:val="21"/>
                      <w:highlight w:val="none"/>
                      <w:u w:val="none" w:color="auto"/>
                      <w14:textFill>
                        <w14:solidFill>
                          <w14:schemeClr w14:val="tx1"/>
                        </w14:solidFill>
                      </w14:textFill>
                    </w:rPr>
                    <w:t>Ⅲ</w:t>
                  </w:r>
                </w:p>
              </w:tc>
              <w:tc>
                <w:tcPr>
                  <w:tcW w:w="1000" w:type="pct"/>
                  <w:vAlign w:val="center"/>
                </w:tcPr>
                <w:p>
                  <w:pPr>
                    <w:pStyle w:val="19"/>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highlight w:val="none"/>
                      <w:u w:val="none" w:color="auto"/>
                      <w14:textFill>
                        <w14:solidFill>
                          <w14:schemeClr w14:val="tx1"/>
                        </w14:solidFill>
                      </w14:textFill>
                    </w:rPr>
                  </w:pPr>
                  <w:r>
                    <w:rPr>
                      <w:rFonts w:hint="eastAsia" w:ascii="宋体" w:hAnsi="宋体" w:cs="宋体"/>
                      <w:color w:val="000000" w:themeColor="text1"/>
                      <w:sz w:val="21"/>
                      <w:szCs w:val="21"/>
                      <w:highlight w:val="none"/>
                      <w:u w:val="none" w:color="auto"/>
                      <w14:textFill>
                        <w14:solidFill>
                          <w14:schemeClr w14:val="tx1"/>
                        </w14:solidFill>
                      </w14:textFill>
                    </w:rPr>
                    <w:t>Ⅱ</w:t>
                  </w:r>
                </w:p>
              </w:tc>
              <w:tc>
                <w:tcPr>
                  <w:tcW w:w="1000" w:type="pct"/>
                  <w:vAlign w:val="center"/>
                </w:tcPr>
                <w:p>
                  <w:pPr>
                    <w:pStyle w:val="19"/>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highlight w:val="none"/>
                      <w:u w:val="none" w:color="auto"/>
                      <w14:textFill>
                        <w14:solidFill>
                          <w14:schemeClr w14:val="tx1"/>
                        </w14:solidFill>
                      </w14:textFill>
                    </w:rPr>
                  </w:pPr>
                  <w:r>
                    <w:rPr>
                      <w:rFonts w:hint="eastAsia" w:ascii="宋体" w:hAnsi="宋体" w:cs="宋体"/>
                      <w:color w:val="000000" w:themeColor="text1"/>
                      <w:sz w:val="21"/>
                      <w:szCs w:val="21"/>
                      <w:highlight w:val="none"/>
                      <w:u w:val="none" w:color="auto"/>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00" w:type="pct"/>
                  <w:vAlign w:val="center"/>
                </w:tcPr>
                <w:p>
                  <w:pPr>
                    <w:pStyle w:val="19"/>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highlight w:val="none"/>
                      <w:u w:val="none" w:color="auto"/>
                      <w14:textFill>
                        <w14:solidFill>
                          <w14:schemeClr w14:val="tx1"/>
                        </w14:solidFill>
                      </w14:textFill>
                    </w:rPr>
                  </w:pPr>
                  <w:r>
                    <w:rPr>
                      <w:rFonts w:hint="default"/>
                      <w:bCs/>
                      <w:color w:val="000000" w:themeColor="text1"/>
                      <w:sz w:val="21"/>
                      <w:szCs w:val="21"/>
                      <w:highlight w:val="none"/>
                      <w:u w:val="none" w:color="auto"/>
                      <w14:textFill>
                        <w14:solidFill>
                          <w14:schemeClr w14:val="tx1"/>
                        </w14:solidFill>
                      </w14:textFill>
                    </w:rPr>
                    <w:t>评价工作等级</w:t>
                  </w:r>
                </w:p>
              </w:tc>
              <w:tc>
                <w:tcPr>
                  <w:tcW w:w="1000" w:type="pct"/>
                  <w:vAlign w:val="center"/>
                </w:tcPr>
                <w:p>
                  <w:pPr>
                    <w:pStyle w:val="19"/>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highlight w:val="none"/>
                      <w:u w:val="none" w:color="auto"/>
                      <w14:textFill>
                        <w14:solidFill>
                          <w14:schemeClr w14:val="tx1"/>
                        </w14:solidFill>
                      </w14:textFill>
                    </w:rPr>
                  </w:pPr>
                  <w:r>
                    <w:rPr>
                      <w:rFonts w:hint="default"/>
                      <w:bCs/>
                      <w:color w:val="000000" w:themeColor="text1"/>
                      <w:sz w:val="21"/>
                      <w:szCs w:val="21"/>
                      <w:highlight w:val="none"/>
                      <w:u w:val="none" w:color="auto"/>
                      <w14:textFill>
                        <w14:solidFill>
                          <w14:schemeClr w14:val="tx1"/>
                        </w14:solidFill>
                      </w14:textFill>
                    </w:rPr>
                    <w:t>一</w:t>
                  </w:r>
                </w:p>
              </w:tc>
              <w:tc>
                <w:tcPr>
                  <w:tcW w:w="1000" w:type="pct"/>
                  <w:vAlign w:val="center"/>
                </w:tcPr>
                <w:p>
                  <w:pPr>
                    <w:pStyle w:val="19"/>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highlight w:val="none"/>
                      <w:u w:val="none" w:color="auto"/>
                      <w14:textFill>
                        <w14:solidFill>
                          <w14:schemeClr w14:val="tx1"/>
                        </w14:solidFill>
                      </w14:textFill>
                    </w:rPr>
                  </w:pPr>
                  <w:r>
                    <w:rPr>
                      <w:rFonts w:hint="default"/>
                      <w:bCs/>
                      <w:color w:val="000000" w:themeColor="text1"/>
                      <w:sz w:val="21"/>
                      <w:szCs w:val="21"/>
                      <w:highlight w:val="none"/>
                      <w:u w:val="none" w:color="auto"/>
                      <w14:textFill>
                        <w14:solidFill>
                          <w14:schemeClr w14:val="tx1"/>
                        </w14:solidFill>
                      </w14:textFill>
                    </w:rPr>
                    <w:t>二</w:t>
                  </w:r>
                </w:p>
              </w:tc>
              <w:tc>
                <w:tcPr>
                  <w:tcW w:w="1000" w:type="pct"/>
                  <w:vAlign w:val="center"/>
                </w:tcPr>
                <w:p>
                  <w:pPr>
                    <w:pStyle w:val="19"/>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highlight w:val="none"/>
                      <w:u w:val="none" w:color="auto"/>
                      <w14:textFill>
                        <w14:solidFill>
                          <w14:schemeClr w14:val="tx1"/>
                        </w14:solidFill>
                      </w14:textFill>
                    </w:rPr>
                  </w:pPr>
                  <w:r>
                    <w:rPr>
                      <w:rFonts w:hint="default"/>
                      <w:bCs/>
                      <w:color w:val="000000" w:themeColor="text1"/>
                      <w:sz w:val="21"/>
                      <w:szCs w:val="21"/>
                      <w:highlight w:val="none"/>
                      <w:u w:val="none" w:color="auto"/>
                      <w14:textFill>
                        <w14:solidFill>
                          <w14:schemeClr w14:val="tx1"/>
                        </w14:solidFill>
                      </w14:textFill>
                    </w:rPr>
                    <w:t>三</w:t>
                  </w:r>
                </w:p>
              </w:tc>
              <w:tc>
                <w:tcPr>
                  <w:tcW w:w="1000" w:type="pct"/>
                  <w:vAlign w:val="center"/>
                </w:tcPr>
                <w:p>
                  <w:pPr>
                    <w:pStyle w:val="19"/>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highlight w:val="none"/>
                      <w:u w:val="none" w:color="auto"/>
                      <w14:textFill>
                        <w14:solidFill>
                          <w14:schemeClr w14:val="tx1"/>
                        </w14:solidFill>
                      </w14:textFill>
                    </w:rPr>
                  </w:pPr>
                  <w:r>
                    <w:rPr>
                      <w:rFonts w:hint="default"/>
                      <w:bCs/>
                      <w:color w:val="000000" w:themeColor="text1"/>
                      <w:sz w:val="21"/>
                      <w:szCs w:val="21"/>
                      <w:highlight w:val="none"/>
                      <w:u w:val="none" w:color="auto"/>
                      <w14:textFill>
                        <w14:solidFill>
                          <w14:schemeClr w14:val="tx1"/>
                        </w14:solidFill>
                      </w14:textFill>
                    </w:rPr>
                    <w:t>简单分析</w:t>
                  </w:r>
                  <w:r>
                    <w:rPr>
                      <w:rFonts w:hint="default"/>
                      <w:bCs/>
                      <w:color w:val="000000" w:themeColor="text1"/>
                      <w:sz w:val="21"/>
                      <w:szCs w:val="21"/>
                      <w:highlight w:val="none"/>
                      <w:u w:val="none" w:color="auto"/>
                      <w:vertAlign w:val="superscript"/>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5"/>
                  <w:vAlign w:val="center"/>
                </w:tcPr>
                <w:p>
                  <w:pPr>
                    <w:pStyle w:val="19"/>
                    <w:keepNext w:val="0"/>
                    <w:keepLines w:val="0"/>
                    <w:suppressLineNumbers w:val="0"/>
                    <w:spacing w:before="0" w:beforeAutospacing="0" w:after="0" w:afterAutospacing="0" w:line="320" w:lineRule="exact"/>
                    <w:ind w:left="0" w:right="0" w:firstLine="0" w:firstLineChars="0"/>
                    <w:jc w:val="left"/>
                    <w:rPr>
                      <w:rFonts w:hint="default" w:ascii="Times New Roman" w:hAnsi="Times New Roman"/>
                      <w:color w:val="000000" w:themeColor="text1"/>
                      <w:sz w:val="21"/>
                      <w:szCs w:val="21"/>
                      <w:highlight w:val="none"/>
                      <w:u w:val="none" w:color="auto"/>
                      <w14:textFill>
                        <w14:solidFill>
                          <w14:schemeClr w14:val="tx1"/>
                        </w14:solidFill>
                      </w14:textFill>
                    </w:rPr>
                  </w:pPr>
                  <w:r>
                    <w:rPr>
                      <w:rFonts w:hint="default" w:ascii="Times New Roman" w:hAnsi="Times New Roman"/>
                      <w:bCs/>
                      <w:color w:val="000000" w:themeColor="text1"/>
                      <w:sz w:val="21"/>
                      <w:szCs w:val="21"/>
                      <w:highlight w:val="none"/>
                      <w:u w:val="none" w:color="auto"/>
                      <w:vertAlign w:val="superscript"/>
                      <w14:textFill>
                        <w14:solidFill>
                          <w14:schemeClr w14:val="tx1"/>
                        </w14:solidFill>
                      </w14:textFill>
                    </w:rPr>
                    <w:t>a</w:t>
                  </w:r>
                  <w:r>
                    <w:rPr>
                      <w:rFonts w:hint="default" w:ascii="Times New Roman" w:hAnsi="Times New Roman"/>
                      <w:bCs/>
                      <w:color w:val="000000" w:themeColor="text1"/>
                      <w:sz w:val="21"/>
                      <w:szCs w:val="21"/>
                      <w:highlight w:val="none"/>
                      <w:u w:val="none" w:color="auto"/>
                      <w14:textFill>
                        <w14:solidFill>
                          <w14:schemeClr w14:val="tx1"/>
                        </w14:solidFill>
                      </w14:textFill>
                    </w:rPr>
                    <w:t>是相对于详细评价工作内容而言，在描述危险物质、环境影响途径、环境危害后果、风险防范措施等方面给出定性说明。见附录A。</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该项目评价范围不涉及风景名胜区、自然保护区及饮用水源保护区等环境保护目标。</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hAnsi="宋体"/>
                <w:b/>
                <w:bCs/>
                <w:color w:val="000000" w:themeColor="text1"/>
                <w:sz w:val="24"/>
                <w:highlight w:val="none"/>
                <w:u w:val="none" w:color="auto"/>
                <w14:textFill>
                  <w14:solidFill>
                    <w14:schemeClr w14:val="tx1"/>
                  </w14:solidFill>
                </w14:textFill>
              </w:rPr>
            </w:pPr>
            <w:r>
              <w:rPr>
                <w:rFonts w:hint="default" w:hAnsi="宋体"/>
                <w:b/>
                <w:bCs/>
                <w:color w:val="000000" w:themeColor="text1"/>
                <w:sz w:val="24"/>
                <w:highlight w:val="none"/>
                <w:u w:val="none" w:color="auto"/>
                <w14:textFill>
                  <w14:solidFill>
                    <w14:schemeClr w14:val="tx1"/>
                  </w14:solidFill>
                </w14:textFill>
              </w:rPr>
              <w:t>（</w:t>
            </w:r>
            <w:r>
              <w:rPr>
                <w:rFonts w:hint="eastAsia" w:hAnsi="宋体"/>
                <w:b/>
                <w:bCs/>
                <w:color w:val="000000" w:themeColor="text1"/>
                <w:sz w:val="24"/>
                <w:highlight w:val="none"/>
                <w:u w:val="none" w:color="auto"/>
                <w14:textFill>
                  <w14:solidFill>
                    <w14:schemeClr w14:val="tx1"/>
                  </w14:solidFill>
                </w14:textFill>
              </w:rPr>
              <w:t>2</w:t>
            </w:r>
            <w:r>
              <w:rPr>
                <w:rFonts w:hint="default" w:hAnsi="宋体"/>
                <w:b/>
                <w:bCs/>
                <w:color w:val="000000" w:themeColor="text1"/>
                <w:sz w:val="24"/>
                <w:highlight w:val="none"/>
                <w:u w:val="none" w:color="auto"/>
                <w14:textFill>
                  <w14:solidFill>
                    <w14:schemeClr w14:val="tx1"/>
                  </w14:solidFill>
                </w14:textFill>
              </w:rPr>
              <w:t>）</w:t>
            </w:r>
            <w:r>
              <w:rPr>
                <w:rFonts w:hint="eastAsia" w:hAnsi="宋体"/>
                <w:b/>
                <w:bCs/>
                <w:color w:val="000000" w:themeColor="text1"/>
                <w:sz w:val="24"/>
                <w:highlight w:val="none"/>
                <w:u w:val="none" w:color="auto"/>
                <w14:textFill>
                  <w14:solidFill>
                    <w14:schemeClr w14:val="tx1"/>
                  </w14:solidFill>
                </w14:textFill>
              </w:rPr>
              <w:t>风险因素分析和识别</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①对项目风险物质进行分析，项目环境风险识别情况见下表。</w:t>
            </w:r>
          </w:p>
          <w:p>
            <w:pPr>
              <w:pStyle w:val="6"/>
              <w:keepNext w:val="0"/>
              <w:keepLines w:val="0"/>
              <w:suppressLineNumbers w:val="0"/>
              <w:spacing w:before="120" w:beforeLines="50" w:beforeAutospacing="0" w:after="0" w:afterAutospacing="0"/>
              <w:ind w:left="0" w:right="0"/>
              <w:rPr>
                <w:rFonts w:hint="eastAsia" w:ascii="Times New Roman" w:hAnsi="Times New Roman"/>
                <w:color w:val="000000" w:themeColor="text1"/>
                <w:sz w:val="21"/>
                <w:highlight w:val="none"/>
                <w:u w:val="none" w:color="auto"/>
                <w14:textFill>
                  <w14:solidFill>
                    <w14:schemeClr w14:val="tx1"/>
                  </w14:solidFill>
                </w14:textFill>
              </w:rPr>
            </w:pPr>
            <w:r>
              <w:rPr>
                <w:rFonts w:hint="eastAsia" w:ascii="Times New Roman" w:hAnsi="Times New Roman"/>
                <w:color w:val="000000" w:themeColor="text1"/>
                <w:sz w:val="21"/>
                <w:highlight w:val="none"/>
                <w:u w:val="none" w:color="auto"/>
                <w14:textFill>
                  <w14:solidFill>
                    <w14:schemeClr w14:val="tx1"/>
                  </w14:solidFill>
                </w14:textFill>
              </w:rPr>
              <w:t>表4-1</w:t>
            </w:r>
            <w:r>
              <w:rPr>
                <w:rFonts w:hint="eastAsia" w:ascii="Times New Roman" w:hAnsi="Times New Roman"/>
                <w:color w:val="000000" w:themeColor="text1"/>
                <w:sz w:val="21"/>
                <w:highlight w:val="none"/>
                <w:u w:val="none" w:color="auto"/>
                <w:lang w:val="en-US" w:eastAsia="zh-CN"/>
                <w14:textFill>
                  <w14:solidFill>
                    <w14:schemeClr w14:val="tx1"/>
                  </w14:solidFill>
                </w14:textFill>
              </w:rPr>
              <w:t>7</w:t>
            </w:r>
            <w:r>
              <w:rPr>
                <w:rFonts w:hint="eastAsia" w:ascii="Times New Roman" w:hAnsi="Times New Roman"/>
                <w:color w:val="000000" w:themeColor="text1"/>
                <w:sz w:val="21"/>
                <w:highlight w:val="none"/>
                <w:u w:val="none" w:color="auto"/>
                <w14:textFill>
                  <w14:solidFill>
                    <w14:schemeClr w14:val="tx1"/>
                  </w14:solidFill>
                </w14:textFill>
              </w:rPr>
              <w:t xml:space="preserve">  项目环境风险识别情况表</w:t>
            </w:r>
          </w:p>
          <w:tbl>
            <w:tblPr>
              <w:tblStyle w:val="21"/>
              <w:tblW w:w="5000"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37"/>
              <w:gridCol w:w="1106"/>
              <w:gridCol w:w="1048"/>
              <w:gridCol w:w="1142"/>
              <w:gridCol w:w="34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9"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color="auto"/>
                      <w:lang w:val="en-US" w:eastAsia="zh-CN"/>
                      <w14:textFill>
                        <w14:solidFill>
                          <w14:schemeClr w14:val="tx1"/>
                        </w14:solidFill>
                      </w14:textFill>
                    </w:rPr>
                    <w:t>危险单元</w:t>
                  </w:r>
                </w:p>
              </w:tc>
              <w:tc>
                <w:tcPr>
                  <w:tcW w:w="713"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color="auto"/>
                      <w:lang w:val="en-US" w:eastAsia="zh-CN"/>
                      <w14:textFill>
                        <w14:solidFill>
                          <w14:schemeClr w14:val="tx1"/>
                        </w14:solidFill>
                      </w14:textFill>
                    </w:rPr>
                    <w:t>风险源</w:t>
                  </w:r>
                </w:p>
              </w:tc>
              <w:tc>
                <w:tcPr>
                  <w:tcW w:w="676"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color="auto"/>
                      <w:lang w:val="en-US" w:eastAsia="zh-CN"/>
                      <w14:textFill>
                        <w14:solidFill>
                          <w14:schemeClr w14:val="tx1"/>
                        </w14:solidFill>
                      </w14:textFill>
                    </w:rPr>
                    <w:t>主要危险物质</w:t>
                  </w:r>
                </w:p>
              </w:tc>
              <w:tc>
                <w:tcPr>
                  <w:tcW w:w="736"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color="auto"/>
                      <w:lang w:val="en-US" w:eastAsia="zh-CN"/>
                      <w14:textFill>
                        <w14:solidFill>
                          <w14:schemeClr w14:val="tx1"/>
                        </w14:solidFill>
                      </w14:textFill>
                    </w:rPr>
                    <w:t>环境风险类型</w:t>
                  </w:r>
                </w:p>
              </w:tc>
              <w:tc>
                <w:tcPr>
                  <w:tcW w:w="2203"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val="0"/>
                      <w:bCs w:val="0"/>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color="auto"/>
                      <w:lang w:val="en-US" w:eastAsia="zh-CN"/>
                      <w14:textFill>
                        <w14:solidFill>
                          <w14:schemeClr w14:val="tx1"/>
                        </w14:solidFill>
                      </w14:textFill>
                    </w:rPr>
                    <w:t>环境影响途径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9"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危废暂存间</w:t>
                  </w:r>
                </w:p>
              </w:tc>
              <w:tc>
                <w:tcPr>
                  <w:tcW w:w="713"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废油泄露</w:t>
                  </w:r>
                </w:p>
              </w:tc>
              <w:tc>
                <w:tcPr>
                  <w:tcW w:w="676"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废润滑油</w:t>
                  </w:r>
                </w:p>
              </w:tc>
              <w:tc>
                <w:tcPr>
                  <w:tcW w:w="736"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危废泄露</w:t>
                  </w:r>
                </w:p>
              </w:tc>
              <w:tc>
                <w:tcPr>
                  <w:tcW w:w="2203"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t>废油泄漏排入周围水体会影响地表水环境，渗漏进入地下水会影响地下水环境，对局部水体、土壤造成污染；废油遇明火、高热或与氧化剂有引起燃烧爆炸的危险，燃烧产生CO排放至空气中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9"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u w:val="none" w:color="auto"/>
                      <w:lang w:val="en-US" w:eastAsia="zh-CN" w:bidi="ar-SA"/>
                      <w14:textFill>
                        <w14:solidFill>
                          <w14:schemeClr w14:val="tx1"/>
                        </w14:solidFill>
                      </w14:textFill>
                    </w:rPr>
                    <w:t>破碎筛分车间</w:t>
                  </w:r>
                </w:p>
              </w:tc>
              <w:tc>
                <w:tcPr>
                  <w:tcW w:w="713"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ascii="Times New Roman" w:hAnsi="Times New Roman"/>
                      <w:color w:val="000000" w:themeColor="text1"/>
                      <w:sz w:val="21"/>
                      <w:szCs w:val="21"/>
                      <w:highlight w:val="none"/>
                      <w:u w:val="none" w:color="auto"/>
                      <w:lang w:eastAsia="zh-CN"/>
                      <w14:textFill>
                        <w14:solidFill>
                          <w14:schemeClr w14:val="tx1"/>
                        </w14:solidFill>
                      </w14:textFill>
                    </w:rPr>
                    <w:t>脉冲布袋除尘器损坏、喷雾设施损耗</w:t>
                  </w:r>
                </w:p>
              </w:tc>
              <w:tc>
                <w:tcPr>
                  <w:tcW w:w="676"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ascii="Times New Roman" w:hAnsi="Times New Roman"/>
                      <w:color w:val="000000" w:themeColor="text1"/>
                      <w:sz w:val="21"/>
                      <w:szCs w:val="21"/>
                      <w:highlight w:val="none"/>
                      <w:u w:val="none" w:color="auto"/>
                      <w:lang w:eastAsia="zh-CN"/>
                      <w14:textFill>
                        <w14:solidFill>
                          <w14:schemeClr w14:val="tx1"/>
                        </w14:solidFill>
                      </w14:textFill>
                    </w:rPr>
                    <w:t>粉尘</w:t>
                  </w:r>
                </w:p>
              </w:tc>
              <w:tc>
                <w:tcPr>
                  <w:tcW w:w="736"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ascii="Times New Roman" w:hAnsi="Times New Roman"/>
                      <w:color w:val="000000" w:themeColor="text1"/>
                      <w:sz w:val="21"/>
                      <w:szCs w:val="21"/>
                      <w:highlight w:val="none"/>
                      <w:u w:val="none" w:color="auto"/>
                      <w:lang w:eastAsia="zh-CN"/>
                      <w14:textFill>
                        <w14:solidFill>
                          <w14:schemeClr w14:val="tx1"/>
                        </w14:solidFill>
                      </w14:textFill>
                    </w:rPr>
                    <w:t>粉尘事故排放</w:t>
                  </w:r>
                </w:p>
              </w:tc>
              <w:tc>
                <w:tcPr>
                  <w:tcW w:w="2203"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ascii="Times New Roman" w:hAnsi="Times New Roman"/>
                      <w:color w:val="000000" w:themeColor="text1"/>
                      <w:sz w:val="21"/>
                      <w:szCs w:val="21"/>
                      <w:highlight w:val="none"/>
                      <w:u w:val="none" w:color="auto"/>
                      <w:lang w:eastAsia="zh-CN"/>
                      <w14:textFill>
                        <w14:solidFill>
                          <w14:schemeClr w14:val="tx1"/>
                        </w14:solidFill>
                      </w14:textFill>
                    </w:rPr>
                    <w:t>粉尘对大气环境质量产生影响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9"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u w:val="none" w:color="auto"/>
                      <w:lang w:val="en-US" w:eastAsia="zh-CN" w:bidi="ar-SA"/>
                      <w14:textFill>
                        <w14:solidFill>
                          <w14:schemeClr w14:val="tx1"/>
                        </w14:solidFill>
                      </w14:textFill>
                    </w:rPr>
                    <w:t>厂区</w:t>
                  </w:r>
                </w:p>
              </w:tc>
              <w:tc>
                <w:tcPr>
                  <w:tcW w:w="713"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olor w:val="000000" w:themeColor="text1"/>
                      <w:sz w:val="21"/>
                      <w:szCs w:val="21"/>
                      <w:highlight w:val="none"/>
                      <w:u w:val="none" w:color="auto"/>
                      <w:lang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eastAsia="zh-CN"/>
                      <w14:textFill>
                        <w14:solidFill>
                          <w14:schemeClr w14:val="tx1"/>
                        </w14:solidFill>
                      </w14:textFill>
                    </w:rPr>
                    <w:t>易燃物质</w:t>
                  </w:r>
                </w:p>
              </w:tc>
              <w:tc>
                <w:tcPr>
                  <w:tcW w:w="676"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eastAsia="zh-CN"/>
                      <w14:textFill>
                        <w14:solidFill>
                          <w14:schemeClr w14:val="tx1"/>
                        </w14:solidFill>
                      </w14:textFill>
                    </w:rPr>
                    <w:t>消防废水、</w:t>
                  </w: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CO</w:t>
                  </w:r>
                </w:p>
              </w:tc>
              <w:tc>
                <w:tcPr>
                  <w:tcW w:w="736"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olor w:val="000000" w:themeColor="text1"/>
                      <w:sz w:val="21"/>
                      <w:szCs w:val="21"/>
                      <w:highlight w:val="none"/>
                      <w:u w:val="none" w:color="auto"/>
                      <w:lang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eastAsia="zh-CN"/>
                      <w14:textFill>
                        <w14:solidFill>
                          <w14:schemeClr w14:val="tx1"/>
                        </w14:solidFill>
                      </w14:textFill>
                    </w:rPr>
                    <w:t>突发火灾次生环境事件</w:t>
                  </w:r>
                </w:p>
              </w:tc>
              <w:tc>
                <w:tcPr>
                  <w:tcW w:w="2203" w:type="pct"/>
                  <w:tcBorders>
                    <w:tl2br w:val="nil"/>
                    <w:tr2bl w:val="nil"/>
                  </w:tcBorders>
                  <w:noWrap w:val="0"/>
                  <w:vAlign w:val="center"/>
                </w:tcPr>
                <w:p>
                  <w:pPr>
                    <w:pStyle w:val="1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olor w:val="000000" w:themeColor="text1"/>
                      <w:sz w:val="21"/>
                      <w:szCs w:val="21"/>
                      <w:highlight w:val="none"/>
                      <w:u w:val="none" w:color="auto"/>
                      <w:lang w:eastAsia="zh-CN"/>
                      <w14:textFill>
                        <w14:solidFill>
                          <w14:schemeClr w14:val="tx1"/>
                        </w14:solidFill>
                      </w14:textFill>
                    </w:rPr>
                    <w:t>因操作失误等其它情况造成突发环境时间，会导致消防废水及</w:t>
                  </w:r>
                  <w:r>
                    <w:rPr>
                      <w:rFonts w:hint="eastAsia" w:ascii="Times New Roman" w:hAnsi="Times New Roman"/>
                      <w:color w:val="000000" w:themeColor="text1"/>
                      <w:sz w:val="21"/>
                      <w:szCs w:val="21"/>
                      <w:highlight w:val="none"/>
                      <w:u w:val="none" w:color="auto"/>
                      <w:lang w:val="en-US" w:eastAsia="zh-CN"/>
                      <w14:textFill>
                        <w14:solidFill>
                          <w14:schemeClr w14:val="tx1"/>
                        </w14:solidFill>
                      </w14:textFill>
                    </w:rPr>
                    <w:t>废气事故排放</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②根据项目的生产特点，还可能发生风险的因素如下：</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1）爆破危险</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该项目爆破外委，不设置炸药库，无重大危险源，不存在炸药房的风险问题。炸药产生的环境风险小，主要可能为安全事故。矿山要加强爆破过程的管理，严格控制爆破装药量，防止爆破过程中的飞石和闷爆的发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lang w:val="en-US" w:eastAsia="zh-CN"/>
                <w14:textFill>
                  <w14:solidFill>
                    <w14:schemeClr w14:val="tx1"/>
                  </w14:solidFill>
                </w14:textFill>
              </w:rPr>
              <w:t>2）</w:t>
            </w:r>
            <w:r>
              <w:rPr>
                <w:rFonts w:hint="eastAsia" w:hAnsi="宋体"/>
                <w:color w:val="000000" w:themeColor="text1"/>
                <w:sz w:val="24"/>
                <w:highlight w:val="none"/>
                <w:u w:val="none" w:color="auto"/>
                <w14:textFill>
                  <w14:solidFill>
                    <w14:schemeClr w14:val="tx1"/>
                  </w14:solidFill>
                </w14:textFill>
              </w:rPr>
              <w:t>地质灾害</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eastAsia="宋体"/>
                <w:color w:val="000000" w:themeColor="text1"/>
                <w:sz w:val="24"/>
                <w:highlight w:val="none"/>
                <w:u w:val="none" w:color="auto"/>
                <w:lang w:val="en-US" w:eastAsia="zh-CN"/>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矿山开采破坏了矿区原有的地形，打破了原有的平衡状态，导致局部区域出现边坡过高、过陡，危石、浮石没有及时清除，或由于矿石稳定性差或地质结构变化，在凿岩、爆破震动、雨水冲刷等外力作用下，引起边坡垮塌、滑坡等不良地质灾害，危及现场工作人员和设备财产安全。</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通过上述分析，地质灾害属于矿山地质灾害事故，在地质灾害危险性评估中提出要求；爆破属于生产安全风险，矿山安全评价中提出要求，因此，本评价不再纳入环境风险评价范畴</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通过以上识别，本项目存在的环境风险源项主要为废油泄漏</w:t>
            </w:r>
            <w:r>
              <w:rPr>
                <w:rFonts w:hint="eastAsia" w:hAnsi="宋体"/>
                <w:color w:val="000000" w:themeColor="text1"/>
                <w:sz w:val="24"/>
                <w:highlight w:val="none"/>
                <w:u w:val="none" w:color="auto"/>
                <w:lang w:eastAsia="zh-CN"/>
                <w14:textFill>
                  <w14:solidFill>
                    <w14:schemeClr w14:val="tx1"/>
                  </w14:solidFill>
                </w14:textFill>
              </w:rPr>
              <w:t>、废气事故排放</w:t>
            </w:r>
            <w:r>
              <w:rPr>
                <w:rFonts w:hint="eastAsia" w:hAnsi="宋体"/>
                <w:color w:val="000000" w:themeColor="text1"/>
                <w:sz w:val="24"/>
                <w:highlight w:val="none"/>
                <w:u w:val="none" w:color="auto"/>
                <w14:textFill>
                  <w14:solidFill>
                    <w14:schemeClr w14:val="tx1"/>
                  </w14:solidFill>
                </w14:textFill>
              </w:rPr>
              <w:t>和火灾风险。不涉及重大环境风险源</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hAnsi="宋体" w:eastAsia="宋体"/>
                <w:b/>
                <w:bCs/>
                <w:color w:val="000000" w:themeColor="text1"/>
                <w:sz w:val="24"/>
                <w:highlight w:val="none"/>
                <w:u w:val="none" w:color="auto"/>
                <w:lang w:eastAsia="zh-CN"/>
                <w14:textFill>
                  <w14:solidFill>
                    <w14:schemeClr w14:val="tx1"/>
                  </w14:solidFill>
                </w14:textFill>
              </w:rPr>
            </w:pPr>
            <w:r>
              <w:rPr>
                <w:rFonts w:hint="eastAsia" w:hAnsi="宋体"/>
                <w:b/>
                <w:bCs/>
                <w:color w:val="000000" w:themeColor="text1"/>
                <w:sz w:val="24"/>
                <w:highlight w:val="none"/>
                <w:u w:val="none" w:color="auto"/>
                <w14:textFill>
                  <w14:solidFill>
                    <w14:schemeClr w14:val="tx1"/>
                  </w14:solidFill>
                </w14:textFill>
              </w:rPr>
              <w:t>（3）环境风险</w:t>
            </w:r>
            <w:r>
              <w:rPr>
                <w:rFonts w:hint="eastAsia" w:hAnsi="宋体"/>
                <w:b/>
                <w:bCs/>
                <w:color w:val="000000" w:themeColor="text1"/>
                <w:sz w:val="24"/>
                <w:highlight w:val="none"/>
                <w:u w:val="none" w:color="auto"/>
                <w:lang w:eastAsia="zh-CN"/>
                <w14:textFill>
                  <w14:solidFill>
                    <w14:schemeClr w14:val="tx1"/>
                  </w14:solidFill>
                </w14:textFill>
              </w:rPr>
              <w:t>防范措施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eastAsia="宋体"/>
                <w:color w:val="000000" w:themeColor="text1"/>
                <w:sz w:val="24"/>
                <w:highlight w:val="none"/>
                <w:u w:val="none" w:color="auto"/>
                <w:lang w:eastAsia="zh-CN"/>
                <w14:textFill>
                  <w14:solidFill>
                    <w14:schemeClr w14:val="tx1"/>
                  </w14:solidFill>
                </w14:textFill>
              </w:rPr>
            </w:pPr>
            <w:r>
              <w:rPr>
                <w:rFonts w:hint="eastAsia" w:hAnsi="宋体"/>
                <w:color w:val="000000" w:themeColor="text1"/>
                <w:sz w:val="24"/>
                <w:highlight w:val="none"/>
                <w:u w:val="none" w:color="auto"/>
                <w:lang w:val="en-US" w:eastAsia="zh-CN"/>
                <w14:textFill>
                  <w14:solidFill>
                    <w14:schemeClr w14:val="tx1"/>
                  </w14:solidFill>
                </w14:textFill>
              </w:rPr>
              <w:t>1</w:t>
            </w:r>
            <w:r>
              <w:rPr>
                <w:rFonts w:hint="eastAsia" w:hAnsi="宋体"/>
                <w:color w:val="000000" w:themeColor="text1"/>
                <w:sz w:val="24"/>
                <w:highlight w:val="none"/>
                <w:u w:val="none" w:color="auto"/>
                <w14:textFill>
                  <w14:solidFill>
                    <w14:schemeClr w14:val="tx1"/>
                  </w14:solidFill>
                </w14:textFill>
              </w:rPr>
              <w:t>）</w:t>
            </w:r>
            <w:r>
              <w:rPr>
                <w:rFonts w:hint="eastAsia" w:hAnsi="宋体"/>
                <w:color w:val="000000" w:themeColor="text1"/>
                <w:sz w:val="24"/>
                <w:highlight w:val="none"/>
                <w:u w:val="none" w:color="auto"/>
                <w:lang w:eastAsia="zh-CN"/>
                <w14:textFill>
                  <w14:solidFill>
                    <w14:schemeClr w14:val="tx1"/>
                  </w14:solidFill>
                </w14:textFill>
              </w:rPr>
              <w:t>废气突发环境事件风险防范措施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由工程分析可知，本项目主要通过喷雾洒水</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布袋除尘的方式进行粉尘控制。粉尘事故排放的出现，主要取决于项目除尘设施的运作是否正常。事故排放的区域为采矿区、加工区、表土堆场，采矿区、表土堆场事故排放主要是管理不当，抑尘措施不到位引起。加工区事故排放主要是管理不当、</w:t>
            </w:r>
            <w:r>
              <w:rPr>
                <w:rFonts w:hint="eastAsia" w:hAnsi="宋体"/>
                <w:color w:val="000000" w:themeColor="text1"/>
                <w:sz w:val="24"/>
                <w:highlight w:val="none"/>
                <w:u w:val="none" w:color="auto"/>
                <w:lang w:eastAsia="zh-CN"/>
                <w14:textFill>
                  <w14:solidFill>
                    <w14:schemeClr w14:val="tx1"/>
                  </w14:solidFill>
                </w14:textFill>
              </w:rPr>
              <w:t>脉冲</w:t>
            </w:r>
            <w:r>
              <w:rPr>
                <w:rFonts w:hint="eastAsia" w:hAnsi="宋体"/>
                <w:color w:val="000000" w:themeColor="text1"/>
                <w:sz w:val="24"/>
                <w:highlight w:val="none"/>
                <w:u w:val="none" w:color="auto"/>
                <w14:textFill>
                  <w14:solidFill>
                    <w14:schemeClr w14:val="tx1"/>
                  </w14:solidFill>
                </w14:textFill>
              </w:rPr>
              <w:t>布袋除尘器的工作故障引起。在粉尘事故排放情况下，粉尘浓度贡献值增大，使项目区环境空气质量变差。项目周边植被茂盛，居民点较少，建设单位通过加强环境管理，定期对设备进行维护保养，抑尘措施事故时间可控，项目运行环境空气风险较小。</w:t>
            </w:r>
          </w:p>
          <w:p>
            <w:pPr>
              <w:keepNext w:val="0"/>
              <w:keepLines w:val="0"/>
              <w:numPr>
                <w:ilvl w:val="0"/>
                <w:numId w:val="16"/>
              </w:numPr>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lang w:eastAsia="zh-CN"/>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废油泄露突发环境事件风险防范措施</w:t>
            </w:r>
          </w:p>
          <w:p>
            <w:pPr>
              <w:keepNext w:val="0"/>
              <w:keepLines w:val="0"/>
              <w:numPr>
                <w:ilvl w:val="0"/>
                <w:numId w:val="0"/>
              </w:numPr>
              <w:suppressLineNumbers w:val="0"/>
              <w:adjustRightInd w:val="0"/>
              <w:snapToGrid w:val="0"/>
              <w:spacing w:before="0" w:beforeAutospacing="0" w:after="0" w:afterAutospacing="0" w:line="360" w:lineRule="auto"/>
              <w:ind w:left="0" w:right="0" w:rightChars="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本项目废油储存量很少，废油储存在油桶中，新建危废暂存间基础采取防渗混凝土硬化处理，并设置防渗裙角围堰，一旦发生泄漏，及时堵漏，泄漏机油全部收集在围堰内，及时采用锯木吸附处理，项目区域内风险物质不会到达附近地表水体，也不会流入附近土壤，可有效防止机油渗漏污染</w:t>
            </w:r>
            <w:r>
              <w:rPr>
                <w:rFonts w:hint="eastAsia" w:hAnsi="宋体"/>
                <w:color w:val="000000" w:themeColor="text1"/>
                <w:sz w:val="24"/>
                <w:highlight w:val="none"/>
                <w:u w:val="none" w:color="auto"/>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40" w:firstLineChars="200"/>
              <w:rPr>
                <w:rFonts w:hint="default" w:ascii="Times New Roman" w:hAnsi="Times New Roman" w:eastAsia="宋体" w:cs="Times New Roman"/>
                <w:bCs/>
                <w:color w:val="000000" w:themeColor="text1"/>
                <w:spacing w:val="-10"/>
                <w:sz w:val="24"/>
                <w:highlight w:val="none"/>
                <w:u w:val="none" w:color="auto"/>
                <w14:textFill>
                  <w14:solidFill>
                    <w14:schemeClr w14:val="tx1"/>
                  </w14:solidFill>
                </w14:textFill>
              </w:rPr>
            </w:pPr>
            <w:r>
              <w:rPr>
                <w:rFonts w:hint="eastAsia" w:ascii="Times New Roman" w:hAnsi="Times New Roman" w:eastAsia="宋体" w:cs="Times New Roman"/>
                <w:bCs/>
                <w:color w:val="000000" w:themeColor="text1"/>
                <w:spacing w:val="-10"/>
                <w:sz w:val="24"/>
                <w:highlight w:val="none"/>
                <w:u w:val="none" w:color="auto"/>
                <w:lang w:val="en-US" w:eastAsia="zh-CN"/>
                <w14:textFill>
                  <w14:solidFill>
                    <w14:schemeClr w14:val="tx1"/>
                  </w14:solidFill>
                </w14:textFill>
              </w:rPr>
              <w:t>3）</w:t>
            </w:r>
            <w:r>
              <w:rPr>
                <w:rFonts w:hint="eastAsia" w:ascii="Times New Roman" w:hAnsi="Times New Roman" w:eastAsia="宋体" w:cs="Times New Roman"/>
                <w:bCs/>
                <w:color w:val="000000" w:themeColor="text1"/>
                <w:spacing w:val="-10"/>
                <w:sz w:val="24"/>
                <w:highlight w:val="none"/>
                <w:u w:val="none" w:color="auto"/>
                <w:lang w:eastAsia="zh-CN"/>
                <w14:textFill>
                  <w14:solidFill>
                    <w14:schemeClr w14:val="tx1"/>
                  </w14:solidFill>
                </w14:textFill>
              </w:rPr>
              <w:t>突发</w:t>
            </w:r>
            <w:r>
              <w:rPr>
                <w:rFonts w:hint="default" w:ascii="Times New Roman" w:hAnsi="Times New Roman" w:eastAsia="宋体" w:cs="Times New Roman"/>
                <w:bCs/>
                <w:color w:val="000000" w:themeColor="text1"/>
                <w:spacing w:val="-10"/>
                <w:sz w:val="24"/>
                <w:highlight w:val="none"/>
                <w:u w:val="none" w:color="auto"/>
                <w14:textFill>
                  <w14:solidFill>
                    <w14:schemeClr w14:val="tx1"/>
                  </w14:solidFill>
                </w14:textFill>
              </w:rPr>
              <w:t>火灾</w:t>
            </w:r>
            <w:r>
              <w:rPr>
                <w:rFonts w:hint="eastAsia" w:ascii="Times New Roman" w:hAnsi="Times New Roman" w:eastAsia="宋体" w:cs="Times New Roman"/>
                <w:bCs/>
                <w:color w:val="000000" w:themeColor="text1"/>
                <w:spacing w:val="-10"/>
                <w:sz w:val="24"/>
                <w:highlight w:val="none"/>
                <w:u w:val="none" w:color="auto"/>
                <w:lang w:eastAsia="zh-CN"/>
                <w14:textFill>
                  <w14:solidFill>
                    <w14:schemeClr w14:val="tx1"/>
                  </w14:solidFill>
                </w14:textFill>
              </w:rPr>
              <w:t>次生环境事件</w:t>
            </w:r>
            <w:r>
              <w:rPr>
                <w:rFonts w:hint="default" w:ascii="Times New Roman" w:hAnsi="Times New Roman" w:eastAsia="宋体" w:cs="Times New Roman"/>
                <w:bCs/>
                <w:color w:val="000000" w:themeColor="text1"/>
                <w:spacing w:val="-10"/>
                <w:sz w:val="24"/>
                <w:highlight w:val="none"/>
                <w:u w:val="none" w:color="auto"/>
                <w14:textFill>
                  <w14:solidFill>
                    <w14:schemeClr w14:val="tx1"/>
                  </w14:solidFill>
                </w14:textFill>
              </w:rPr>
              <w:t>风险防范措施</w:t>
            </w:r>
          </w:p>
          <w:p>
            <w:pPr>
              <w:keepNext w:val="0"/>
              <w:keepLines w:val="0"/>
              <w:suppressLineNumbers w:val="0"/>
              <w:adjustRightInd w:val="0"/>
              <w:snapToGrid w:val="0"/>
              <w:spacing w:before="0" w:beforeAutospacing="0" w:after="0" w:afterAutospacing="0" w:line="360" w:lineRule="auto"/>
              <w:ind w:left="0" w:right="0" w:firstLine="440" w:firstLineChars="200"/>
              <w:rPr>
                <w:rFonts w:hint="default" w:ascii="Times New Roman" w:hAnsi="Times New Roman" w:eastAsia="宋体" w:cs="Times New Roman"/>
                <w:bCs/>
                <w:color w:val="000000" w:themeColor="text1"/>
                <w:spacing w:val="-10"/>
                <w:sz w:val="24"/>
                <w:highlight w:val="none"/>
                <w:u w:val="none" w:color="auto"/>
                <w14:textFill>
                  <w14:solidFill>
                    <w14:schemeClr w14:val="tx1"/>
                  </w14:solidFill>
                </w14:textFill>
              </w:rPr>
            </w:pPr>
            <w:r>
              <w:rPr>
                <w:rFonts w:hint="default" w:ascii="Times New Roman" w:hAnsi="Times New Roman" w:eastAsia="宋体" w:cs="Times New Roman"/>
                <w:bCs/>
                <w:color w:val="000000" w:themeColor="text1"/>
                <w:spacing w:val="-10"/>
                <w:sz w:val="24"/>
                <w:highlight w:val="none"/>
                <w:u w:val="none" w:color="auto"/>
                <w14:textFill>
                  <w14:solidFill>
                    <w14:schemeClr w14:val="tx1"/>
                  </w14:solidFill>
                </w14:textFill>
              </w:rPr>
              <w:t>厂区</w:t>
            </w:r>
            <w:r>
              <w:rPr>
                <w:rFonts w:hint="eastAsia" w:ascii="Times New Roman" w:hAnsi="Times New Roman" w:eastAsia="宋体" w:cs="Times New Roman"/>
                <w:bCs/>
                <w:color w:val="000000" w:themeColor="text1"/>
                <w:spacing w:val="-10"/>
                <w:sz w:val="24"/>
                <w:highlight w:val="none"/>
                <w:u w:val="none" w:color="auto"/>
                <w:lang w:eastAsia="zh-CN"/>
                <w14:textFill>
                  <w14:solidFill>
                    <w14:schemeClr w14:val="tx1"/>
                  </w14:solidFill>
                </w14:textFill>
              </w:rPr>
              <w:t>储存废油</w:t>
            </w:r>
            <w:r>
              <w:rPr>
                <w:rFonts w:hint="default" w:ascii="Times New Roman" w:hAnsi="Times New Roman" w:eastAsia="宋体" w:cs="Times New Roman"/>
                <w:bCs/>
                <w:color w:val="000000" w:themeColor="text1"/>
                <w:spacing w:val="-10"/>
                <w:sz w:val="24"/>
                <w:highlight w:val="none"/>
                <w:u w:val="none" w:color="auto"/>
                <w14:textFill>
                  <w14:solidFill>
                    <w14:schemeClr w14:val="tx1"/>
                  </w14:solidFill>
                </w14:textFill>
              </w:rPr>
              <w:t>为易燃易爆品，若遇到高温、静电、明火、撞击等，容易引发火灾、爆炸事故。</w:t>
            </w:r>
            <w:r>
              <w:rPr>
                <w:rFonts w:hint="eastAsia" w:ascii="Times New Roman" w:hAnsi="Times New Roman" w:eastAsia="宋体" w:cs="Times New Roman"/>
                <w:bCs/>
                <w:color w:val="000000" w:themeColor="text1"/>
                <w:spacing w:val="-10"/>
                <w:sz w:val="24"/>
                <w:highlight w:val="none"/>
                <w:u w:val="none" w:color="auto"/>
                <w:lang w:eastAsia="zh-CN"/>
                <w14:textFill>
                  <w14:solidFill>
                    <w14:schemeClr w14:val="tx1"/>
                  </w14:solidFill>
                </w14:textFill>
              </w:rPr>
              <w:t>故厂区</w:t>
            </w:r>
            <w:r>
              <w:rPr>
                <w:rFonts w:hint="default" w:ascii="Times New Roman" w:hAnsi="Times New Roman" w:eastAsia="宋体" w:cs="Times New Roman"/>
                <w:bCs/>
                <w:color w:val="000000" w:themeColor="text1"/>
                <w:spacing w:val="-10"/>
                <w:sz w:val="24"/>
                <w:highlight w:val="none"/>
                <w:u w:val="none" w:color="auto"/>
                <w14:textFill>
                  <w14:solidFill>
                    <w14:schemeClr w14:val="tx1"/>
                  </w14:solidFill>
                </w14:textFill>
              </w:rPr>
              <w:t>实行安全检查制度，各类安全设施、消防器材，进行各种日常、定期的、专业的防火检查，并将发现的问题定人、限期落实整改。</w:t>
            </w:r>
          </w:p>
          <w:p>
            <w:pPr>
              <w:keepNext w:val="0"/>
              <w:keepLines w:val="0"/>
              <w:suppressLineNumbers w:val="0"/>
              <w:adjustRightInd w:val="0"/>
              <w:snapToGrid w:val="0"/>
              <w:spacing w:before="0" w:beforeAutospacing="0" w:after="0" w:afterAutospacing="0" w:line="360" w:lineRule="auto"/>
              <w:ind w:left="0" w:right="0" w:firstLine="440" w:firstLineChars="200"/>
              <w:rPr>
                <w:rFonts w:hint="eastAsia" w:cs="Times New Roman"/>
                <w:bCs/>
                <w:color w:val="000000" w:themeColor="text1"/>
                <w:spacing w:val="-10"/>
                <w:sz w:val="24"/>
                <w:highlight w:val="none"/>
                <w:u w:val="none" w:color="auto"/>
                <w:lang w:val="en-US" w:eastAsia="zh-CN"/>
                <w14:textFill>
                  <w14:solidFill>
                    <w14:schemeClr w14:val="tx1"/>
                  </w14:solidFill>
                </w14:textFill>
              </w:rPr>
            </w:pPr>
            <w:r>
              <w:rPr>
                <w:rFonts w:hint="eastAsia" w:cs="Times New Roman"/>
                <w:bCs/>
                <w:color w:val="000000" w:themeColor="text1"/>
                <w:spacing w:val="-10"/>
                <w:sz w:val="24"/>
                <w:highlight w:val="none"/>
                <w:u w:val="none" w:color="auto"/>
                <w:lang w:val="en-US" w:eastAsia="zh-CN"/>
                <w14:textFill>
                  <w14:solidFill>
                    <w14:schemeClr w14:val="tx1"/>
                  </w14:solidFill>
                </w14:textFill>
              </w:rPr>
              <w:t>4）配套建设应急水池</w:t>
            </w:r>
          </w:p>
          <w:p>
            <w:pPr>
              <w:keepNext w:val="0"/>
              <w:keepLines w:val="0"/>
              <w:suppressLineNumbers w:val="0"/>
              <w:adjustRightInd w:val="0"/>
              <w:snapToGrid w:val="0"/>
              <w:spacing w:before="0" w:beforeAutospacing="0" w:after="0" w:afterAutospacing="0" w:line="360" w:lineRule="auto"/>
              <w:ind w:left="0" w:right="0" w:firstLine="440" w:firstLineChars="200"/>
              <w:rPr>
                <w:rFonts w:hint="eastAsia" w:cs="Times New Roman"/>
                <w:bCs/>
                <w:color w:val="000000" w:themeColor="text1"/>
                <w:spacing w:val="-10"/>
                <w:sz w:val="24"/>
                <w:highlight w:val="none"/>
                <w:u w:val="none" w:color="auto"/>
                <w:lang w:val="en-US" w:eastAsia="zh-CN"/>
                <w14:textFill>
                  <w14:solidFill>
                    <w14:schemeClr w14:val="tx1"/>
                  </w14:solidFill>
                </w14:textFill>
              </w:rPr>
            </w:pPr>
            <w:r>
              <w:rPr>
                <w:rFonts w:hint="eastAsia" w:cs="Times New Roman"/>
                <w:bCs/>
                <w:color w:val="000000" w:themeColor="text1"/>
                <w:spacing w:val="-10"/>
                <w:sz w:val="24"/>
                <w:highlight w:val="none"/>
                <w:u w:val="none" w:color="auto"/>
                <w:lang w:val="en-US" w:eastAsia="zh-CN"/>
                <w14:textFill>
                  <w14:solidFill>
                    <w14:schemeClr w14:val="tx1"/>
                  </w14:solidFill>
                </w14:textFill>
              </w:rPr>
              <w:t>项目原辅材料与产品的阻燃性较好，发生大面积、大规模火灾风险事故概率很低，一般的火灾风险事故情况下，消防灭火较易控制。消防水量按30L/s，火灾灭火时间按1h计，估算消防废水量108m³。考虑到消防用水有约20%的热蒸损失，以及消防时间段内雨天产生的雨污废水，环评推荐消防水池容积100m³。</w:t>
            </w:r>
          </w:p>
          <w:p>
            <w:pPr>
              <w:keepNext w:val="0"/>
              <w:keepLines w:val="0"/>
              <w:suppressLineNumbers w:val="0"/>
              <w:adjustRightInd w:val="0"/>
              <w:snapToGrid w:val="0"/>
              <w:spacing w:before="0" w:beforeAutospacing="0" w:after="0" w:afterAutospacing="0" w:line="360" w:lineRule="auto"/>
              <w:ind w:left="0" w:right="0" w:firstLine="440" w:firstLineChars="200"/>
              <w:rPr>
                <w:rFonts w:hint="eastAsia" w:ascii="Times New Roman" w:hAnsi="Times New Roman" w:eastAsia="宋体" w:cs="Times New Roman"/>
                <w:bCs/>
                <w:color w:val="000000" w:themeColor="text1"/>
                <w:spacing w:val="-10"/>
                <w:sz w:val="24"/>
                <w:highlight w:val="none"/>
                <w:u w:val="none" w:color="auto"/>
                <w:lang w:val="en-US" w:eastAsia="zh-CN"/>
                <w14:textFill>
                  <w14:solidFill>
                    <w14:schemeClr w14:val="tx1"/>
                  </w14:solidFill>
                </w14:textFill>
              </w:rPr>
            </w:pPr>
            <w:r>
              <w:rPr>
                <w:rFonts w:hint="eastAsia" w:cs="Times New Roman"/>
                <w:bCs/>
                <w:color w:val="000000" w:themeColor="text1"/>
                <w:spacing w:val="-10"/>
                <w:sz w:val="24"/>
                <w:highlight w:val="none"/>
                <w:u w:val="none" w:color="auto"/>
                <w:lang w:val="en-US" w:eastAsia="zh-CN"/>
                <w14:textFill>
                  <w14:solidFill>
                    <w14:schemeClr w14:val="tx1"/>
                  </w14:solidFill>
                </w14:textFill>
              </w:rPr>
              <w:t>消防水池应采用地下水构筑、钢混结构，设过滤网格，滤除消防水中的砂石、漂浮物后，可适量回用于消防。事故发生情况下，应用沙袋、土袋等堵截材料构建临时围挡，将厂区地面漫流的消防废水导流至消防废水池。事故结束后，委托第三方进行事故废水监测，确定消防废水主要污染因子、制定处理方案，或就地处理后达标排放，或外委处置。</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hAnsi="宋体"/>
                <w:b/>
                <w:bCs/>
                <w:color w:val="000000" w:themeColor="text1"/>
                <w:sz w:val="24"/>
                <w:highlight w:val="none"/>
                <w:u w:val="none" w:color="auto"/>
                <w14:textFill>
                  <w14:solidFill>
                    <w14:schemeClr w14:val="tx1"/>
                  </w14:solidFill>
                </w14:textFill>
              </w:rPr>
            </w:pPr>
            <w:r>
              <w:rPr>
                <w:rFonts w:hint="eastAsia" w:hAnsi="宋体"/>
                <w:b/>
                <w:bCs/>
                <w:color w:val="000000" w:themeColor="text1"/>
                <w:sz w:val="24"/>
                <w:highlight w:val="none"/>
                <w:u w:val="none" w:color="auto"/>
                <w:lang w:eastAsia="zh-CN"/>
                <w14:textFill>
                  <w14:solidFill>
                    <w14:schemeClr w14:val="tx1"/>
                  </w14:solidFill>
                </w14:textFill>
              </w:rPr>
              <w:t>（</w:t>
            </w:r>
            <w:r>
              <w:rPr>
                <w:rFonts w:hint="eastAsia" w:hAnsi="宋体"/>
                <w:b/>
                <w:bCs/>
                <w:color w:val="000000" w:themeColor="text1"/>
                <w:sz w:val="24"/>
                <w:highlight w:val="none"/>
                <w:u w:val="none" w:color="auto"/>
                <w:lang w:val="en-US" w:eastAsia="zh-CN"/>
                <w14:textFill>
                  <w14:solidFill>
                    <w14:schemeClr w14:val="tx1"/>
                  </w14:solidFill>
                </w14:textFill>
              </w:rPr>
              <w:t>4</w:t>
            </w:r>
            <w:r>
              <w:rPr>
                <w:rFonts w:hint="eastAsia" w:hAnsi="宋体"/>
                <w:b/>
                <w:bCs/>
                <w:color w:val="000000" w:themeColor="text1"/>
                <w:sz w:val="24"/>
                <w:highlight w:val="none"/>
                <w:u w:val="none" w:color="auto"/>
                <w:lang w:eastAsia="zh-CN"/>
                <w14:textFill>
                  <w14:solidFill>
                    <w14:schemeClr w14:val="tx1"/>
                  </w14:solidFill>
                </w14:textFill>
              </w:rPr>
              <w:t>）</w:t>
            </w:r>
            <w:r>
              <w:rPr>
                <w:rFonts w:hint="default" w:hAnsi="宋体"/>
                <w:b/>
                <w:bCs/>
                <w:color w:val="000000" w:themeColor="text1"/>
                <w:sz w:val="24"/>
                <w:highlight w:val="none"/>
                <w:u w:val="none" w:color="auto"/>
                <w14:textFill>
                  <w14:solidFill>
                    <w14:schemeClr w14:val="tx1"/>
                  </w14:solidFill>
                </w14:textFill>
              </w:rPr>
              <w:t>环境风险评价结论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综上所述，本项目可能产生的环境风险为</w:t>
            </w:r>
            <w:r>
              <w:rPr>
                <w:rFonts w:hint="eastAsia" w:hAnsi="宋体"/>
                <w:color w:val="000000" w:themeColor="text1"/>
                <w:sz w:val="24"/>
                <w:highlight w:val="none"/>
                <w:u w:val="none" w:color="auto"/>
                <w14:textFill>
                  <w14:solidFill>
                    <w14:schemeClr w14:val="tx1"/>
                  </w14:solidFill>
                </w14:textFill>
              </w:rPr>
              <w:t>废气事故排放、</w:t>
            </w:r>
            <w:r>
              <w:rPr>
                <w:rFonts w:hint="eastAsia" w:hAnsi="宋体"/>
                <w:color w:val="000000" w:themeColor="text1"/>
                <w:sz w:val="24"/>
                <w:highlight w:val="none"/>
                <w:u w:val="none" w:color="auto"/>
                <w:lang w:eastAsia="zh-CN"/>
                <w14:textFill>
                  <w14:solidFill>
                    <w14:schemeClr w14:val="tx1"/>
                  </w14:solidFill>
                </w14:textFill>
              </w:rPr>
              <w:t>废油泄露及突发火灾</w:t>
            </w:r>
            <w:r>
              <w:rPr>
                <w:rFonts w:hint="default" w:hAnsi="宋体"/>
                <w:color w:val="000000" w:themeColor="text1"/>
                <w:sz w:val="24"/>
                <w:highlight w:val="none"/>
                <w:u w:val="none" w:color="auto"/>
                <w14:textFill>
                  <w14:solidFill>
                    <w14:schemeClr w14:val="tx1"/>
                  </w14:solidFill>
                </w14:textFill>
              </w:rPr>
              <w:t>；通过采取风险防范措施，风险事故发生机率低，制定详尽有效的事故应急方案，充分提高队伍的事故防范能力，严格按照设计和行业规范作业，强化健康、安全、环境管理，本项目的环境风险值会大大的降低。将本项目环境风险机率和风险影响降低，本项目的环境风险是可以接受的。</w:t>
            </w:r>
          </w:p>
          <w:p>
            <w:pPr>
              <w:keepNext w:val="0"/>
              <w:keepLines w:val="0"/>
              <w:suppressLineNumbers w:val="0"/>
              <w:spacing w:before="0" w:beforeAutospacing="0" w:after="0" w:afterAutospacing="0" w:line="360" w:lineRule="exact"/>
              <w:ind w:left="0" w:right="0"/>
              <w:jc w:val="center"/>
              <w:rPr>
                <w:rFonts w:hint="default"/>
                <w:b/>
                <w:bCs/>
                <w:color w:val="000000" w:themeColor="text1"/>
                <w:sz w:val="24"/>
                <w:highlight w:val="none"/>
                <w:u w:val="none" w:color="auto"/>
                <w14:textFill>
                  <w14:solidFill>
                    <w14:schemeClr w14:val="tx1"/>
                  </w14:solidFill>
                </w14:textFill>
              </w:rPr>
            </w:pPr>
            <w:r>
              <w:rPr>
                <w:rFonts w:hint="default"/>
                <w:b/>
                <w:bCs/>
                <w:color w:val="000000" w:themeColor="text1"/>
                <w:highlight w:val="none"/>
                <w:u w:val="none" w:color="auto"/>
                <w14:textFill>
                  <w14:solidFill>
                    <w14:schemeClr w14:val="tx1"/>
                  </w14:solidFill>
                </w14:textFill>
              </w:rPr>
              <w:t>表</w:t>
            </w:r>
            <w:r>
              <w:rPr>
                <w:rFonts w:hint="eastAsia"/>
                <w:b/>
                <w:bCs/>
                <w:color w:val="000000" w:themeColor="text1"/>
                <w:highlight w:val="none"/>
                <w:u w:val="none" w:color="auto"/>
                <w14:textFill>
                  <w14:solidFill>
                    <w14:schemeClr w14:val="tx1"/>
                  </w14:solidFill>
                </w14:textFill>
              </w:rPr>
              <w:t>4-</w:t>
            </w:r>
            <w:r>
              <w:rPr>
                <w:rFonts w:hint="eastAsia"/>
                <w:b/>
                <w:bCs/>
                <w:color w:val="000000" w:themeColor="text1"/>
                <w:highlight w:val="none"/>
                <w:u w:val="none" w:color="auto"/>
                <w:lang w:val="en-US" w:eastAsia="zh-CN"/>
                <w14:textFill>
                  <w14:solidFill>
                    <w14:schemeClr w14:val="tx1"/>
                  </w14:solidFill>
                </w14:textFill>
              </w:rPr>
              <w:t>18</w:t>
            </w:r>
            <w:r>
              <w:rPr>
                <w:rFonts w:hint="eastAsia"/>
                <w:b/>
                <w:bCs/>
                <w:color w:val="000000" w:themeColor="text1"/>
                <w:highlight w:val="none"/>
                <w:u w:val="none" w:color="auto"/>
                <w14:textFill>
                  <w14:solidFill>
                    <w14:schemeClr w14:val="tx1"/>
                  </w14:solidFill>
                </w14:textFill>
              </w:rPr>
              <w:t xml:space="preserve">  </w:t>
            </w:r>
            <w:r>
              <w:rPr>
                <w:rFonts w:hint="default"/>
                <w:b/>
                <w:bCs/>
                <w:color w:val="000000" w:themeColor="text1"/>
                <w:highlight w:val="none"/>
                <w:u w:val="none" w:color="auto"/>
                <w14:textFill>
                  <w14:solidFill>
                    <w14:schemeClr w14:val="tx1"/>
                  </w14:solidFill>
                </w14:textFill>
              </w:rPr>
              <w:t>项目建设项目环境风险简单分析内容表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38"/>
              <w:gridCol w:w="960"/>
              <w:gridCol w:w="1550"/>
              <w:gridCol w:w="1036"/>
              <w:gridCol w:w="207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78" w:type="pct"/>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建设项目名称</w:t>
                  </w:r>
                </w:p>
              </w:tc>
              <w:tc>
                <w:tcPr>
                  <w:tcW w:w="3621" w:type="pct"/>
                  <w:gridSpan w:val="4"/>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eastAsia" w:cs="Times New Roman"/>
                      <w:b w:val="0"/>
                      <w:bCs w:val="0"/>
                      <w:color w:val="000000" w:themeColor="text1"/>
                      <w:kern w:val="2"/>
                      <w:sz w:val="21"/>
                      <w:szCs w:val="21"/>
                      <w:highlight w:val="none"/>
                      <w:u w:val="none" w:color="auto"/>
                      <w:lang w:val="en-US" w:eastAsia="zh-CN" w:bidi="ar-SA"/>
                      <w14:textFill>
                        <w14:solidFill>
                          <w14:schemeClr w14:val="tx1"/>
                        </w14:solidFill>
                      </w14:textFill>
                    </w:rPr>
                    <w:t>湖南省衡东县坪里矿区建筑用砂岩、灰岩矿开采及破碎加工建设项目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78" w:type="pct"/>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建设地点</w:t>
                  </w:r>
                </w:p>
              </w:tc>
              <w:tc>
                <w:tcPr>
                  <w:tcW w:w="3621" w:type="pct"/>
                  <w:gridSpan w:val="4"/>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eastAsia" w:cs="Times New Roman"/>
                      <w:b w:val="0"/>
                      <w:bCs w:val="0"/>
                      <w:color w:val="000000" w:themeColor="text1"/>
                      <w:kern w:val="2"/>
                      <w:sz w:val="21"/>
                      <w:szCs w:val="21"/>
                      <w:highlight w:val="none"/>
                      <w:u w:val="none" w:color="auto"/>
                      <w:lang w:val="en-US" w:eastAsia="zh-CN" w:bidi="ar-SA"/>
                      <w14:textFill>
                        <w14:solidFill>
                          <w14:schemeClr w14:val="tx1"/>
                        </w14:solidFill>
                      </w14:textFill>
                    </w:rPr>
                    <w:t>湖南省衡阳市衡东县石湾镇兴源村、坪里村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78" w:type="pct"/>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地理坐标</w:t>
                  </w:r>
                </w:p>
              </w:tc>
              <w:tc>
                <w:tcPr>
                  <w:tcW w:w="619" w:type="pct"/>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经度</w:t>
                  </w:r>
                </w:p>
              </w:tc>
              <w:tc>
                <w:tcPr>
                  <w:tcW w:w="999" w:type="pct"/>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113</w:t>
                  </w: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度</w:t>
                  </w: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分</w:t>
                  </w: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22.464</w:t>
                  </w: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秒</w:t>
                  </w:r>
                </w:p>
              </w:tc>
              <w:tc>
                <w:tcPr>
                  <w:tcW w:w="668" w:type="pct"/>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纬度</w:t>
                  </w:r>
                </w:p>
              </w:tc>
              <w:tc>
                <w:tcPr>
                  <w:tcW w:w="1335" w:type="pct"/>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27</w:t>
                  </w: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度</w:t>
                  </w: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分</w:t>
                  </w: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56.879</w:t>
                  </w:r>
                  <w:r>
                    <w:rPr>
                      <w:rFonts w:hint="default" w:ascii="Times New Roman" w:hAnsi="Times New Roman" w:eastAsia="宋体" w:cs="Times New Roman"/>
                      <w:b w:val="0"/>
                      <w:bCs w:val="0"/>
                      <w:color w:val="000000" w:themeColor="text1"/>
                      <w:sz w:val="21"/>
                      <w:szCs w:val="21"/>
                      <w:highlight w:val="none"/>
                      <w:u w:val="none" w:color="auto"/>
                      <w14:textFill>
                        <w14:solidFill>
                          <w14:schemeClr w14:val="tx1"/>
                        </w14:solidFill>
                      </w14:textFill>
                    </w:rPr>
                    <w:t>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78" w:type="pct"/>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主要危险物质及分布</w:t>
                  </w:r>
                </w:p>
              </w:tc>
              <w:tc>
                <w:tcPr>
                  <w:tcW w:w="3621" w:type="pct"/>
                  <w:gridSpan w:val="4"/>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lang w:eastAsia="zh-CN"/>
                      <w14:textFill>
                        <w14:solidFill>
                          <w14:schemeClr w14:val="tx1"/>
                        </w14:solidFill>
                      </w14:textFill>
                    </w:rPr>
                    <w:t>废润滑油存于危废暂存间内</w:t>
                  </w:r>
                  <w:r>
                    <w:rPr>
                      <w:rFonts w:hint="eastAsia"/>
                      <w:b w:val="0"/>
                      <w:bCs w:val="0"/>
                      <w:color w:val="000000" w:themeColor="text1"/>
                      <w:sz w:val="21"/>
                      <w:szCs w:val="21"/>
                      <w:highlight w:val="none"/>
                      <w:u w:val="none" w:color="auto"/>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78" w:type="pct"/>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环境影响途径及危害后果</w:t>
                  </w:r>
                </w:p>
              </w:tc>
              <w:tc>
                <w:tcPr>
                  <w:tcW w:w="3621" w:type="pct"/>
                  <w:gridSpan w:val="4"/>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项目环境风险主要为污染物治理设施事故，引起废气事故排放，</w:t>
                  </w:r>
                  <w:r>
                    <w:rPr>
                      <w:rFonts w:hint="eastAsia"/>
                      <w:b w:val="0"/>
                      <w:bCs w:val="0"/>
                      <w:color w:val="000000" w:themeColor="text1"/>
                      <w:sz w:val="21"/>
                      <w:szCs w:val="21"/>
                      <w:highlight w:val="none"/>
                      <w:u w:val="none" w:color="auto"/>
                      <w:lang w:eastAsia="zh-CN"/>
                      <w14:textFill>
                        <w14:solidFill>
                          <w14:schemeClr w14:val="tx1"/>
                        </w14:solidFill>
                      </w14:textFill>
                    </w:rPr>
                    <w:t>废油泄露及突发火灾</w:t>
                  </w:r>
                  <w:r>
                    <w:rPr>
                      <w:rFonts w:hint="eastAsia"/>
                      <w:b w:val="0"/>
                      <w:bCs w:val="0"/>
                      <w:color w:val="000000" w:themeColor="text1"/>
                      <w:sz w:val="21"/>
                      <w:szCs w:val="21"/>
                      <w:highlight w:val="none"/>
                      <w:u w:val="none" w:color="auto"/>
                      <w14:textFill>
                        <w14:solidFill>
                          <w14:schemeClr w14:val="tx1"/>
                        </w14:solidFill>
                      </w14:textFill>
                    </w:rPr>
                    <w:t>环境风险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78" w:type="pct"/>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default"/>
                      <w:b w:val="0"/>
                      <w:bCs w:val="0"/>
                      <w:color w:val="000000" w:themeColor="text1"/>
                      <w:sz w:val="21"/>
                      <w:szCs w:val="21"/>
                      <w:highlight w:val="none"/>
                      <w:u w:val="none" w:color="auto"/>
                      <w14:textFill>
                        <w14:solidFill>
                          <w14:schemeClr w14:val="tx1"/>
                        </w14:solidFill>
                      </w14:textFill>
                    </w:rPr>
                    <w:t>风险防范措施要求</w:t>
                  </w:r>
                </w:p>
              </w:tc>
              <w:tc>
                <w:tcPr>
                  <w:tcW w:w="3621" w:type="pct"/>
                  <w:gridSpan w:val="4"/>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加强设备管理与维护，确保正常运行，避免事故排放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78" w:type="pct"/>
                  <w:vAlign w:val="center"/>
                </w:tcPr>
                <w:p>
                  <w:pPr>
                    <w:keepNext w:val="0"/>
                    <w:keepLines w:val="0"/>
                    <w:suppressLineNumbers w:val="0"/>
                    <w:spacing w:before="0" w:beforeAutospacing="0" w:after="0" w:afterAutospacing="0" w:line="320" w:lineRule="exact"/>
                    <w:ind w:left="0" w:right="0"/>
                    <w:jc w:val="center"/>
                    <w:rPr>
                      <w:rFonts w:hint="default"/>
                      <w:b w:val="0"/>
                      <w:bCs w:val="0"/>
                      <w:color w:val="000000" w:themeColor="text1"/>
                      <w:sz w:val="21"/>
                      <w:szCs w:val="21"/>
                      <w:highlight w:val="none"/>
                      <w:u w:val="none" w:color="auto"/>
                      <w14:textFill>
                        <w14:solidFill>
                          <w14:schemeClr w14:val="tx1"/>
                        </w14:solidFill>
                      </w14:textFill>
                    </w:rPr>
                  </w:pPr>
                  <w:r>
                    <w:rPr>
                      <w:rFonts w:hint="eastAsia"/>
                      <w:b w:val="0"/>
                      <w:bCs w:val="0"/>
                      <w:color w:val="000000" w:themeColor="text1"/>
                      <w:sz w:val="21"/>
                      <w:szCs w:val="21"/>
                      <w:highlight w:val="none"/>
                      <w:u w:val="none" w:color="auto"/>
                      <w14:textFill>
                        <w14:solidFill>
                          <w14:schemeClr w14:val="tx1"/>
                        </w14:solidFill>
                      </w14:textFill>
                    </w:rPr>
                    <w:t>填表说明（列出项目相关信息及评价说明）</w:t>
                  </w:r>
                </w:p>
              </w:tc>
              <w:tc>
                <w:tcPr>
                  <w:tcW w:w="3621" w:type="pct"/>
                  <w:gridSpan w:val="4"/>
                  <w:vAlign w:val="center"/>
                </w:tcPr>
                <w:p>
                  <w:pPr>
                    <w:pStyle w:val="52"/>
                    <w:keepNext w:val="0"/>
                    <w:keepLines w:val="0"/>
                    <w:suppressLineNumbers w:val="0"/>
                    <w:spacing w:before="0" w:beforeAutospacing="0" w:after="0" w:afterAutospacing="0" w:line="320" w:lineRule="exact"/>
                    <w:ind w:left="0" w:right="0" w:firstLine="0" w:firstLineChars="0"/>
                    <w:jc w:val="center"/>
                    <w:rPr>
                      <w:rFonts w:hint="default"/>
                      <w:b w:val="0"/>
                      <w:bCs w:val="0"/>
                      <w:color w:val="000000" w:themeColor="text1"/>
                      <w:sz w:val="21"/>
                      <w:szCs w:val="21"/>
                      <w:highlight w:val="none"/>
                      <w:u w:val="none" w:color="auto"/>
                      <w14:textFill>
                        <w14:solidFill>
                          <w14:schemeClr w14:val="tx1"/>
                        </w14:solidFill>
                      </w14:textFill>
                    </w:rPr>
                  </w:pPr>
                  <w:r>
                    <w:rPr>
                      <w:rFonts w:hint="eastAsia" w:cs="Times New Roman"/>
                      <w:b w:val="0"/>
                      <w:bCs w:val="0"/>
                      <w:color w:val="000000" w:themeColor="text1"/>
                      <w:kern w:val="2"/>
                      <w:sz w:val="21"/>
                      <w:szCs w:val="21"/>
                      <w:highlight w:val="none"/>
                      <w:u w:val="none" w:color="auto"/>
                      <w:lang w:val="en-US" w:eastAsia="zh-CN" w:bidi="ar-SA"/>
                      <w14:textFill>
                        <w14:solidFill>
                          <w14:schemeClr w14:val="tx1"/>
                        </w14:solidFill>
                      </w14:textFill>
                    </w:rPr>
                    <w:t>湖南省衡东县坪里矿区建筑用砂岩、灰岩矿开采及破碎加工建设项目</w:t>
                  </w:r>
                  <w:r>
                    <w:rPr>
                      <w:rFonts w:hint="default" w:ascii="Times New Roman" w:hAnsi="Times New Roman" w:cs="Times New Roman"/>
                      <w:b w:val="0"/>
                      <w:bCs w:val="0"/>
                      <w:color w:val="000000" w:themeColor="text1"/>
                      <w:sz w:val="21"/>
                      <w:szCs w:val="21"/>
                      <w:highlight w:val="none"/>
                      <w:u w:val="none" w:color="auto"/>
                      <w14:textFill>
                        <w14:solidFill>
                          <w14:schemeClr w14:val="tx1"/>
                        </w14:solidFill>
                      </w14:textFill>
                    </w:rPr>
                    <w:t>所涉及主要环境风险物质为</w:t>
                  </w:r>
                  <w:r>
                    <w:rPr>
                      <w:rFonts w:hint="eastAsia" w:ascii="Times New Roman" w:hAnsi="Times New Roman" w:cs="Times New Roman"/>
                      <w:b w:val="0"/>
                      <w:bCs w:val="0"/>
                      <w:color w:val="000000" w:themeColor="text1"/>
                      <w:sz w:val="21"/>
                      <w:szCs w:val="21"/>
                      <w:highlight w:val="none"/>
                      <w:u w:val="none" w:color="auto"/>
                      <w:lang w:eastAsia="zh-CN"/>
                      <w14:textFill>
                        <w14:solidFill>
                          <w14:schemeClr w14:val="tx1"/>
                        </w14:solidFill>
                      </w14:textFill>
                    </w:rPr>
                    <w:t>危险废物</w:t>
                  </w:r>
                  <w:r>
                    <w:rPr>
                      <w:rFonts w:hint="default" w:ascii="Times New Roman" w:hAnsi="Times New Roman" w:cs="Times New Roman"/>
                      <w:b w:val="0"/>
                      <w:bCs w:val="0"/>
                      <w:color w:val="000000" w:themeColor="text1"/>
                      <w:sz w:val="21"/>
                      <w:szCs w:val="21"/>
                      <w:highlight w:val="none"/>
                      <w:u w:val="none" w:color="auto"/>
                      <w14:textFill>
                        <w14:solidFill>
                          <w14:schemeClr w14:val="tx1"/>
                        </w14:solidFill>
                      </w14:textFill>
                    </w:rPr>
                    <w:t>，在加强风险防范意识，采取严格的防范措施后，事故发生概率较小，对人群健康及周围环境风险危害在可控范围之内。</w:t>
                  </w:r>
                </w:p>
              </w:tc>
            </w:tr>
          </w:tbl>
          <w:p>
            <w:pPr>
              <w:rPr>
                <w:rFonts w:hint="default"/>
                <w:color w:val="000000" w:themeColor="text1"/>
                <w:highlight w:val="none"/>
                <w:u w:val="none" w:color="auto"/>
                <w:vertAlign w:val="baseline"/>
                <w14:textFill>
                  <w14:solidFill>
                    <w14:schemeClr w14:val="tx1"/>
                  </w14:solidFill>
                </w14:textFill>
              </w:rPr>
            </w:pPr>
          </w:p>
          <w:p>
            <w:pPr>
              <w:rPr>
                <w:rFonts w:hint="default"/>
                <w:color w:val="000000" w:themeColor="text1"/>
                <w:highlight w:val="none"/>
                <w:u w:val="none" w:color="auto"/>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vAlign w:val="center"/>
          </w:tcPr>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olor w:val="000000" w:themeColor="text1"/>
                <w:highlight w:val="none"/>
                <w:u w:val="none" w:color="auto"/>
                <w:lang w:val="en-US" w:eastAsia="zh-CN"/>
                <w14:textFill>
                  <w14:solidFill>
                    <w14:schemeClr w14:val="tx1"/>
                  </w14:solidFill>
                </w14:textFill>
              </w:rPr>
              <w:t>选址选线环境合理性分析</w:t>
            </w:r>
          </w:p>
        </w:tc>
        <w:tc>
          <w:tcPr>
            <w:tcW w:w="8513" w:type="dxa"/>
            <w:vAlign w:val="center"/>
          </w:tcPr>
          <w:p>
            <w:pPr>
              <w:keepNext w:val="0"/>
              <w:keepLines w:val="0"/>
              <w:suppressLineNumbers w:val="0"/>
              <w:adjustRightInd w:val="0"/>
              <w:snapToGrid w:val="0"/>
              <w:spacing w:before="0" w:beforeAutospacing="0" w:after="0" w:afterAutospacing="0" w:line="360" w:lineRule="auto"/>
              <w:ind w:left="0" w:right="0" w:firstLine="482" w:firstLineChars="200"/>
              <w:rPr>
                <w:rFonts w:hint="default" w:hAnsi="宋体"/>
                <w:b/>
                <w:bCs/>
                <w:color w:val="000000" w:themeColor="text1"/>
                <w:sz w:val="24"/>
                <w:highlight w:val="none"/>
                <w:u w:val="none" w:color="auto"/>
                <w14:textFill>
                  <w14:solidFill>
                    <w14:schemeClr w14:val="tx1"/>
                  </w14:solidFill>
                </w14:textFill>
              </w:rPr>
            </w:pPr>
            <w:r>
              <w:rPr>
                <w:rFonts w:hint="eastAsia" w:hAnsi="宋体"/>
                <w:b/>
                <w:bCs/>
                <w:color w:val="000000" w:themeColor="text1"/>
                <w:sz w:val="24"/>
                <w:highlight w:val="none"/>
                <w:u w:val="none" w:color="auto"/>
                <w14:textFill>
                  <w14:solidFill>
                    <w14:schemeClr w14:val="tx1"/>
                  </w14:solidFill>
                </w14:textFill>
              </w:rPr>
              <w:t>1、项目矿区选址合理性分析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b w:val="0"/>
                <w:bCs w:val="0"/>
                <w:color w:val="000000" w:themeColor="text1"/>
                <w:kern w:val="0"/>
                <w:sz w:val="24"/>
                <w:highlight w:val="none"/>
                <w:u w:val="none" w:color="auto"/>
                <w14:textFill>
                  <w14:solidFill>
                    <w14:schemeClr w14:val="tx1"/>
                  </w14:solidFill>
                </w14:textFill>
              </w:rPr>
            </w:pPr>
            <w:r>
              <w:rPr>
                <w:rFonts w:hint="eastAsia"/>
                <w:b w:val="0"/>
                <w:bCs w:val="0"/>
                <w:color w:val="000000" w:themeColor="text1"/>
                <w:kern w:val="0"/>
                <w:sz w:val="24"/>
                <w:highlight w:val="none"/>
                <w:u w:val="none" w:color="auto"/>
                <w14:textFill>
                  <w14:solidFill>
                    <w14:schemeClr w14:val="tx1"/>
                  </w14:solidFill>
                </w14:textFill>
              </w:rPr>
              <w:t>项目拟设采矿权范围与自然保护区、风景名胜区、森林公园、地质遗迹保护区、水源地保护区等各类自然保护地及生态红线不重叠。拟设采矿权范围与公益林区无重叠。拟设采矿权范围内没有基本农田。拟设采矿权范围周边1公里内无铁路、高速公路、军事设施、重要水利设施，300m范围内无国道、省道、县道通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矿区内没有不良地质现象，项目不属于禁止的矿产资源开发活动，项目选址符合《矿山生态环境保护与污染防治技术政策》（环发[2005]109号）规范要求</w:t>
            </w:r>
            <w:r>
              <w:rPr>
                <w:rFonts w:hint="eastAsia" w:hAnsi="宋体"/>
                <w:color w:val="000000" w:themeColor="text1"/>
                <w:sz w:val="24"/>
                <w:highlight w:val="none"/>
                <w:u w:val="none" w:color="auto"/>
                <w:lang w:eastAsia="zh-CN"/>
                <w14:textFill>
                  <w14:solidFill>
                    <w14:schemeClr w14:val="tx1"/>
                  </w14:solidFill>
                </w14:textFill>
              </w:rPr>
              <w:t>，无重大的环境制约因素，且本项目建设场地条件、水、电等条件较好，通过上述分析可知，从环境保护的角度看，项目矿区选址较合理</w:t>
            </w:r>
            <w:r>
              <w:rPr>
                <w:rFonts w:hint="eastAsia" w:hAnsi="宋体"/>
                <w:color w:val="000000" w:themeColor="text1"/>
                <w:sz w:val="24"/>
                <w:highlight w:val="none"/>
                <w:u w:val="none" w:color="auto"/>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hAnsi="宋体"/>
                <w:b/>
                <w:bCs/>
                <w:color w:val="000000" w:themeColor="text1"/>
                <w:sz w:val="24"/>
                <w:highlight w:val="none"/>
                <w:u w:val="none" w:color="auto"/>
                <w14:textFill>
                  <w14:solidFill>
                    <w14:schemeClr w14:val="tx1"/>
                  </w14:solidFill>
                </w14:textFill>
              </w:rPr>
            </w:pPr>
            <w:r>
              <w:rPr>
                <w:rFonts w:hint="eastAsia" w:hAnsi="宋体"/>
                <w:b/>
                <w:bCs/>
                <w:color w:val="000000" w:themeColor="text1"/>
                <w:sz w:val="24"/>
                <w:highlight w:val="none"/>
                <w:u w:val="none" w:color="auto"/>
                <w14:textFill>
                  <w14:solidFill>
                    <w14:schemeClr w14:val="tx1"/>
                  </w14:solidFill>
                </w14:textFill>
              </w:rPr>
              <w:t>2、排土场选址合理性分析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矿山拟设排土场2个，</w:t>
            </w:r>
            <w:r>
              <w:rPr>
                <w:rFonts w:hint="default"/>
                <w:color w:val="000000" w:themeColor="text1"/>
                <w:sz w:val="24"/>
                <w:szCs w:val="24"/>
                <w:highlight w:val="none"/>
                <w:u w:val="none" w:color="auto"/>
                <w14:textFill>
                  <w14:solidFill>
                    <w14:schemeClr w14:val="tx1"/>
                  </w14:solidFill>
                </w14:textFill>
              </w:rPr>
              <w:t>排土场1位于采区</w:t>
            </w:r>
            <w:r>
              <w:rPr>
                <w:rFonts w:hint="eastAsia" w:hAnsi="宋体"/>
                <w:color w:val="000000" w:themeColor="text1"/>
                <w:sz w:val="24"/>
                <w:highlight w:val="none"/>
                <w:u w:val="none" w:color="auto"/>
                <w:lang w:val="en-US" w:eastAsia="zh-CN"/>
                <w14:textFill>
                  <w14:solidFill>
                    <w14:schemeClr w14:val="tx1"/>
                  </w14:solidFill>
                </w14:textFill>
              </w:rPr>
              <w:t>外围西侧</w:t>
            </w:r>
            <w:r>
              <w:rPr>
                <w:rFonts w:hint="default"/>
                <w:color w:val="000000" w:themeColor="text1"/>
                <w:sz w:val="24"/>
                <w:szCs w:val="24"/>
                <w:highlight w:val="none"/>
                <w:u w:val="none" w:color="auto"/>
                <w14:textFill>
                  <w14:solidFill>
                    <w14:schemeClr w14:val="tx1"/>
                  </w14:solidFill>
                </w14:textFill>
              </w:rPr>
              <w:t>，占地面积约</w:t>
            </w: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21686</w:t>
            </w:r>
            <w:r>
              <w:rPr>
                <w:rFonts w:hint="default"/>
                <w:color w:val="000000" w:themeColor="text1"/>
                <w:sz w:val="24"/>
                <w:szCs w:val="24"/>
                <w:highlight w:val="none"/>
                <w:u w:val="none" w:color="auto"/>
                <w14:textFill>
                  <w14:solidFill>
                    <w14:schemeClr w14:val="tx1"/>
                  </w14:solidFill>
                </w14:textFill>
              </w:rPr>
              <w:t>m</w:t>
            </w:r>
            <w:r>
              <w:rPr>
                <w:rFonts w:hint="default"/>
                <w:color w:val="000000" w:themeColor="text1"/>
                <w:sz w:val="24"/>
                <w:szCs w:val="24"/>
                <w:highlight w:val="none"/>
                <w:u w:val="none" w:color="auto"/>
                <w:vertAlign w:val="superscript"/>
                <w14:textFill>
                  <w14:solidFill>
                    <w14:schemeClr w14:val="tx1"/>
                  </w14:solidFill>
                </w14:textFill>
              </w:rPr>
              <w:t>2</w:t>
            </w:r>
            <w:r>
              <w:rPr>
                <w:rFonts w:hint="default"/>
                <w:color w:val="000000" w:themeColor="text1"/>
                <w:sz w:val="24"/>
                <w:szCs w:val="24"/>
                <w:highlight w:val="none"/>
                <w:u w:val="none" w:color="auto"/>
                <w14:textFill>
                  <w14:solidFill>
                    <w14:schemeClr w14:val="tx1"/>
                  </w14:solidFill>
                </w14:textFill>
              </w:rPr>
              <w:t>，排土场2位于</w:t>
            </w:r>
            <w:r>
              <w:rPr>
                <w:rFonts w:hint="eastAsia" w:hAnsi="宋体"/>
                <w:color w:val="000000" w:themeColor="text1"/>
                <w:sz w:val="24"/>
                <w:highlight w:val="none"/>
                <w:u w:val="none" w:color="auto"/>
                <w:lang w:eastAsia="zh-CN"/>
                <w14:textFill>
                  <w14:solidFill>
                    <w14:schemeClr w14:val="tx1"/>
                  </w14:solidFill>
                </w14:textFill>
              </w:rPr>
              <w:t>排土场1</w:t>
            </w:r>
            <w:r>
              <w:rPr>
                <w:rFonts w:hint="eastAsia" w:hAnsi="宋体"/>
                <w:color w:val="000000" w:themeColor="text1"/>
                <w:sz w:val="24"/>
                <w:highlight w:val="none"/>
                <w:u w:val="none" w:color="auto"/>
                <w:lang w:val="en-US" w:eastAsia="zh-CN"/>
                <w14:textFill>
                  <w14:solidFill>
                    <w14:schemeClr w14:val="tx1"/>
                  </w14:solidFill>
                </w14:textFill>
              </w:rPr>
              <w:t>南侧</w:t>
            </w:r>
            <w:r>
              <w:rPr>
                <w:rFonts w:hint="default"/>
                <w:color w:val="000000" w:themeColor="text1"/>
                <w:sz w:val="24"/>
                <w:szCs w:val="24"/>
                <w:highlight w:val="none"/>
                <w:u w:val="none" w:color="auto"/>
                <w14:textFill>
                  <w14:solidFill>
                    <w14:schemeClr w14:val="tx1"/>
                  </w14:solidFill>
                </w14:textFill>
              </w:rPr>
              <w:t>，占地面积约</w:t>
            </w:r>
            <w:r>
              <w:rPr>
                <w:rFonts w:hint="eastAsia" w:hAnsi="宋体"/>
                <w:color w:val="000000" w:themeColor="text1"/>
                <w:sz w:val="24"/>
                <w:highlight w:val="none"/>
                <w:u w:val="none" w:color="auto"/>
                <w:lang w:val="en-US" w:eastAsia="zh-CN"/>
                <w14:textFill>
                  <w14:solidFill>
                    <w14:schemeClr w14:val="tx1"/>
                  </w14:solidFill>
                </w14:textFill>
              </w:rPr>
              <w:t>7300</w:t>
            </w:r>
            <w:r>
              <w:rPr>
                <w:rFonts w:hint="default"/>
                <w:color w:val="000000" w:themeColor="text1"/>
                <w:sz w:val="24"/>
                <w:szCs w:val="24"/>
                <w:highlight w:val="none"/>
                <w:u w:val="none" w:color="auto"/>
                <w14:textFill>
                  <w14:solidFill>
                    <w14:schemeClr w14:val="tx1"/>
                  </w14:solidFill>
                </w14:textFill>
              </w:rPr>
              <w:t>m</w:t>
            </w:r>
            <w:r>
              <w:rPr>
                <w:rFonts w:hint="default"/>
                <w:color w:val="000000" w:themeColor="text1"/>
                <w:sz w:val="24"/>
                <w:szCs w:val="24"/>
                <w:highlight w:val="none"/>
                <w:u w:val="none" w:color="auto"/>
                <w:vertAlign w:val="superscript"/>
                <w14:textFill>
                  <w14:solidFill>
                    <w14:schemeClr w14:val="tx1"/>
                  </w14:solidFill>
                </w14:textFill>
              </w:rPr>
              <w:t>2</w:t>
            </w:r>
            <w:r>
              <w:rPr>
                <w:rFonts w:hint="eastAsia" w:hAnsi="宋体"/>
                <w:color w:val="000000" w:themeColor="text1"/>
                <w:sz w:val="24"/>
                <w:highlight w:val="none"/>
                <w:u w:val="none" w:color="auto"/>
                <w14:textFill>
                  <w14:solidFill>
                    <w14:schemeClr w14:val="tx1"/>
                  </w14:solidFill>
                </w14:textFill>
              </w:rPr>
              <w:t>，排土场1占用地类为乔木林地，堆土分两层堆积，按每层堆置平均高度 10m 考虑，容积约43万m</w:t>
            </w:r>
            <w:r>
              <w:rPr>
                <w:rFonts w:hint="eastAsia" w:hAnsi="宋体"/>
                <w:color w:val="000000" w:themeColor="text1"/>
                <w:sz w:val="24"/>
                <w:highlight w:val="none"/>
                <w:u w:val="none" w:color="auto"/>
                <w:vertAlign w:val="superscript"/>
                <w14:textFill>
                  <w14:solidFill>
                    <w14:schemeClr w14:val="tx1"/>
                  </w14:solidFill>
                </w14:textFill>
              </w:rPr>
              <w:t>3</w:t>
            </w:r>
            <w:r>
              <w:rPr>
                <w:rFonts w:hint="eastAsia" w:hAnsi="宋体"/>
                <w:color w:val="000000" w:themeColor="text1"/>
                <w:sz w:val="24"/>
                <w:highlight w:val="none"/>
                <w:u w:val="none" w:color="auto"/>
                <w:lang w:val="en-US" w:eastAsia="zh-CN"/>
                <w14:textFill>
                  <w14:solidFill>
                    <w14:schemeClr w14:val="tx1"/>
                  </w14:solidFill>
                </w14:textFill>
              </w:rPr>
              <w:t>，排土场2占用地类为乔木林地，堆土分两层堆积，按每层堆置平均高度 10m 考虑，容积约 14 万 m</w:t>
            </w:r>
            <w:r>
              <w:rPr>
                <w:rFonts w:hint="eastAsia" w:hAnsi="宋体"/>
                <w:color w:val="000000" w:themeColor="text1"/>
                <w:sz w:val="24"/>
                <w:highlight w:val="none"/>
                <w:u w:val="none" w:color="auto"/>
                <w:vertAlign w:val="superscript"/>
                <w:lang w:val="en-US" w:eastAsia="zh-CN"/>
                <w14:textFill>
                  <w14:solidFill>
                    <w14:schemeClr w14:val="tx1"/>
                  </w14:solidFill>
                </w14:textFill>
              </w:rPr>
              <w:t>3</w:t>
            </w:r>
            <w:r>
              <w:rPr>
                <w:rFonts w:hint="eastAsia" w:hAnsi="宋体"/>
                <w:color w:val="000000" w:themeColor="text1"/>
                <w:sz w:val="24"/>
                <w:highlight w:val="none"/>
                <w:u w:val="none" w:color="auto"/>
                <w:lang w:val="en-US" w:eastAsia="zh-CN"/>
                <w14:textFill>
                  <w14:solidFill>
                    <w14:schemeClr w14:val="tx1"/>
                  </w14:solidFill>
                </w14:textFill>
              </w:rPr>
              <w:t>，两个排土场总容量为57</w:t>
            </w:r>
            <w:r>
              <w:rPr>
                <w:rFonts w:hint="eastAsia" w:hAnsi="宋体"/>
                <w:color w:val="000000" w:themeColor="text1"/>
                <w:sz w:val="24"/>
                <w:highlight w:val="none"/>
                <w:u w:val="none" w:color="auto"/>
                <w14:textFill>
                  <w14:solidFill>
                    <w14:schemeClr w14:val="tx1"/>
                  </w14:solidFill>
                </w14:textFill>
              </w:rPr>
              <w:t>万m</w:t>
            </w:r>
            <w:r>
              <w:rPr>
                <w:rFonts w:hint="eastAsia" w:hAnsi="宋体"/>
                <w:color w:val="000000" w:themeColor="text1"/>
                <w:sz w:val="24"/>
                <w:highlight w:val="none"/>
                <w:u w:val="none" w:color="auto"/>
                <w:vertAlign w:val="superscript"/>
                <w14:textFill>
                  <w14:solidFill>
                    <w14:schemeClr w14:val="tx1"/>
                  </w14:solidFill>
                </w14:textFill>
              </w:rPr>
              <w:t>3</w:t>
            </w:r>
            <w:r>
              <w:rPr>
                <w:rFonts w:hint="eastAsia" w:hAnsi="宋体"/>
                <w:color w:val="000000" w:themeColor="text1"/>
                <w:sz w:val="24"/>
                <w:highlight w:val="none"/>
                <w:u w:val="none" w:color="auto"/>
                <w:vertAlign w:val="baseline"/>
                <w:lang w:eastAsia="zh-CN"/>
                <w14:textFill>
                  <w14:solidFill>
                    <w14:schemeClr w14:val="tx1"/>
                  </w14:solidFill>
                </w14:textFill>
              </w:rPr>
              <w:t>，</w:t>
            </w:r>
            <w:r>
              <w:rPr>
                <w:rFonts w:hint="eastAsia" w:hAnsi="宋体"/>
                <w:color w:val="000000" w:themeColor="text1"/>
                <w:sz w:val="24"/>
                <w:highlight w:val="none"/>
                <w:u w:val="none" w:color="auto"/>
                <w:lang w:val="en-US" w:eastAsia="zh-CN"/>
                <w14:textFill>
                  <w14:solidFill>
                    <w14:schemeClr w14:val="tx1"/>
                  </w14:solidFill>
                </w14:textFill>
              </w:rPr>
              <w:t>可</w:t>
            </w:r>
            <w:r>
              <w:rPr>
                <w:rFonts w:hint="eastAsia" w:hAnsi="宋体"/>
                <w:color w:val="000000" w:themeColor="text1"/>
                <w:sz w:val="24"/>
                <w:highlight w:val="none"/>
                <w:u w:val="none" w:color="auto"/>
                <w14:textFill>
                  <w14:solidFill>
                    <w14:schemeClr w14:val="tx1"/>
                  </w14:solidFill>
                </w14:textFill>
              </w:rPr>
              <w:t>满足矿山排土需求。</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排土场内及周边主要地表植被为松树、杉树等人工林及荒草、灌木等，无</w:t>
            </w:r>
            <w:r>
              <w:rPr>
                <w:rFonts w:hint="eastAsia" w:hAnsi="宋体"/>
                <w:color w:val="000000" w:themeColor="text1"/>
                <w:sz w:val="24"/>
                <w:highlight w:val="none"/>
                <w:u w:val="none" w:color="auto"/>
                <w:lang w:eastAsia="zh-CN"/>
                <w14:textFill>
                  <w14:solidFill>
                    <w14:schemeClr w14:val="tx1"/>
                  </w14:solidFill>
                </w14:textFill>
              </w:rPr>
              <w:t>珍稀动植物</w:t>
            </w:r>
            <w:r>
              <w:rPr>
                <w:rFonts w:hint="eastAsia" w:hAnsi="宋体"/>
                <w:color w:val="000000" w:themeColor="text1"/>
                <w:sz w:val="24"/>
                <w:highlight w:val="none"/>
                <w:u w:val="none" w:color="auto"/>
                <w14:textFill>
                  <w14:solidFill>
                    <w14:schemeClr w14:val="tx1"/>
                  </w14:solidFill>
                </w14:textFill>
              </w:rPr>
              <w:t>物种，不会造成重要及</w:t>
            </w:r>
            <w:r>
              <w:rPr>
                <w:rFonts w:hint="eastAsia" w:hAnsi="宋体"/>
                <w:color w:val="000000" w:themeColor="text1"/>
                <w:sz w:val="24"/>
                <w:highlight w:val="none"/>
                <w:u w:val="none" w:color="auto"/>
                <w:lang w:eastAsia="zh-CN"/>
                <w14:textFill>
                  <w14:solidFill>
                    <w14:schemeClr w14:val="tx1"/>
                  </w14:solidFill>
                </w14:textFill>
              </w:rPr>
              <w:t>珍稀动植物</w:t>
            </w:r>
            <w:bookmarkStart w:id="122" w:name="_GoBack"/>
            <w:bookmarkEnd w:id="122"/>
            <w:r>
              <w:rPr>
                <w:rFonts w:hint="eastAsia" w:hAnsi="宋体"/>
                <w:color w:val="000000" w:themeColor="text1"/>
                <w:sz w:val="24"/>
                <w:highlight w:val="none"/>
                <w:u w:val="none" w:color="auto"/>
                <w14:textFill>
                  <w14:solidFill>
                    <w14:schemeClr w14:val="tx1"/>
                  </w14:solidFill>
                </w14:textFill>
              </w:rPr>
              <w:t>物种损失。排土过程产生的粉尘等对周边建筑和人员安全影响不大，下游修建挡墙后能够有效防止堆体垮塌</w:t>
            </w:r>
            <w:r>
              <w:rPr>
                <w:rFonts w:hint="eastAsia" w:hAnsi="宋体"/>
                <w:color w:val="000000" w:themeColor="text1"/>
                <w:sz w:val="24"/>
                <w:highlight w:val="none"/>
                <w:u w:val="none" w:color="auto"/>
                <w:lang w:eastAsia="zh-CN"/>
                <w14:textFill>
                  <w14:solidFill>
                    <w14:schemeClr w14:val="tx1"/>
                  </w14:solidFill>
                </w14:textFill>
              </w:rPr>
              <w:t>，排土场的挡墙应由专门的单位进行设计、施工、验收，确保结构安全。</w:t>
            </w:r>
            <w:r>
              <w:rPr>
                <w:rFonts w:hint="eastAsia" w:hAnsi="宋体"/>
                <w:color w:val="000000" w:themeColor="text1"/>
                <w:sz w:val="24"/>
                <w:highlight w:val="none"/>
                <w:u w:val="none" w:color="auto"/>
                <w14:textFill>
                  <w14:solidFill>
                    <w14:schemeClr w14:val="tx1"/>
                  </w14:solidFill>
                </w14:textFill>
              </w:rPr>
              <w:t>项目排土场所在区域地势较低洼，表土和废土石分区堆放，采场剥离产生的表土和废土石，用自卸式汽车直接运到排土场由里向外阶梯式堆放，逐层堆放，汽车倾倒后用推土机或挖机进行碾平，并进行洒水除尘。为了增加排土场的稳定性、拦截渗出污泥和减小滚石危害，在排土场下方设置挡土墙、排土场上方设截洪沟。本工程采取边开采边生态恢复的方案，后期排土场利用矿区采空区布置。边开采边进行生态恢复</w:t>
            </w:r>
            <w:r>
              <w:rPr>
                <w:rFonts w:hint="eastAsia" w:hAnsi="宋体"/>
                <w:color w:val="000000" w:themeColor="text1"/>
                <w:sz w:val="24"/>
                <w:highlight w:val="none"/>
                <w:u w:val="none" w:color="auto"/>
                <w:lang w:eastAsia="zh-CN"/>
                <w14:textFill>
                  <w14:solidFill>
                    <w14:schemeClr w14:val="tx1"/>
                  </w14:solidFill>
                </w14:textFill>
              </w:rPr>
              <w:t>，泥石混合物可</w:t>
            </w:r>
            <w:r>
              <w:rPr>
                <w:rFonts w:hint="eastAsia" w:hAnsi="宋体"/>
                <w:color w:val="000000" w:themeColor="text1"/>
                <w:sz w:val="24"/>
                <w:highlight w:val="none"/>
                <w:u w:val="none" w:color="auto"/>
                <w14:textFill>
                  <w14:solidFill>
                    <w14:schemeClr w14:val="tx1"/>
                  </w14:solidFill>
                </w14:textFill>
              </w:rPr>
              <w:t>用于采空区边坡治理，采空区回填，排土场库容能满足运营期表土及废土石堆场要求。</w:t>
            </w:r>
          </w:p>
          <w:p>
            <w:pPr>
              <w:adjustRightInd w:val="0"/>
              <w:snapToGrid w:val="0"/>
              <w:spacing w:line="360" w:lineRule="auto"/>
              <w:ind w:firstLine="480" w:firstLineChars="200"/>
              <w:rPr>
                <w:rFonts w:hint="eastAsia" w:hAnsi="宋体"/>
                <w:color w:val="0000FF"/>
                <w:sz w:val="24"/>
                <w:u w:val="none" w:color="auto"/>
              </w:rPr>
            </w:pPr>
            <w:r>
              <w:rPr>
                <w:rFonts w:hint="eastAsia" w:hAnsi="宋体"/>
                <w:color w:val="0000FF"/>
                <w:sz w:val="24"/>
                <w:u w:val="none" w:color="auto"/>
              </w:rPr>
              <w:t>根据《一般工业固体废物贮存、处置场污染控制标准》（GB18599-2020）的要求进行选址可行性分析见表4-16。</w:t>
            </w:r>
          </w:p>
          <w:p>
            <w:pPr>
              <w:spacing w:before="120" w:beforeLines="50"/>
              <w:jc w:val="center"/>
              <w:rPr>
                <w:rFonts w:hint="eastAsia"/>
                <w:b/>
                <w:bCs/>
                <w:color w:val="0000FF"/>
                <w:sz w:val="21"/>
                <w:szCs w:val="21"/>
                <w:u w:val="none" w:color="auto"/>
              </w:rPr>
            </w:pPr>
            <w:r>
              <w:rPr>
                <w:b/>
                <w:bCs/>
                <w:color w:val="0000FF"/>
                <w:sz w:val="21"/>
                <w:szCs w:val="21"/>
                <w:u w:val="none" w:color="auto"/>
              </w:rPr>
              <w:t>表</w:t>
            </w:r>
            <w:r>
              <w:rPr>
                <w:rFonts w:hint="eastAsia"/>
                <w:b/>
                <w:bCs/>
                <w:color w:val="0000FF"/>
                <w:sz w:val="21"/>
                <w:szCs w:val="21"/>
                <w:u w:val="none" w:color="auto"/>
              </w:rPr>
              <w:t xml:space="preserve">4-16 </w:t>
            </w:r>
            <w:r>
              <w:rPr>
                <w:b/>
                <w:bCs/>
                <w:color w:val="0000FF"/>
                <w:sz w:val="21"/>
                <w:szCs w:val="21"/>
                <w:u w:val="none" w:color="auto"/>
              </w:rPr>
              <w:t xml:space="preserve"> </w:t>
            </w:r>
            <w:r>
              <w:rPr>
                <w:rFonts w:hint="eastAsia"/>
                <w:b/>
                <w:bCs/>
                <w:color w:val="0000FF"/>
                <w:sz w:val="21"/>
                <w:szCs w:val="21"/>
                <w:u w:val="none" w:color="auto"/>
              </w:rPr>
              <w:t>排土场选址可行性分析</w:t>
            </w:r>
          </w:p>
          <w:tbl>
            <w:tblPr>
              <w:tblStyle w:val="21"/>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3149"/>
              <w:gridCol w:w="3422"/>
              <w:gridCol w:w="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b w:val="0"/>
                      <w:bCs w:val="0"/>
                      <w:color w:val="0000FF"/>
                      <w:sz w:val="21"/>
                      <w:szCs w:val="21"/>
                      <w:u w:val="none" w:color="auto"/>
                    </w:rPr>
                  </w:pPr>
                  <w:r>
                    <w:rPr>
                      <w:rFonts w:hint="eastAsia" w:hAnsi="宋体"/>
                      <w:b w:val="0"/>
                      <w:bCs w:val="0"/>
                      <w:color w:val="0000FF"/>
                      <w:sz w:val="21"/>
                      <w:szCs w:val="21"/>
                      <w:u w:val="none" w:color="auto"/>
                    </w:rPr>
                    <w:t>序号</w:t>
                  </w:r>
                </w:p>
              </w:tc>
              <w:tc>
                <w:tcPr>
                  <w:tcW w:w="2030"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b w:val="0"/>
                      <w:bCs w:val="0"/>
                      <w:color w:val="0000FF"/>
                      <w:sz w:val="21"/>
                      <w:szCs w:val="21"/>
                      <w:u w:val="none" w:color="auto"/>
                    </w:rPr>
                  </w:pPr>
                  <w:r>
                    <w:rPr>
                      <w:rFonts w:hint="eastAsia" w:hAnsi="宋体"/>
                      <w:b w:val="0"/>
                      <w:bCs w:val="0"/>
                      <w:color w:val="0000FF"/>
                      <w:sz w:val="21"/>
                      <w:szCs w:val="21"/>
                      <w:u w:val="none" w:color="auto"/>
                    </w:rPr>
                    <w:t>GB18599-2020场址选址要求</w:t>
                  </w:r>
                </w:p>
              </w:tc>
              <w:tc>
                <w:tcPr>
                  <w:tcW w:w="220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b w:val="0"/>
                      <w:bCs w:val="0"/>
                      <w:color w:val="0000FF"/>
                      <w:sz w:val="21"/>
                      <w:szCs w:val="21"/>
                      <w:u w:val="none" w:color="auto"/>
                    </w:rPr>
                  </w:pPr>
                  <w:r>
                    <w:rPr>
                      <w:rFonts w:hint="eastAsia" w:hAnsi="宋体"/>
                      <w:b w:val="0"/>
                      <w:bCs w:val="0"/>
                      <w:color w:val="0000FF"/>
                      <w:sz w:val="21"/>
                      <w:szCs w:val="21"/>
                      <w:u w:val="none" w:color="auto"/>
                    </w:rPr>
                    <w:t>建设项目排土场情况</w:t>
                  </w:r>
                </w:p>
              </w:tc>
              <w:tc>
                <w:tcPr>
                  <w:tcW w:w="400"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rPr>
                      <w:rFonts w:hAnsi="宋体"/>
                      <w:b w:val="0"/>
                      <w:bCs w:val="0"/>
                      <w:color w:val="0000FF"/>
                      <w:sz w:val="21"/>
                      <w:szCs w:val="21"/>
                      <w:u w:val="none" w:color="auto"/>
                    </w:rPr>
                  </w:pPr>
                  <w:r>
                    <w:rPr>
                      <w:rFonts w:hint="eastAsia" w:hAnsi="宋体"/>
                      <w:b w:val="0"/>
                      <w:bCs w:val="0"/>
                      <w:color w:val="0000FF"/>
                      <w:sz w:val="21"/>
                      <w:szCs w:val="21"/>
                      <w:u w:val="none" w:color="auto"/>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b w:val="0"/>
                      <w:bCs w:val="0"/>
                      <w:color w:val="0000FF"/>
                      <w:sz w:val="21"/>
                      <w:szCs w:val="21"/>
                      <w:u w:val="none" w:color="auto"/>
                    </w:rPr>
                  </w:pPr>
                  <w:r>
                    <w:rPr>
                      <w:rFonts w:hint="eastAsia" w:hAnsi="宋体"/>
                      <w:b w:val="0"/>
                      <w:bCs w:val="0"/>
                      <w:color w:val="0000FF"/>
                      <w:sz w:val="21"/>
                      <w:szCs w:val="21"/>
                      <w:u w:val="none" w:color="auto"/>
                    </w:rPr>
                    <w:t>1</w:t>
                  </w:r>
                </w:p>
              </w:tc>
              <w:tc>
                <w:tcPr>
                  <w:tcW w:w="2030"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b w:val="0"/>
                      <w:bCs w:val="0"/>
                      <w:color w:val="0000FF"/>
                      <w:sz w:val="21"/>
                      <w:szCs w:val="21"/>
                      <w:u w:val="none" w:color="auto"/>
                    </w:rPr>
                  </w:pPr>
                  <w:r>
                    <w:rPr>
                      <w:rFonts w:hint="eastAsia" w:hAnsi="宋体"/>
                      <w:b w:val="0"/>
                      <w:bCs w:val="0"/>
                      <w:color w:val="0000FF"/>
                      <w:sz w:val="21"/>
                      <w:szCs w:val="21"/>
                      <w:u w:val="none" w:color="auto"/>
                    </w:rPr>
                    <w:t>符合环境保护法律法规及相关法定规划要求</w:t>
                  </w:r>
                </w:p>
              </w:tc>
              <w:tc>
                <w:tcPr>
                  <w:tcW w:w="220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b w:val="0"/>
                      <w:bCs w:val="0"/>
                      <w:color w:val="0000FF"/>
                      <w:sz w:val="21"/>
                      <w:szCs w:val="21"/>
                      <w:u w:val="none" w:color="auto"/>
                    </w:rPr>
                  </w:pPr>
                  <w:r>
                    <w:rPr>
                      <w:rFonts w:hint="eastAsia" w:hAnsi="宋体"/>
                      <w:b w:val="0"/>
                      <w:bCs w:val="0"/>
                      <w:color w:val="0000FF"/>
                      <w:sz w:val="21"/>
                      <w:szCs w:val="21"/>
                      <w:u w:val="none" w:color="auto"/>
                    </w:rPr>
                    <w:t>距离城镇较远</w:t>
                  </w:r>
                </w:p>
              </w:tc>
              <w:tc>
                <w:tcPr>
                  <w:tcW w:w="400"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b w:val="0"/>
                      <w:bCs w:val="0"/>
                      <w:color w:val="0000FF"/>
                      <w:sz w:val="21"/>
                      <w:szCs w:val="21"/>
                      <w:u w:val="none" w:color="auto"/>
                    </w:rPr>
                  </w:pPr>
                  <w:r>
                    <w:rPr>
                      <w:rFonts w:hint="eastAsia" w:hAnsi="宋体"/>
                      <w:b w:val="0"/>
                      <w:bCs w:val="0"/>
                      <w:color w:val="0000FF"/>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color w:val="0000FF"/>
                      <w:sz w:val="21"/>
                      <w:szCs w:val="21"/>
                      <w:u w:val="none" w:color="auto"/>
                    </w:rPr>
                  </w:pPr>
                  <w:r>
                    <w:rPr>
                      <w:rFonts w:hint="eastAsia" w:hAnsi="宋体"/>
                      <w:color w:val="0000FF"/>
                      <w:sz w:val="21"/>
                      <w:szCs w:val="21"/>
                      <w:u w:val="none" w:color="auto"/>
                    </w:rPr>
                    <w:t>2</w:t>
                  </w:r>
                </w:p>
              </w:tc>
              <w:tc>
                <w:tcPr>
                  <w:tcW w:w="2030"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olor w:val="0000FF"/>
                      <w:sz w:val="21"/>
                      <w:szCs w:val="21"/>
                      <w:u w:val="none" w:color="auto"/>
                    </w:rPr>
                  </w:pPr>
                  <w:r>
                    <w:rPr>
                      <w:rFonts w:hint="eastAsia" w:hAnsi="宋体"/>
                      <w:color w:val="0000FF"/>
                      <w:sz w:val="21"/>
                      <w:szCs w:val="21"/>
                      <w:u w:val="none" w:color="auto"/>
                    </w:rPr>
                    <w:t>与周围居民区的距离应依据环境影响评价文件及审批意见确定</w:t>
                  </w:r>
                </w:p>
              </w:tc>
              <w:tc>
                <w:tcPr>
                  <w:tcW w:w="220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olor w:val="0000FF"/>
                      <w:sz w:val="21"/>
                      <w:szCs w:val="21"/>
                      <w:u w:val="none" w:color="auto"/>
                    </w:rPr>
                  </w:pPr>
                  <w:r>
                    <w:rPr>
                      <w:rFonts w:hint="eastAsia" w:hAnsi="宋体"/>
                      <w:color w:val="0000FF"/>
                      <w:sz w:val="21"/>
                      <w:szCs w:val="21"/>
                      <w:u w:val="none" w:color="auto"/>
                    </w:rPr>
                    <w:t>项目周边500m无居民集中区，本项目开采规模和矿区范围较小，采取相关环保措施后，对周边环境的影响较小</w:t>
                  </w:r>
                </w:p>
              </w:tc>
              <w:tc>
                <w:tcPr>
                  <w:tcW w:w="400"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olor w:val="0000FF"/>
                      <w:sz w:val="21"/>
                      <w:szCs w:val="21"/>
                      <w:u w:val="none" w:color="auto"/>
                    </w:rPr>
                  </w:pPr>
                  <w:r>
                    <w:rPr>
                      <w:rFonts w:hint="eastAsia" w:hAnsi="宋体"/>
                      <w:color w:val="0000FF"/>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color w:val="0000FF"/>
                      <w:sz w:val="21"/>
                      <w:szCs w:val="21"/>
                      <w:u w:val="none" w:color="auto"/>
                    </w:rPr>
                  </w:pPr>
                  <w:r>
                    <w:rPr>
                      <w:rFonts w:hint="eastAsia" w:hAnsi="宋体"/>
                      <w:color w:val="0000FF"/>
                      <w:sz w:val="21"/>
                      <w:szCs w:val="21"/>
                      <w:u w:val="none" w:color="auto"/>
                    </w:rPr>
                    <w:t>3</w:t>
                  </w:r>
                </w:p>
              </w:tc>
              <w:tc>
                <w:tcPr>
                  <w:tcW w:w="2030"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olor w:val="0000FF"/>
                      <w:sz w:val="21"/>
                      <w:szCs w:val="21"/>
                      <w:u w:val="none" w:color="auto"/>
                    </w:rPr>
                  </w:pPr>
                  <w:r>
                    <w:rPr>
                      <w:rFonts w:hint="eastAsia" w:hAnsi="宋体"/>
                      <w:color w:val="0000FF"/>
                      <w:sz w:val="21"/>
                      <w:szCs w:val="21"/>
                      <w:u w:val="none" w:color="auto"/>
                    </w:rPr>
                    <w:t>不得选在生态保护红线区域、永久基本农田集中区域和其他需要特别保护的区域内</w:t>
                  </w:r>
                </w:p>
              </w:tc>
              <w:tc>
                <w:tcPr>
                  <w:tcW w:w="220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olor w:val="0000FF"/>
                      <w:sz w:val="21"/>
                      <w:szCs w:val="21"/>
                      <w:u w:val="none" w:color="auto"/>
                    </w:rPr>
                  </w:pPr>
                  <w:r>
                    <w:rPr>
                      <w:rFonts w:hint="eastAsia" w:hAnsi="宋体"/>
                      <w:color w:val="0000FF"/>
                      <w:sz w:val="21"/>
                      <w:szCs w:val="21"/>
                      <w:u w:val="none" w:color="auto"/>
                    </w:rPr>
                    <w:t>不在生态保护红线区域、永久基本农田集中区域和其他需要特别保护的区域内</w:t>
                  </w:r>
                </w:p>
              </w:tc>
              <w:tc>
                <w:tcPr>
                  <w:tcW w:w="400"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olor w:val="0000FF"/>
                      <w:sz w:val="21"/>
                      <w:szCs w:val="21"/>
                      <w:u w:val="none" w:color="auto"/>
                    </w:rPr>
                  </w:pPr>
                  <w:r>
                    <w:rPr>
                      <w:rFonts w:hint="eastAsia" w:hAnsi="宋体"/>
                      <w:color w:val="0000FF"/>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color w:val="0000FF"/>
                      <w:sz w:val="21"/>
                      <w:szCs w:val="21"/>
                      <w:u w:val="none" w:color="auto"/>
                    </w:rPr>
                  </w:pPr>
                  <w:r>
                    <w:rPr>
                      <w:rFonts w:hint="eastAsia" w:hAnsi="宋体"/>
                      <w:color w:val="0000FF"/>
                      <w:sz w:val="21"/>
                      <w:szCs w:val="21"/>
                      <w:u w:val="none" w:color="auto"/>
                    </w:rPr>
                    <w:t>4</w:t>
                  </w:r>
                </w:p>
              </w:tc>
              <w:tc>
                <w:tcPr>
                  <w:tcW w:w="2030"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olor w:val="0000FF"/>
                      <w:sz w:val="21"/>
                      <w:szCs w:val="21"/>
                      <w:u w:val="none" w:color="auto"/>
                    </w:rPr>
                  </w:pPr>
                  <w:r>
                    <w:rPr>
                      <w:rFonts w:hint="eastAsia" w:hAnsi="宋体"/>
                      <w:color w:val="0000FF"/>
                      <w:sz w:val="21"/>
                      <w:szCs w:val="21"/>
                      <w:u w:val="none" w:color="auto"/>
                    </w:rPr>
                    <w:t>应避开活动断层、溶洞区、天然滑坡或泥石流影响区以及湿地等区域</w:t>
                  </w:r>
                </w:p>
              </w:tc>
              <w:tc>
                <w:tcPr>
                  <w:tcW w:w="220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olor w:val="0000FF"/>
                      <w:sz w:val="21"/>
                      <w:szCs w:val="21"/>
                      <w:u w:val="none" w:color="auto"/>
                    </w:rPr>
                  </w:pPr>
                  <w:r>
                    <w:rPr>
                      <w:rFonts w:hint="eastAsia" w:hAnsi="宋体"/>
                      <w:color w:val="0000FF"/>
                      <w:sz w:val="21"/>
                      <w:szCs w:val="21"/>
                      <w:u w:val="none" w:color="auto"/>
                    </w:rPr>
                    <w:t>场地没有断层、断层破碎带和溶洞区，也没有处在天然滑坡或泥石流影响区</w:t>
                  </w:r>
                </w:p>
              </w:tc>
              <w:tc>
                <w:tcPr>
                  <w:tcW w:w="400"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olor w:val="0000FF"/>
                      <w:sz w:val="21"/>
                      <w:szCs w:val="21"/>
                      <w:u w:val="none" w:color="auto"/>
                    </w:rPr>
                  </w:pPr>
                  <w:r>
                    <w:rPr>
                      <w:rFonts w:hint="eastAsia" w:hAnsi="宋体"/>
                      <w:color w:val="0000FF"/>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color w:val="0000FF"/>
                      <w:sz w:val="21"/>
                      <w:szCs w:val="21"/>
                      <w:u w:val="none" w:color="auto"/>
                    </w:rPr>
                  </w:pPr>
                  <w:r>
                    <w:rPr>
                      <w:rFonts w:hint="eastAsia" w:hAnsi="宋体"/>
                      <w:color w:val="0000FF"/>
                      <w:sz w:val="21"/>
                      <w:szCs w:val="21"/>
                      <w:u w:val="none" w:color="auto"/>
                    </w:rPr>
                    <w:t>5</w:t>
                  </w:r>
                </w:p>
              </w:tc>
              <w:tc>
                <w:tcPr>
                  <w:tcW w:w="2030"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olor w:val="0000FF"/>
                      <w:sz w:val="21"/>
                      <w:szCs w:val="21"/>
                      <w:u w:val="none" w:color="auto"/>
                    </w:rPr>
                  </w:pPr>
                  <w:r>
                    <w:rPr>
                      <w:rFonts w:hint="eastAsia" w:hAnsi="宋体"/>
                      <w:color w:val="0000FF"/>
                      <w:sz w:val="21"/>
                      <w:szCs w:val="21"/>
                      <w:u w:val="none" w:color="auto"/>
                    </w:rPr>
                    <w:t>不得选在江河、湖泊、运河、渠道、水库最高水位线以下的滩地和岸坡，以及国家和地方长远规划中的水库等人工蓄水设施的淹没区和保护区之内</w:t>
                  </w:r>
                </w:p>
              </w:tc>
              <w:tc>
                <w:tcPr>
                  <w:tcW w:w="220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olor w:val="0000FF"/>
                      <w:sz w:val="21"/>
                      <w:szCs w:val="21"/>
                      <w:u w:val="none" w:color="auto"/>
                    </w:rPr>
                  </w:pPr>
                  <w:r>
                    <w:rPr>
                      <w:rFonts w:hint="eastAsia" w:hAnsi="宋体"/>
                      <w:color w:val="0000FF"/>
                      <w:sz w:val="21"/>
                      <w:szCs w:val="21"/>
                      <w:u w:val="none" w:color="auto"/>
                    </w:rPr>
                    <w:t>不在江河、湖泊、运河、渠道、水库最高水位线以下的滩地和岸坡；周边无国家和地方长远规划中的水库等人工蓄水设施</w:t>
                  </w:r>
                </w:p>
              </w:tc>
              <w:tc>
                <w:tcPr>
                  <w:tcW w:w="400"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olor w:val="0000FF"/>
                      <w:sz w:val="21"/>
                      <w:szCs w:val="21"/>
                      <w:u w:val="none" w:color="auto"/>
                    </w:rPr>
                  </w:pPr>
                  <w:r>
                    <w:rPr>
                      <w:rFonts w:hint="eastAsia" w:hAnsi="宋体"/>
                      <w:color w:val="0000FF"/>
                      <w:sz w:val="21"/>
                      <w:szCs w:val="21"/>
                      <w:u w:val="none" w:color="auto"/>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eastAsia="宋体"/>
                <w:color w:val="000000" w:themeColor="text1"/>
                <w:sz w:val="24"/>
                <w:highlight w:val="none"/>
                <w:u w:val="none" w:color="auto"/>
                <w:lang w:eastAsia="zh-CN"/>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通过上述分析可知，从环境保护的角度看，本项目排土场选址合理</w:t>
            </w:r>
            <w:r>
              <w:rPr>
                <w:rFonts w:hint="eastAsia" w:hAnsi="宋体"/>
                <w:color w:val="000000" w:themeColor="text1"/>
                <w:sz w:val="24"/>
                <w:highlight w:val="none"/>
                <w:u w:val="none" w:color="auto"/>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hAnsi="宋体"/>
                <w:b/>
                <w:bCs/>
                <w:color w:val="000000" w:themeColor="text1"/>
                <w:sz w:val="24"/>
                <w:highlight w:val="none"/>
                <w:u w:val="none" w:color="auto"/>
                <w14:textFill>
                  <w14:solidFill>
                    <w14:schemeClr w14:val="tx1"/>
                  </w14:solidFill>
                </w14:textFill>
              </w:rPr>
            </w:pPr>
            <w:r>
              <w:rPr>
                <w:rFonts w:hint="eastAsia" w:hAnsi="宋体"/>
                <w:b/>
                <w:bCs/>
                <w:color w:val="000000" w:themeColor="text1"/>
                <w:sz w:val="24"/>
                <w:highlight w:val="none"/>
                <w:u w:val="none" w:color="auto"/>
                <w14:textFill>
                  <w14:solidFill>
                    <w14:schemeClr w14:val="tx1"/>
                  </w14:solidFill>
                </w14:textFill>
              </w:rPr>
              <w:t>3、工业广场选址合理性分析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工</w:t>
            </w:r>
            <w:r>
              <w:rPr>
                <w:rFonts w:hint="eastAsia" w:hAnsi="宋体"/>
                <w:color w:val="000000" w:themeColor="text1"/>
                <w:sz w:val="24"/>
                <w:highlight w:val="none"/>
                <w:u w:val="none" w:color="auto"/>
                <w14:textFill>
                  <w14:solidFill>
                    <w14:schemeClr w14:val="tx1"/>
                  </w14:solidFill>
                </w14:textFill>
              </w:rPr>
              <w:t>业广场位于矿区</w:t>
            </w:r>
            <w:r>
              <w:rPr>
                <w:rFonts w:hint="eastAsia" w:hAnsi="宋体"/>
                <w:color w:val="000000" w:themeColor="text1"/>
                <w:sz w:val="24"/>
                <w:highlight w:val="none"/>
                <w:u w:val="none" w:color="auto"/>
                <w:lang w:val="en-US" w:eastAsia="zh-CN"/>
                <w14:textFill>
                  <w14:solidFill>
                    <w14:schemeClr w14:val="tx1"/>
                  </w14:solidFill>
                </w14:textFill>
              </w:rPr>
              <w:t>西</w:t>
            </w:r>
            <w:r>
              <w:rPr>
                <w:rFonts w:hint="eastAsia" w:hAnsi="宋体"/>
                <w:color w:val="000000" w:themeColor="text1"/>
                <w:sz w:val="24"/>
                <w:highlight w:val="none"/>
                <w:u w:val="none" w:color="auto"/>
                <w14:textFill>
                  <w14:solidFill>
                    <w14:schemeClr w14:val="tx1"/>
                  </w14:solidFill>
                </w14:textFill>
              </w:rPr>
              <w:t>侧，其中</w:t>
            </w:r>
            <w:r>
              <w:rPr>
                <w:rFonts w:hint="eastAsia" w:hAnsi="宋体"/>
                <w:color w:val="000000" w:themeColor="text1"/>
                <w:sz w:val="24"/>
                <w:highlight w:val="none"/>
                <w:u w:val="none" w:color="auto"/>
                <w:lang w:val="en-US" w:eastAsia="zh-CN"/>
                <w14:textFill>
                  <w14:solidFill>
                    <w14:schemeClr w14:val="tx1"/>
                  </w14:solidFill>
                </w14:textFill>
              </w:rPr>
              <w:t>骨料、机制砂</w:t>
            </w:r>
            <w:r>
              <w:rPr>
                <w:rFonts w:hint="eastAsia" w:hAnsi="宋体"/>
                <w:color w:val="000000" w:themeColor="text1"/>
                <w:sz w:val="24"/>
                <w:highlight w:val="none"/>
                <w:u w:val="none" w:color="auto"/>
                <w14:textFill>
                  <w14:solidFill>
                    <w14:schemeClr w14:val="tx1"/>
                  </w14:solidFill>
                </w14:textFill>
              </w:rPr>
              <w:t>加工区布置在工业广场范围内的</w:t>
            </w:r>
            <w:r>
              <w:rPr>
                <w:rFonts w:hint="eastAsia" w:hAnsi="宋体"/>
                <w:color w:val="000000" w:themeColor="text1"/>
                <w:sz w:val="24"/>
                <w:highlight w:val="none"/>
                <w:u w:val="none" w:color="auto"/>
                <w:lang w:val="en-US" w:eastAsia="zh-CN"/>
                <w14:textFill>
                  <w14:solidFill>
                    <w14:schemeClr w14:val="tx1"/>
                  </w14:solidFill>
                </w14:textFill>
              </w:rPr>
              <w:t>南</w:t>
            </w:r>
            <w:r>
              <w:rPr>
                <w:rFonts w:hint="eastAsia" w:hAnsi="宋体"/>
                <w:color w:val="000000" w:themeColor="text1"/>
                <w:sz w:val="24"/>
                <w:highlight w:val="none"/>
                <w:u w:val="none" w:color="auto"/>
                <w14:textFill>
                  <w14:solidFill>
                    <w14:schemeClr w14:val="tx1"/>
                  </w14:solidFill>
                </w14:textFill>
              </w:rPr>
              <w:t>部，主要包括破碎筛分生产线，并修建配套环保设施，占地面积较小且不涉及基本农田，环境影响有限，从环境保护角度来看，加工场地选址合理。工业广场周边</w:t>
            </w:r>
            <w:r>
              <w:rPr>
                <w:rFonts w:hint="eastAsia" w:hAnsi="宋体"/>
                <w:color w:val="000000" w:themeColor="text1"/>
                <w:sz w:val="24"/>
                <w:highlight w:val="none"/>
                <w:u w:val="none" w:color="auto"/>
                <w:lang w:val="en-US" w:eastAsia="zh-CN"/>
                <w14:textFill>
                  <w14:solidFill>
                    <w14:schemeClr w14:val="tx1"/>
                  </w14:solidFill>
                </w14:textFill>
              </w:rPr>
              <w:t>50</w:t>
            </w:r>
            <w:r>
              <w:rPr>
                <w:rFonts w:hint="eastAsia" w:hAnsi="宋体"/>
                <w:color w:val="000000" w:themeColor="text1"/>
                <w:sz w:val="24"/>
                <w:highlight w:val="none"/>
                <w:u w:val="none" w:color="auto"/>
                <w14:textFill>
                  <w14:solidFill>
                    <w14:schemeClr w14:val="tx1"/>
                  </w14:solidFill>
                </w14:textFill>
              </w:rPr>
              <w:t>m范围内无居民居住，</w:t>
            </w:r>
            <w:r>
              <w:rPr>
                <w:rFonts w:hint="eastAsia" w:hAnsi="宋体"/>
                <w:color w:val="000000" w:themeColor="text1"/>
                <w:sz w:val="24"/>
                <w:highlight w:val="none"/>
                <w:u w:val="none" w:color="auto"/>
                <w:lang w:eastAsia="zh-CN"/>
                <w14:textFill>
                  <w14:solidFill>
                    <w14:schemeClr w14:val="tx1"/>
                  </w14:solidFill>
                </w14:textFill>
              </w:rPr>
              <w:t>且生产车间为封闭式生产车间，</w:t>
            </w:r>
            <w:r>
              <w:rPr>
                <w:rFonts w:hint="eastAsia" w:hAnsi="宋体"/>
                <w:color w:val="000000" w:themeColor="text1"/>
                <w:sz w:val="24"/>
                <w:highlight w:val="none"/>
                <w:u w:val="none" w:color="auto"/>
                <w14:textFill>
                  <w14:solidFill>
                    <w14:schemeClr w14:val="tx1"/>
                  </w14:solidFill>
                </w14:textFill>
              </w:rPr>
              <w:t>噪声对周边环境影响较小。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highlight w:val="none"/>
                <w:u w:val="none" w:color="auto"/>
                <w:lang w:val="en-US" w:eastAsia="zh-CN"/>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通过上述分析可知，从环境保护的角度看，项目工业广场选址合理可行。</w:t>
            </w:r>
          </w:p>
        </w:tc>
      </w:tr>
    </w:tbl>
    <w:p>
      <w:pPr>
        <w:rPr>
          <w:rFonts w:hint="default"/>
          <w:color w:val="000000" w:themeColor="text1"/>
          <w:highlight w:val="none"/>
          <w:u w:val="none" w:color="auto"/>
          <w14:textFill>
            <w14:solidFill>
              <w14:schemeClr w14:val="tx1"/>
            </w14:solidFill>
          </w14:textFill>
        </w:rPr>
        <w:sectPr>
          <w:pgSz w:w="11907" w:h="16840"/>
          <w:pgMar w:top="1440" w:right="1803" w:bottom="1440" w:left="1803" w:header="851" w:footer="851" w:gutter="0"/>
          <w:pgBorders>
            <w:top w:val="none" w:sz="0" w:space="0"/>
            <w:left w:val="none" w:sz="0" w:space="0"/>
            <w:bottom w:val="none" w:sz="0" w:space="0"/>
            <w:right w:val="none" w:sz="0" w:space="0"/>
          </w:pgBorders>
          <w:pgNumType w:fmt="decimal"/>
          <w:cols w:space="0" w:num="1"/>
          <w:rtlGutter w:val="0"/>
          <w:docGrid w:linePitch="312" w:charSpace="0"/>
        </w:sectPr>
      </w:pPr>
    </w:p>
    <w:p>
      <w:pPr>
        <w:pStyle w:val="18"/>
        <w:numPr>
          <w:ilvl w:val="0"/>
          <w:numId w:val="17"/>
        </w:numPr>
        <w:jc w:val="center"/>
        <w:outlineLvl w:val="0"/>
        <w:rPr>
          <w:rFonts w:hint="eastAsia" w:ascii="Times New Roman" w:hAnsi="Times New Roman" w:eastAsia="宋体" w:cs="Times New Roman"/>
          <w:b/>
          <w:bCs/>
          <w:snapToGrid w:val="0"/>
          <w:color w:val="000000" w:themeColor="text1"/>
          <w:sz w:val="30"/>
          <w:szCs w:val="30"/>
          <w:highlight w:val="none"/>
          <w:u w:val="none" w:color="auto"/>
          <w:lang w:eastAsia="zh-CN"/>
          <w14:textFill>
            <w14:solidFill>
              <w14:schemeClr w14:val="tx1"/>
            </w14:solidFill>
          </w14:textFill>
        </w:rPr>
      </w:pPr>
      <w:bookmarkStart w:id="46" w:name="_Toc15246"/>
      <w:bookmarkStart w:id="47" w:name="_Hlk54167917"/>
      <w:r>
        <w:rPr>
          <w:rFonts w:hint="eastAsia" w:ascii="Times New Roman" w:hAnsi="Times New Roman" w:cs="Times New Roman"/>
          <w:b/>
          <w:bCs/>
          <w:snapToGrid w:val="0"/>
          <w:color w:val="000000" w:themeColor="text1"/>
          <w:sz w:val="30"/>
          <w:szCs w:val="30"/>
          <w:highlight w:val="none"/>
          <w:u w:val="none" w:color="auto"/>
          <w:lang w:eastAsia="zh-CN"/>
          <w14:textFill>
            <w14:solidFill>
              <w14:schemeClr w14:val="tx1"/>
            </w14:solidFill>
          </w14:textFill>
        </w:rPr>
        <w:t>主要生态环境保护措施</w:t>
      </w:r>
      <w:bookmarkEnd w:id="46"/>
    </w:p>
    <w:tbl>
      <w:tblPr>
        <w:tblStyle w:val="21"/>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85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465" w:type="dxa"/>
            <w:noWrap w:val="0"/>
            <w:tcMar>
              <w:left w:w="28" w:type="dxa"/>
              <w:right w:w="28" w:type="dxa"/>
            </w:tcMar>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施工期生态环境保护措施</w:t>
            </w:r>
          </w:p>
        </w:tc>
        <w:tc>
          <w:tcPr>
            <w:tcW w:w="8516" w:type="dxa"/>
            <w:noWrap w:val="0"/>
            <w:vAlign w:val="center"/>
          </w:tcPr>
          <w:p>
            <w:pPr>
              <w:pStyle w:val="18"/>
              <w:keepNext w:val="0"/>
              <w:keepLines w:val="0"/>
              <w:suppressLineNumbers w:val="0"/>
              <w:spacing w:before="0" w:beforeAutospacing="0" w:after="0" w:afterAutospacing="0" w:line="360" w:lineRule="auto"/>
              <w:ind w:left="0" w:right="0" w:firstLine="474" w:firstLineChars="200"/>
              <w:rPr>
                <w:rFonts w:hint="default" w:ascii="Times New Roman" w:hAnsi="Times New Roman"/>
                <w:b/>
                <w:bCs/>
                <w:color w:val="000000" w:themeColor="text1"/>
                <w:spacing w:val="-2"/>
                <w:kern w:val="0"/>
                <w:highlight w:val="none"/>
                <w:u w:val="none" w:color="auto"/>
                <w14:textFill>
                  <w14:solidFill>
                    <w14:schemeClr w14:val="tx1"/>
                  </w14:solidFill>
                </w14:textFill>
              </w:rPr>
            </w:pPr>
            <w:r>
              <w:rPr>
                <w:rFonts w:hint="eastAsia" w:ascii="Times New Roman" w:hAnsi="Times New Roman"/>
                <w:b/>
                <w:bCs/>
                <w:color w:val="000000" w:themeColor="text1"/>
                <w:spacing w:val="-2"/>
                <w:kern w:val="0"/>
                <w:highlight w:val="none"/>
                <w:u w:val="none" w:color="auto"/>
                <w:lang w:val="en-US" w:eastAsia="zh-CN"/>
                <w14:textFill>
                  <w14:solidFill>
                    <w14:schemeClr w14:val="tx1"/>
                  </w14:solidFill>
                </w14:textFill>
              </w:rPr>
              <w:t>1、</w:t>
            </w:r>
            <w:r>
              <w:rPr>
                <w:rFonts w:hint="eastAsia" w:ascii="Times New Roman" w:hAnsi="Times New Roman"/>
                <w:b/>
                <w:bCs/>
                <w:color w:val="000000" w:themeColor="text1"/>
                <w:spacing w:val="-2"/>
                <w:kern w:val="0"/>
                <w:highlight w:val="none"/>
                <w:u w:val="none" w:color="auto"/>
                <w14:textFill>
                  <w14:solidFill>
                    <w14:schemeClr w14:val="tx1"/>
                  </w14:solidFill>
                </w14:textFill>
              </w:rPr>
              <w:t>施工期生态影响控制措施</w:t>
            </w:r>
          </w:p>
          <w:p>
            <w:pPr>
              <w:pStyle w:val="18"/>
              <w:keepNext w:val="0"/>
              <w:keepLines w:val="0"/>
              <w:suppressLineNumbers w:val="0"/>
              <w:spacing w:before="0" w:beforeAutospacing="0" w:after="0" w:afterAutospacing="0" w:line="360" w:lineRule="auto"/>
              <w:ind w:left="0" w:right="0" w:firstLine="472" w:firstLineChars="200"/>
              <w:rPr>
                <w:rFonts w:hint="default" w:ascii="Times New Roman" w:hAnsi="Times New Roman"/>
                <w:color w:val="000000" w:themeColor="text1"/>
                <w:spacing w:val="-2"/>
                <w:kern w:val="0"/>
                <w:highlight w:val="none"/>
                <w:u w:val="none" w:color="auto"/>
                <w14:textFill>
                  <w14:solidFill>
                    <w14:schemeClr w14:val="tx1"/>
                  </w14:solidFill>
                </w14:textFill>
              </w:rPr>
            </w:pPr>
            <w:r>
              <w:rPr>
                <w:rFonts w:hint="default" w:ascii="Times New Roman" w:hAnsi="Times New Roman"/>
                <w:color w:val="000000" w:themeColor="text1"/>
                <w:spacing w:val="-2"/>
                <w:kern w:val="0"/>
                <w:highlight w:val="none"/>
                <w:u w:val="none" w:color="auto"/>
                <w14:textFill>
                  <w14:solidFill>
                    <w14:schemeClr w14:val="tx1"/>
                  </w14:solidFill>
                </w14:textFill>
              </w:rPr>
              <w:t>本项目施工期会扰动原有地表，造成施工场地地表裸露，使地表土壤失去保护，遇暴雨易产生径流冲刷，从而使土壤不断遭受侵蚀。同时施工期破坏了当地的野生生物生活环境。</w:t>
            </w:r>
          </w:p>
          <w:p>
            <w:pPr>
              <w:pStyle w:val="18"/>
              <w:keepNext w:val="0"/>
              <w:keepLines w:val="0"/>
              <w:suppressLineNumbers w:val="0"/>
              <w:spacing w:before="0" w:beforeAutospacing="0" w:after="0" w:afterAutospacing="0" w:line="360" w:lineRule="auto"/>
              <w:ind w:left="0" w:right="0" w:firstLine="472" w:firstLineChars="200"/>
              <w:rPr>
                <w:rFonts w:hint="default" w:ascii="Times New Roman" w:hAnsi="Times New Roman"/>
                <w:color w:val="000000" w:themeColor="text1"/>
                <w:spacing w:val="-2"/>
                <w:kern w:val="0"/>
                <w:highlight w:val="none"/>
                <w:u w:val="none" w:color="auto"/>
                <w14:textFill>
                  <w14:solidFill>
                    <w14:schemeClr w14:val="tx1"/>
                  </w14:solidFill>
                </w14:textFill>
              </w:rPr>
            </w:pPr>
            <w:r>
              <w:rPr>
                <w:rFonts w:hint="default" w:ascii="Times New Roman" w:hAnsi="Times New Roman"/>
                <w:color w:val="000000" w:themeColor="text1"/>
                <w:spacing w:val="-2"/>
                <w:kern w:val="0"/>
                <w:highlight w:val="none"/>
                <w:u w:val="none" w:color="auto"/>
                <w14:textFill>
                  <w14:solidFill>
                    <w14:schemeClr w14:val="tx1"/>
                  </w14:solidFill>
                </w14:textFill>
              </w:rPr>
              <w:t>环评建议采取如下生态保护措施：</w:t>
            </w:r>
          </w:p>
          <w:p>
            <w:pPr>
              <w:pStyle w:val="18"/>
              <w:keepNext w:val="0"/>
              <w:keepLines w:val="0"/>
              <w:suppressLineNumbers w:val="0"/>
              <w:spacing w:before="0" w:beforeAutospacing="0" w:after="0" w:afterAutospacing="0" w:line="360" w:lineRule="auto"/>
              <w:ind w:left="0" w:right="0" w:firstLine="472" w:firstLineChars="200"/>
              <w:rPr>
                <w:rFonts w:hint="default" w:ascii="Times New Roman" w:hAnsi="Times New Roman"/>
                <w:color w:val="000000" w:themeColor="text1"/>
                <w:spacing w:val="-2"/>
                <w:kern w:val="0"/>
                <w:highlight w:val="none"/>
                <w:u w:val="none" w:color="auto"/>
                <w14:textFill>
                  <w14:solidFill>
                    <w14:schemeClr w14:val="tx1"/>
                  </w14:solidFill>
                </w14:textFill>
              </w:rPr>
            </w:pPr>
            <w:r>
              <w:rPr>
                <w:rFonts w:hint="default" w:ascii="Times New Roman" w:hAnsi="Times New Roman"/>
                <w:color w:val="000000" w:themeColor="text1"/>
                <w:spacing w:val="-2"/>
                <w:kern w:val="0"/>
                <w:highlight w:val="none"/>
                <w:u w:val="none" w:color="auto"/>
                <w14:textFill>
                  <w14:solidFill>
                    <w14:schemeClr w14:val="tx1"/>
                  </w14:solidFill>
                </w14:textFill>
              </w:rPr>
              <w:t>（1）合理利用土地，尽量减少施工期的临时占地，少占用林地；</w:t>
            </w:r>
          </w:p>
          <w:p>
            <w:pPr>
              <w:pStyle w:val="18"/>
              <w:keepNext w:val="0"/>
              <w:keepLines w:val="0"/>
              <w:suppressLineNumbers w:val="0"/>
              <w:spacing w:before="0" w:beforeAutospacing="0" w:after="0" w:afterAutospacing="0" w:line="360" w:lineRule="auto"/>
              <w:ind w:left="0" w:right="0" w:firstLine="472" w:firstLineChars="200"/>
              <w:rPr>
                <w:rFonts w:hint="default" w:ascii="Times New Roman" w:hAnsi="Times New Roman"/>
                <w:color w:val="000000" w:themeColor="text1"/>
                <w:spacing w:val="-2"/>
                <w:kern w:val="0"/>
                <w:highlight w:val="none"/>
                <w:u w:val="none" w:color="auto"/>
                <w14:textFill>
                  <w14:solidFill>
                    <w14:schemeClr w14:val="tx1"/>
                  </w14:solidFill>
                </w14:textFill>
              </w:rPr>
            </w:pPr>
            <w:r>
              <w:rPr>
                <w:rFonts w:hint="default" w:ascii="Times New Roman" w:hAnsi="Times New Roman"/>
                <w:color w:val="000000" w:themeColor="text1"/>
                <w:spacing w:val="-2"/>
                <w:kern w:val="0"/>
                <w:highlight w:val="none"/>
                <w:u w:val="none" w:color="auto"/>
                <w14:textFill>
                  <w14:solidFill>
                    <w14:schemeClr w14:val="tx1"/>
                  </w14:solidFill>
                </w14:textFill>
              </w:rPr>
              <w:t>（2）规范化操作（如减小施工作业带），合理安排施工时间和次序，把因项目建设引起的难以避免的植被破坏减少到最低限度；</w:t>
            </w:r>
          </w:p>
          <w:p>
            <w:pPr>
              <w:pStyle w:val="18"/>
              <w:keepNext w:val="0"/>
              <w:keepLines w:val="0"/>
              <w:suppressLineNumbers w:val="0"/>
              <w:spacing w:before="0" w:beforeAutospacing="0" w:after="0" w:afterAutospacing="0" w:line="360" w:lineRule="auto"/>
              <w:ind w:left="0" w:right="0" w:firstLine="472" w:firstLineChars="200"/>
              <w:rPr>
                <w:rFonts w:hint="default" w:ascii="Times New Roman" w:hAnsi="Times New Roman"/>
                <w:color w:val="000000" w:themeColor="text1"/>
                <w:spacing w:val="-2"/>
                <w:kern w:val="0"/>
                <w:highlight w:val="none"/>
                <w:u w:val="none" w:color="auto"/>
                <w14:textFill>
                  <w14:solidFill>
                    <w14:schemeClr w14:val="tx1"/>
                  </w14:solidFill>
                </w14:textFill>
              </w:rPr>
            </w:pPr>
            <w:r>
              <w:rPr>
                <w:rFonts w:hint="default" w:ascii="Times New Roman" w:hAnsi="Times New Roman"/>
                <w:color w:val="000000" w:themeColor="text1"/>
                <w:spacing w:val="-2"/>
                <w:kern w:val="0"/>
                <w:highlight w:val="none"/>
                <w:u w:val="none" w:color="auto"/>
                <w14:textFill>
                  <w14:solidFill>
                    <w14:schemeClr w14:val="tx1"/>
                  </w14:solidFill>
                </w14:textFill>
              </w:rPr>
              <w:t>（3）采取场地绿化措施，如在运输道路边坡撒播草籽等；</w:t>
            </w:r>
          </w:p>
          <w:p>
            <w:pPr>
              <w:pStyle w:val="18"/>
              <w:keepNext w:val="0"/>
              <w:keepLines w:val="0"/>
              <w:suppressLineNumbers w:val="0"/>
              <w:spacing w:before="0" w:beforeAutospacing="0" w:after="0" w:afterAutospacing="0" w:line="360" w:lineRule="auto"/>
              <w:ind w:left="0" w:right="0" w:firstLine="472" w:firstLineChars="200"/>
              <w:rPr>
                <w:rFonts w:hint="default" w:ascii="Times New Roman" w:hAnsi="Times New Roman"/>
                <w:color w:val="000000" w:themeColor="text1"/>
                <w:spacing w:val="-2"/>
                <w:kern w:val="0"/>
                <w:highlight w:val="none"/>
                <w:u w:val="none" w:color="auto"/>
                <w14:textFill>
                  <w14:solidFill>
                    <w14:schemeClr w14:val="tx1"/>
                  </w14:solidFill>
                </w14:textFill>
              </w:rPr>
            </w:pPr>
            <w:r>
              <w:rPr>
                <w:rFonts w:hint="default" w:ascii="Times New Roman" w:hAnsi="Times New Roman"/>
                <w:color w:val="000000" w:themeColor="text1"/>
                <w:spacing w:val="-2"/>
                <w:kern w:val="0"/>
                <w:highlight w:val="none"/>
                <w:u w:val="none" w:color="auto"/>
                <w14:textFill>
                  <w14:solidFill>
                    <w14:schemeClr w14:val="tx1"/>
                  </w14:solidFill>
                </w14:textFill>
              </w:rPr>
              <w:t>（4）采取合理的施工方案，减少施工期地表扰动面积和土石开挖量；</w:t>
            </w:r>
          </w:p>
          <w:p>
            <w:pPr>
              <w:pStyle w:val="18"/>
              <w:keepNext w:val="0"/>
              <w:keepLines w:val="0"/>
              <w:suppressLineNumbers w:val="0"/>
              <w:spacing w:before="0" w:beforeAutospacing="0" w:after="0" w:afterAutospacing="0" w:line="360" w:lineRule="auto"/>
              <w:ind w:left="0" w:right="0" w:firstLine="472" w:firstLineChars="200"/>
              <w:rPr>
                <w:rFonts w:hint="default" w:ascii="Times New Roman" w:hAnsi="Times New Roman"/>
                <w:color w:val="000000" w:themeColor="text1"/>
                <w:spacing w:val="-2"/>
                <w:kern w:val="0"/>
                <w:highlight w:val="none"/>
                <w:u w:val="none" w:color="auto"/>
                <w14:textFill>
                  <w14:solidFill>
                    <w14:schemeClr w14:val="tx1"/>
                  </w14:solidFill>
                </w14:textFill>
              </w:rPr>
            </w:pPr>
            <w:r>
              <w:rPr>
                <w:rFonts w:hint="default" w:ascii="Times New Roman" w:hAnsi="Times New Roman"/>
                <w:color w:val="000000" w:themeColor="text1"/>
                <w:spacing w:val="-2"/>
                <w:kern w:val="0"/>
                <w:highlight w:val="none"/>
                <w:u w:val="none" w:color="auto"/>
                <w14:textFill>
                  <w14:solidFill>
                    <w14:schemeClr w14:val="tx1"/>
                  </w14:solidFill>
                </w14:textFill>
              </w:rPr>
              <w:t>（5）禁止在项目区打猎，对扰动区域的地表乔木进行移摘，用于矿山后期绿化。</w:t>
            </w:r>
          </w:p>
          <w:p>
            <w:pPr>
              <w:pStyle w:val="18"/>
              <w:keepNext w:val="0"/>
              <w:keepLines w:val="0"/>
              <w:suppressLineNumbers w:val="0"/>
              <w:spacing w:before="0" w:beforeAutospacing="0" w:after="0" w:afterAutospacing="0" w:line="360" w:lineRule="auto"/>
              <w:ind w:left="0" w:right="0" w:firstLine="472" w:firstLineChars="200"/>
              <w:rPr>
                <w:rFonts w:hint="default" w:ascii="Times New Roman" w:hAnsi="Times New Roman"/>
                <w:color w:val="000000" w:themeColor="text1"/>
                <w:spacing w:val="-2"/>
                <w:kern w:val="0"/>
                <w:highlight w:val="none"/>
                <w:u w:val="none" w:color="auto"/>
                <w14:textFill>
                  <w14:solidFill>
                    <w14:schemeClr w14:val="tx1"/>
                  </w14:solidFill>
                </w14:textFill>
              </w:rPr>
            </w:pPr>
            <w:r>
              <w:rPr>
                <w:rFonts w:hint="default" w:ascii="Times New Roman" w:hAnsi="Times New Roman"/>
                <w:color w:val="000000" w:themeColor="text1"/>
                <w:spacing w:val="-2"/>
                <w:kern w:val="0"/>
                <w:highlight w:val="none"/>
                <w:u w:val="none" w:color="auto"/>
                <w14:textFill>
                  <w14:solidFill>
                    <w14:schemeClr w14:val="tx1"/>
                  </w14:solidFill>
                </w14:textFill>
              </w:rPr>
              <w:t>综上，本项目施工期生态影响控制措施可行</w:t>
            </w:r>
            <w:r>
              <w:rPr>
                <w:rFonts w:hint="eastAsia" w:ascii="Times New Roman" w:hAnsi="Times New Roman"/>
                <w:color w:val="000000" w:themeColor="text1"/>
                <w:spacing w:val="-2"/>
                <w:kern w:val="0"/>
                <w:highlight w:val="none"/>
                <w:u w:val="none" w:color="auto"/>
                <w14:textFill>
                  <w14:solidFill>
                    <w14:schemeClr w14:val="tx1"/>
                  </w14:solidFill>
                </w14:textFill>
              </w:rPr>
              <w:t>。</w:t>
            </w:r>
          </w:p>
          <w:p>
            <w:pPr>
              <w:pStyle w:val="18"/>
              <w:keepNext w:val="0"/>
              <w:keepLines w:val="0"/>
              <w:suppressLineNumbers w:val="0"/>
              <w:spacing w:before="0" w:beforeAutospacing="0" w:after="0" w:afterAutospacing="0" w:line="360" w:lineRule="auto"/>
              <w:ind w:left="0" w:right="0" w:firstLine="474" w:firstLineChars="200"/>
              <w:rPr>
                <w:rFonts w:hint="eastAsia" w:ascii="Times New Roman" w:hAnsi="Times New Roman"/>
                <w:b/>
                <w:bCs/>
                <w:color w:val="000000" w:themeColor="text1"/>
                <w:spacing w:val="-2"/>
                <w:kern w:val="0"/>
                <w:highlight w:val="none"/>
                <w:u w:val="none" w:color="auto"/>
                <w14:textFill>
                  <w14:solidFill>
                    <w14:schemeClr w14:val="tx1"/>
                  </w14:solidFill>
                </w14:textFill>
              </w:rPr>
            </w:pPr>
            <w:r>
              <w:rPr>
                <w:rFonts w:hint="eastAsia" w:ascii="Times New Roman" w:hAnsi="Times New Roman"/>
                <w:b/>
                <w:bCs/>
                <w:color w:val="000000" w:themeColor="text1"/>
                <w:spacing w:val="-2"/>
                <w:kern w:val="0"/>
                <w:highlight w:val="none"/>
                <w:u w:val="none" w:color="auto"/>
                <w:lang w:val="en-US" w:eastAsia="zh-CN"/>
                <w14:textFill>
                  <w14:solidFill>
                    <w14:schemeClr w14:val="tx1"/>
                  </w14:solidFill>
                </w14:textFill>
              </w:rPr>
              <w:t>2、</w:t>
            </w:r>
            <w:r>
              <w:rPr>
                <w:rFonts w:hint="eastAsia" w:ascii="Times New Roman" w:hAnsi="Times New Roman"/>
                <w:b/>
                <w:bCs/>
                <w:color w:val="000000" w:themeColor="text1"/>
                <w:spacing w:val="-2"/>
                <w:kern w:val="0"/>
                <w:highlight w:val="none"/>
                <w:u w:val="none" w:color="auto"/>
                <w14:textFill>
                  <w14:solidFill>
                    <w14:schemeClr w14:val="tx1"/>
                  </w14:solidFill>
                </w14:textFill>
              </w:rPr>
              <w:t>施工期</w:t>
            </w:r>
            <w:r>
              <w:rPr>
                <w:rFonts w:hint="eastAsia" w:ascii="Times New Roman" w:hAnsi="Times New Roman"/>
                <w:b/>
                <w:bCs/>
                <w:color w:val="000000" w:themeColor="text1"/>
                <w:spacing w:val="-2"/>
                <w:kern w:val="0"/>
                <w:highlight w:val="none"/>
                <w:u w:val="none" w:color="auto"/>
                <w:lang w:eastAsia="zh-CN"/>
                <w14:textFill>
                  <w14:solidFill>
                    <w14:schemeClr w14:val="tx1"/>
                  </w14:solidFill>
                </w14:textFill>
              </w:rPr>
              <w:t>废气</w:t>
            </w:r>
            <w:r>
              <w:rPr>
                <w:rFonts w:hint="eastAsia"/>
                <w:b/>
                <w:bCs/>
                <w:color w:val="000000" w:themeColor="text1"/>
                <w:sz w:val="24"/>
                <w:highlight w:val="none"/>
                <w:u w:val="none" w:color="auto"/>
                <w14:textFill>
                  <w14:solidFill>
                    <w14:schemeClr w14:val="tx1"/>
                  </w14:solidFill>
                </w14:textFill>
              </w:rPr>
              <w:t>污染防治措施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（1）加强管理，严禁野蛮施工，减小施工场地及场内公路施工扬尘，根据天气情况及产尘情况进行洒水降尘，避免大风天气施工作业；</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（2）材料运输车辆必须车身整洁，装载车厢完好，装载货物堆码整齐；驶出建筑工地的运输车辆必须冲洗干净，严禁带泥土上路，严禁超载，必须有掩盖和防护措施，防止建筑材料、渣土洒落和尘土飞扬；</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（3）加强施工机械的管理和维护保养，控制车辆车速，使用清洁燃料；</w:t>
            </w:r>
          </w:p>
          <w:p>
            <w:pPr>
              <w:pStyle w:val="18"/>
              <w:keepNext w:val="0"/>
              <w:keepLines w:val="0"/>
              <w:suppressLineNumbers w:val="0"/>
              <w:spacing w:before="0" w:beforeAutospacing="0" w:after="0" w:afterAutospacing="0" w:line="360" w:lineRule="auto"/>
              <w:ind w:left="0" w:right="0" w:firstLine="480" w:firstLineChars="200"/>
              <w:rPr>
                <w:rFonts w:hint="eastAsia" w:ascii="Times New Roman" w:hAnsi="Times New Roman"/>
                <w:b/>
                <w:bCs/>
                <w:color w:val="000000" w:themeColor="text1"/>
                <w:spacing w:val="-2"/>
                <w:kern w:val="0"/>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采取以上措施后，施工期粉尘等对大气环境影响较小，措施简单可行。</w:t>
            </w:r>
          </w:p>
          <w:p>
            <w:pPr>
              <w:pStyle w:val="18"/>
              <w:keepNext w:val="0"/>
              <w:keepLines w:val="0"/>
              <w:suppressLineNumbers w:val="0"/>
              <w:spacing w:before="0" w:beforeAutospacing="0" w:after="0" w:afterAutospacing="0" w:line="360" w:lineRule="auto"/>
              <w:ind w:left="0" w:right="0" w:firstLine="474" w:firstLineChars="200"/>
              <w:rPr>
                <w:rFonts w:hint="default" w:ascii="Times New Roman" w:hAnsi="Times New Roman"/>
                <w:b/>
                <w:bCs/>
                <w:color w:val="000000" w:themeColor="text1"/>
                <w:spacing w:val="-2"/>
                <w:kern w:val="0"/>
                <w:highlight w:val="none"/>
                <w:u w:val="none" w:color="auto"/>
                <w14:textFill>
                  <w14:solidFill>
                    <w14:schemeClr w14:val="tx1"/>
                  </w14:solidFill>
                </w14:textFill>
              </w:rPr>
            </w:pPr>
            <w:r>
              <w:rPr>
                <w:rFonts w:hint="eastAsia" w:ascii="Times New Roman" w:hAnsi="Times New Roman"/>
                <w:b/>
                <w:bCs/>
                <w:color w:val="000000" w:themeColor="text1"/>
                <w:spacing w:val="-2"/>
                <w:kern w:val="0"/>
                <w:highlight w:val="none"/>
                <w:u w:val="none" w:color="auto"/>
                <w:lang w:val="en-US" w:eastAsia="zh-CN"/>
                <w14:textFill>
                  <w14:solidFill>
                    <w14:schemeClr w14:val="tx1"/>
                  </w14:solidFill>
                </w14:textFill>
              </w:rPr>
              <w:t>3、</w:t>
            </w:r>
            <w:r>
              <w:rPr>
                <w:rFonts w:hint="eastAsia" w:ascii="Times New Roman" w:hAnsi="Times New Roman"/>
                <w:b/>
                <w:bCs/>
                <w:color w:val="000000" w:themeColor="text1"/>
                <w:spacing w:val="-2"/>
                <w:kern w:val="0"/>
                <w:highlight w:val="none"/>
                <w:u w:val="none" w:color="auto"/>
                <w14:textFill>
                  <w14:solidFill>
                    <w14:schemeClr w14:val="tx1"/>
                  </w14:solidFill>
                </w14:textFill>
              </w:rPr>
              <w:t>施工期</w:t>
            </w:r>
            <w:r>
              <w:rPr>
                <w:rFonts w:hint="eastAsia" w:ascii="Times New Roman" w:hAnsi="Times New Roman"/>
                <w:b/>
                <w:bCs/>
                <w:color w:val="000000" w:themeColor="text1"/>
                <w:spacing w:val="-2"/>
                <w:kern w:val="0"/>
                <w:highlight w:val="none"/>
                <w:u w:val="none" w:color="auto"/>
                <w:lang w:eastAsia="zh-CN"/>
                <w14:textFill>
                  <w14:solidFill>
                    <w14:schemeClr w14:val="tx1"/>
                  </w14:solidFill>
                </w14:textFill>
              </w:rPr>
              <w:t>废水</w:t>
            </w:r>
            <w:r>
              <w:rPr>
                <w:rFonts w:hint="eastAsia"/>
                <w:b/>
                <w:bCs/>
                <w:color w:val="000000" w:themeColor="text1"/>
                <w:sz w:val="24"/>
                <w:highlight w:val="none"/>
                <w:u w:val="none" w:color="auto"/>
                <w14:textFill>
                  <w14:solidFill>
                    <w14:schemeClr w14:val="tx1"/>
                  </w14:solidFill>
                </w14:textFill>
              </w:rPr>
              <w:t>污染防治措施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（1）施工人员生活污水经化粪池收集处理后作周边农肥，不外排；</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（2）施工机械、运输车辆冲洗废水经沉淀池处理后回用于施场地洒水抑尘，不外排。</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（3）加强施工机械管理，尽量避免跑、冒、滴、漏现象。</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采取以上措施后，施工期废水不外排，对环境影响小，措施可行。</w:t>
            </w:r>
          </w:p>
          <w:p>
            <w:pPr>
              <w:pStyle w:val="18"/>
              <w:keepNext w:val="0"/>
              <w:keepLines w:val="0"/>
              <w:suppressLineNumbers w:val="0"/>
              <w:spacing w:before="0" w:beforeAutospacing="0" w:after="0" w:afterAutospacing="0" w:line="360" w:lineRule="auto"/>
              <w:ind w:left="0" w:right="0" w:firstLine="474" w:firstLineChars="200"/>
              <w:rPr>
                <w:rFonts w:hint="default" w:ascii="Times New Roman" w:hAnsi="Times New Roman"/>
                <w:b/>
                <w:bCs/>
                <w:color w:val="000000" w:themeColor="text1"/>
                <w:spacing w:val="-2"/>
                <w:kern w:val="0"/>
                <w:highlight w:val="none"/>
                <w:u w:val="none" w:color="auto"/>
                <w14:textFill>
                  <w14:solidFill>
                    <w14:schemeClr w14:val="tx1"/>
                  </w14:solidFill>
                </w14:textFill>
              </w:rPr>
            </w:pPr>
            <w:r>
              <w:rPr>
                <w:rFonts w:hint="eastAsia" w:ascii="Times New Roman" w:hAnsi="Times New Roman"/>
                <w:b/>
                <w:bCs/>
                <w:color w:val="000000" w:themeColor="text1"/>
                <w:spacing w:val="-2"/>
                <w:kern w:val="0"/>
                <w:highlight w:val="none"/>
                <w:u w:val="none" w:color="auto"/>
                <w:lang w:val="en-US" w:eastAsia="zh-CN"/>
                <w14:textFill>
                  <w14:solidFill>
                    <w14:schemeClr w14:val="tx1"/>
                  </w14:solidFill>
                </w14:textFill>
              </w:rPr>
              <w:t>4、</w:t>
            </w:r>
            <w:r>
              <w:rPr>
                <w:rFonts w:hint="eastAsia" w:ascii="Times New Roman" w:hAnsi="Times New Roman"/>
                <w:b/>
                <w:bCs/>
                <w:color w:val="000000" w:themeColor="text1"/>
                <w:spacing w:val="-2"/>
                <w:kern w:val="0"/>
                <w:highlight w:val="none"/>
                <w:u w:val="none" w:color="auto"/>
                <w14:textFill>
                  <w14:solidFill>
                    <w14:schemeClr w14:val="tx1"/>
                  </w14:solidFill>
                </w14:textFill>
              </w:rPr>
              <w:t>施工期噪声</w:t>
            </w:r>
            <w:r>
              <w:rPr>
                <w:rFonts w:hint="eastAsia"/>
                <w:b/>
                <w:bCs/>
                <w:color w:val="000000" w:themeColor="text1"/>
                <w:sz w:val="24"/>
                <w:highlight w:val="none"/>
                <w:u w:val="none" w:color="auto"/>
                <w14:textFill>
                  <w14:solidFill>
                    <w14:schemeClr w14:val="tx1"/>
                  </w14:solidFill>
                </w14:textFill>
              </w:rPr>
              <w:t>污染防治措施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（1）合理安排施工进度，尽量缩短施工场地施工时间；</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（2）合理安排施工时段，应避免施工场地午间、夜间施工；</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（3）在满足施工需要的前提下，尽可能选择低噪声的先进设备，加强设备的维护保养，避免由于设备性能差而使机械噪声增大的现象发生；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（4）施工期运输车辆经过</w:t>
            </w:r>
            <w:r>
              <w:rPr>
                <w:rFonts w:hint="eastAsia" w:hAnsi="宋体"/>
                <w:color w:val="000000" w:themeColor="text1"/>
                <w:sz w:val="24"/>
                <w:highlight w:val="none"/>
                <w:u w:val="none" w:color="auto"/>
                <w:lang w:eastAsia="zh-CN"/>
                <w14:textFill>
                  <w14:solidFill>
                    <w14:schemeClr w14:val="tx1"/>
                  </w14:solidFill>
                </w14:textFill>
              </w:rPr>
              <w:t>楼下冲</w:t>
            </w:r>
            <w:r>
              <w:rPr>
                <w:rFonts w:hint="eastAsia" w:hAnsi="宋体"/>
                <w:color w:val="000000" w:themeColor="text1"/>
                <w:sz w:val="24"/>
                <w:highlight w:val="none"/>
                <w:u w:val="none" w:color="auto"/>
                <w14:textFill>
                  <w14:solidFill>
                    <w14:schemeClr w14:val="tx1"/>
                  </w14:solidFill>
                </w14:textFill>
              </w:rPr>
              <w:t>路线两侧居民点时，应积极采取缓速、禁鸣等措施减小影响；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（5）施工期材料、渣土运输车辆应避开夜间及午间时间运输，尽量降低车辆运输噪声对沿线居民的影响。</w:t>
            </w:r>
          </w:p>
          <w:p>
            <w:pPr>
              <w:pStyle w:val="18"/>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000000" w:themeColor="text1"/>
                <w:spacing w:val="-2"/>
                <w:kern w:val="0"/>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采用以上措施后，施工期对周边声环境的影响小，措施可行</w:t>
            </w:r>
            <w:r>
              <w:rPr>
                <w:rFonts w:hint="eastAsia" w:ascii="Times New Roman" w:hAnsi="Times New Roman"/>
                <w:color w:val="000000" w:themeColor="text1"/>
                <w:spacing w:val="-2"/>
                <w:kern w:val="0"/>
                <w:highlight w:val="none"/>
                <w:u w:val="none" w:color="auto"/>
                <w14:textFill>
                  <w14:solidFill>
                    <w14:schemeClr w14:val="tx1"/>
                  </w14:solidFill>
                </w14:textFill>
              </w:rPr>
              <w:t>。</w:t>
            </w:r>
          </w:p>
          <w:p>
            <w:pPr>
              <w:pStyle w:val="18"/>
              <w:keepNext w:val="0"/>
              <w:keepLines w:val="0"/>
              <w:suppressLineNumbers w:val="0"/>
              <w:spacing w:before="0" w:beforeAutospacing="0" w:after="0" w:afterAutospacing="0" w:line="360" w:lineRule="auto"/>
              <w:ind w:left="0" w:right="0" w:firstLine="474" w:firstLineChars="200"/>
              <w:rPr>
                <w:rFonts w:hint="default" w:ascii="Times New Roman" w:hAnsi="Times New Roman"/>
                <w:b/>
                <w:bCs/>
                <w:color w:val="000000" w:themeColor="text1"/>
                <w:spacing w:val="-2"/>
                <w:kern w:val="0"/>
                <w:highlight w:val="none"/>
                <w:u w:val="none" w:color="auto"/>
                <w14:textFill>
                  <w14:solidFill>
                    <w14:schemeClr w14:val="tx1"/>
                  </w14:solidFill>
                </w14:textFill>
              </w:rPr>
            </w:pPr>
            <w:r>
              <w:rPr>
                <w:rFonts w:hint="eastAsia" w:ascii="Times New Roman" w:hAnsi="Times New Roman"/>
                <w:b/>
                <w:bCs/>
                <w:color w:val="000000" w:themeColor="text1"/>
                <w:spacing w:val="-2"/>
                <w:kern w:val="0"/>
                <w:highlight w:val="none"/>
                <w:u w:val="none" w:color="auto"/>
                <w:lang w:val="en-US" w:eastAsia="zh-CN"/>
                <w14:textFill>
                  <w14:solidFill>
                    <w14:schemeClr w14:val="tx1"/>
                  </w14:solidFill>
                </w14:textFill>
              </w:rPr>
              <w:t>5、</w:t>
            </w:r>
            <w:r>
              <w:rPr>
                <w:rFonts w:hint="eastAsia" w:ascii="Times New Roman" w:hAnsi="Times New Roman"/>
                <w:b/>
                <w:bCs/>
                <w:color w:val="000000" w:themeColor="text1"/>
                <w:spacing w:val="-2"/>
                <w:kern w:val="0"/>
                <w:highlight w:val="none"/>
                <w:u w:val="none" w:color="auto"/>
                <w14:textFill>
                  <w14:solidFill>
                    <w14:schemeClr w14:val="tx1"/>
                  </w14:solidFill>
                </w14:textFill>
              </w:rPr>
              <w:t>固体废物对周边环境的影响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szCs w:val="24"/>
                <w:highlight w:val="none"/>
                <w:u w:val="none" w:color="auto"/>
                <w14:textFill>
                  <w14:solidFill>
                    <w14:schemeClr w14:val="tx1"/>
                  </w14:solidFill>
                </w14:textFill>
              </w:rPr>
            </w:pPr>
            <w:r>
              <w:rPr>
                <w:rFonts w:hint="eastAsia" w:hAnsi="宋体"/>
                <w:color w:val="000000" w:themeColor="text1"/>
                <w:sz w:val="24"/>
                <w:szCs w:val="24"/>
                <w:highlight w:val="none"/>
                <w:u w:val="none" w:color="auto"/>
                <w14:textFill>
                  <w14:solidFill>
                    <w14:schemeClr w14:val="tx1"/>
                  </w14:solidFill>
                </w14:textFill>
              </w:rPr>
              <w:t>（1）施工人员生活垃圾统一收集后交由当地环卫部门处置，对环境不利影响较小。</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szCs w:val="24"/>
                <w:highlight w:val="none"/>
                <w:u w:val="none" w:color="auto"/>
                <w14:textFill>
                  <w14:solidFill>
                    <w14:schemeClr w14:val="tx1"/>
                  </w14:solidFill>
                </w14:textFill>
              </w:rPr>
            </w:pPr>
            <w:r>
              <w:rPr>
                <w:rFonts w:hint="eastAsia" w:hAnsi="宋体"/>
                <w:color w:val="000000" w:themeColor="text1"/>
                <w:sz w:val="24"/>
                <w:szCs w:val="24"/>
                <w:highlight w:val="none"/>
                <w:u w:val="none" w:color="auto"/>
                <w14:textFill>
                  <w14:solidFill>
                    <w14:schemeClr w14:val="tx1"/>
                  </w14:solidFill>
                </w14:textFill>
              </w:rPr>
              <w:t>（2）施工期产生的建筑垃圾量较少，可回收部分全部回收利用，不能回收利用则外运建筑垃圾填埋场处置，不外排。</w:t>
            </w:r>
          </w:p>
          <w:p>
            <w:pPr>
              <w:keepNext w:val="0"/>
              <w:keepLines w:val="0"/>
              <w:suppressLineNumbers w:val="0"/>
              <w:adjustRightInd w:val="0"/>
              <w:snapToGrid w:val="0"/>
              <w:spacing w:before="0" w:beforeAutospacing="0" w:after="0" w:afterAutospacing="0" w:line="360" w:lineRule="auto"/>
              <w:ind w:left="0" w:right="0" w:firstLine="472" w:firstLineChars="200"/>
              <w:rPr>
                <w:rFonts w:hint="default" w:ascii="Times New Roman" w:hAnsi="Times New Roman"/>
                <w:color w:val="000000" w:themeColor="text1"/>
                <w:spacing w:val="-2"/>
                <w:kern w:val="0"/>
                <w:sz w:val="24"/>
                <w:szCs w:val="24"/>
                <w:highlight w:val="none"/>
                <w:u w:val="none" w:color="auto"/>
                <w14:textFill>
                  <w14:solidFill>
                    <w14:schemeClr w14:val="tx1"/>
                  </w14:solidFill>
                </w14:textFill>
              </w:rPr>
            </w:pPr>
            <w:r>
              <w:rPr>
                <w:rFonts w:hint="eastAsia" w:ascii="Times New Roman" w:hAnsi="Times New Roman"/>
                <w:color w:val="000000" w:themeColor="text1"/>
                <w:spacing w:val="-2"/>
                <w:kern w:val="0"/>
                <w:sz w:val="24"/>
                <w:szCs w:val="24"/>
                <w:highlight w:val="none"/>
                <w:u w:val="none" w:color="auto"/>
                <w14:textFill>
                  <w14:solidFill>
                    <w14:schemeClr w14:val="tx1"/>
                  </w14:solidFill>
                </w14:textFill>
              </w:rPr>
              <w:t>综上，本项目施工期产生的固体废物在采取相应的处理措施后对环境影响较小，不会产生二次污染。</w:t>
            </w:r>
          </w:p>
          <w:p>
            <w:pPr>
              <w:numPr>
                <w:ilvl w:val="0"/>
                <w:numId w:val="0"/>
              </w:numPr>
              <w:spacing w:line="360" w:lineRule="auto"/>
              <w:ind w:firstLine="0" w:firstLineChars="0"/>
              <w:rPr>
                <w:rFonts w:hint="default" w:ascii="Times New Roman" w:hAnsi="Times New Roman" w:eastAsia="宋体" w:cs="Times New Roman"/>
                <w:b/>
                <w:bCs/>
                <w:color w:val="000000" w:themeColor="text1"/>
                <w:kern w:val="2"/>
                <w:sz w:val="24"/>
                <w:szCs w:val="24"/>
                <w:highlight w:val="none"/>
                <w:u w:val="none" w:color="auto"/>
                <w:lang w:val="en-US" w:eastAsia="zh-CN" w:bidi="ar-SA"/>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综上所述，本项目施工期采取的防治措施简单易行，能有效减缓该矿山</w:t>
            </w:r>
            <w:r>
              <w:rPr>
                <w:rFonts w:hint="eastAsia" w:hAnsi="宋体"/>
                <w:color w:val="000000" w:themeColor="text1"/>
                <w:sz w:val="24"/>
                <w:highlight w:val="none"/>
                <w:u w:val="none" w:color="auto"/>
                <w:lang w:eastAsia="zh-CN"/>
                <w14:textFill>
                  <w14:solidFill>
                    <w14:schemeClr w14:val="tx1"/>
                  </w14:solidFill>
                </w14:textFill>
              </w:rPr>
              <w:t>生态环境、</w:t>
            </w:r>
            <w:r>
              <w:rPr>
                <w:rFonts w:hint="eastAsia" w:hAnsi="宋体"/>
                <w:color w:val="000000" w:themeColor="text1"/>
                <w:sz w:val="24"/>
                <w:highlight w:val="none"/>
                <w:u w:val="none" w:color="auto"/>
                <w14:textFill>
                  <w14:solidFill>
                    <w14:schemeClr w14:val="tx1"/>
                  </w14:solidFill>
                </w14:textFill>
              </w:rPr>
              <w:t>大气环境、水环境、声环境影响，措施可行。</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both"/>
              <w:textAlignment w:val="auto"/>
              <w:rPr>
                <w:rFonts w:hint="default" w:ascii="Times New Roman" w:hAnsi="Times New Roman" w:eastAsia="宋体" w:cs="Times New Roman"/>
                <w:color w:val="000000" w:themeColor="text1"/>
                <w:kern w:val="0"/>
                <w:sz w:val="24"/>
                <w:szCs w:val="24"/>
                <w:highlight w:val="none"/>
                <w:u w:val="none" w:color="auto"/>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dxa"/>
            <w:noWrap w:val="0"/>
            <w:tcMar>
              <w:left w:w="28" w:type="dxa"/>
              <w:right w:w="28" w:type="dxa"/>
            </w:tcMar>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运营期生态环境保护措施</w:t>
            </w:r>
          </w:p>
        </w:tc>
        <w:tc>
          <w:tcPr>
            <w:tcW w:w="8516" w:type="dxa"/>
            <w:shd w:val="clear" w:color="auto" w:fill="auto"/>
            <w:noWrap w:val="0"/>
            <w:vAlign w:val="top"/>
          </w:tcPr>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宋体" w:hAnsi="宋体"/>
                <w:b/>
                <w:bCs w:val="0"/>
                <w:color w:val="000000" w:themeColor="text1"/>
                <w:kern w:val="0"/>
                <w:sz w:val="24"/>
                <w:highlight w:val="none"/>
                <w:u w:val="none" w:color="auto"/>
                <w14:textFill>
                  <w14:solidFill>
                    <w14:schemeClr w14:val="tx1"/>
                  </w14:solidFill>
                </w14:textFill>
              </w:rPr>
            </w:pPr>
            <w:r>
              <w:rPr>
                <w:rFonts w:hint="eastAsia"/>
                <w:b/>
                <w:bCs w:val="0"/>
                <w:color w:val="000000" w:themeColor="text1"/>
                <w:kern w:val="0"/>
                <w:sz w:val="24"/>
                <w:highlight w:val="none"/>
                <w:u w:val="none" w:color="auto"/>
                <w14:textFill>
                  <w14:solidFill>
                    <w14:schemeClr w14:val="tx1"/>
                  </w14:solidFill>
                </w14:textFill>
              </w:rPr>
              <w:t>1</w:t>
            </w:r>
            <w:r>
              <w:rPr>
                <w:rFonts w:hint="eastAsia" w:ascii="宋体" w:hAnsi="宋体"/>
                <w:b/>
                <w:bCs w:val="0"/>
                <w:color w:val="000000" w:themeColor="text1"/>
                <w:kern w:val="0"/>
                <w:sz w:val="24"/>
                <w:highlight w:val="none"/>
                <w:u w:val="none" w:color="auto"/>
                <w14:textFill>
                  <w14:solidFill>
                    <w14:schemeClr w14:val="tx1"/>
                  </w14:solidFill>
                </w14:textFill>
              </w:rPr>
              <w:t>、生态恢复措施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FF"/>
                <w:sz w:val="24"/>
                <w:highlight w:val="none"/>
                <w:u w:val="none" w:color="auto"/>
                <w:lang w:val="en-US" w:eastAsia="zh-CN"/>
              </w:rPr>
              <w:t>根据2024年7月湖南楚仁技术服务有限公司编制的《湖南省衡东县坪里矿区建筑用砂岩、灰岩矿矿山生态保护修复方案》，本</w:t>
            </w:r>
            <w:r>
              <w:rPr>
                <w:rFonts w:hint="eastAsia" w:hAnsi="宋体"/>
                <w:color w:val="000000" w:themeColor="text1"/>
                <w:sz w:val="24"/>
                <w:highlight w:val="none"/>
                <w:u w:val="none" w:color="auto"/>
                <w14:textFill>
                  <w14:solidFill>
                    <w14:schemeClr w14:val="tx1"/>
                  </w14:solidFill>
                </w14:textFill>
              </w:rPr>
              <w:t>项目占用土地主要为林地，项目区地貌为山丘地貌。但矿山占</w:t>
            </w:r>
            <w:r>
              <w:rPr>
                <w:rFonts w:hint="eastAsia" w:hAnsi="宋体"/>
                <w:color w:val="000000" w:themeColor="text1"/>
                <w:sz w:val="24"/>
                <w:highlight w:val="none"/>
                <w:u w:val="none" w:color="auto"/>
                <w:lang w:eastAsia="zh-CN"/>
                <w14:textFill>
                  <w14:solidFill>
                    <w14:schemeClr w14:val="tx1"/>
                  </w14:solidFill>
                </w14:textFill>
              </w:rPr>
              <w:t>衡东县</w:t>
            </w:r>
            <w:r>
              <w:rPr>
                <w:rFonts w:hint="eastAsia" w:hAnsi="宋体"/>
                <w:color w:val="000000" w:themeColor="text1"/>
                <w:sz w:val="24"/>
                <w:highlight w:val="none"/>
                <w:u w:val="none" w:color="auto"/>
                <w14:textFill>
                  <w14:solidFill>
                    <w14:schemeClr w14:val="tx1"/>
                  </w14:solidFill>
                </w14:textFill>
              </w:rPr>
              <w:t>总面积的比例很小，总体不会改变当地土地利用的格局，项目开发建设占用林地将对评价区内植被覆盖率造成下降，建设单位须对矿山进行绿化和复垦使植被得以逐渐恢复，但需要一定的过程。矿山在开采过程中，如不加强管理，或不按相应规范、规程合理开采，可能影响山体的稳定性、诱发新的滑坡、加剧矿区周边土地荒漠化和诱发泥石流、加剧矿区及周边水体污染等地质灾害。</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项目开采区内植被较丰富，为尽量减少对生态环境的影响，保护生态环境，该项目按照“边开采、边恢复”的要求，采取以下措施：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（1）应做好项目的开采组织规划工作，明确工程可能扰动和破坏的范围；</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（2）车辆、机械应在规划的道路上行驶，严禁随意行驶，碾压植被，严禁破坏工程区内与工程本身无关的植被，将植被损失降至最低；</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（3）加强对生产人员进行环境保护知识培训，增强生产人员的环境保护意识；</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（4）道路施工和矿山开采过程中不得随意增加砍伐毁林；</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（5）生态恢复采用边生产边复垦的措施，在可能的条件下进行复垦工作，尽最大努力恢复植被，如不能完全复垦，应种植适合当地生长的植物，减少因采矿产生的生态环境的破坏；</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（6）合理安排工期，避免在大雨期间施工，同时尽量避免工程施工中大量的开挖和排弃渣土；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（7）对堆土场布置排水沟，避免较大径流冲刷场地，在场区的周围种植防护林，提高植被覆盖率以减缓区域水土流失；</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（8）表层土在堆放之前应该先布置拦挡措施，可用装土编织袋堆砌临时挡土墙进行拦挡，挡土墙断面为梯形结构。</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lang w:val="en-US" w:eastAsia="zh-CN"/>
                <w14:textFill>
                  <w14:solidFill>
                    <w14:schemeClr w14:val="tx1"/>
                  </w14:solidFill>
                </w14:textFill>
              </w:rPr>
              <w:t>9</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对矿山截（排）水沟、沉淀池进行定期清理，并设置防护栏及警示标识；露采场、排土场周边修建截（排）水土沟，坡脚修砌挡土墙工程、沉淀池。</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lang w:val="en-US" w:eastAsia="zh-CN"/>
                <w14:textFill>
                  <w14:solidFill>
                    <w14:schemeClr w14:val="tx1"/>
                  </w14:solidFill>
                </w14:textFill>
              </w:rPr>
              <w:t>10</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建立生产加工、环境保护、地质灾害长效监测预警制度，对矿山土地复垦、绿化、地灾隐患点、水土环境污染、矿山安全生产等开展动态监测，并向社会公开监测数据，接受社会监督。</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采取以上生态保护及恢复措施后，项目所在地生态环境可以得到有效保护，项目对周边动植物的影响可得到有效控制，水土流失问题可以得到有效预防。开采结束后，生态环境能够得到恢复，对生态环境的影响可接受，且拟采取措施较为成熟，简单可行。</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000000" w:themeColor="text1"/>
                <w:kern w:val="0"/>
                <w:sz w:val="24"/>
                <w:highlight w:val="none"/>
                <w:u w:val="none" w:color="auto"/>
                <w14:textFill>
                  <w14:solidFill>
                    <w14:schemeClr w14:val="tx1"/>
                  </w14:solidFill>
                </w14:textFill>
              </w:rPr>
            </w:pPr>
            <w:r>
              <w:rPr>
                <w:rFonts w:hint="eastAsia"/>
                <w:b/>
                <w:bCs/>
                <w:color w:val="000000" w:themeColor="text1"/>
                <w:kern w:val="0"/>
                <w:sz w:val="24"/>
                <w:highlight w:val="none"/>
                <w:u w:val="none" w:color="auto"/>
                <w:lang w:val="en-US" w:eastAsia="zh-CN"/>
                <w14:textFill>
                  <w14:solidFill>
                    <w14:schemeClr w14:val="tx1"/>
                  </w14:solidFill>
                </w14:textFill>
              </w:rPr>
              <w:t>2、</w:t>
            </w:r>
            <w:r>
              <w:rPr>
                <w:rFonts w:hint="default"/>
                <w:b/>
                <w:bCs/>
                <w:color w:val="000000" w:themeColor="text1"/>
                <w:kern w:val="0"/>
                <w:sz w:val="24"/>
                <w:highlight w:val="none"/>
                <w:u w:val="none" w:color="auto"/>
                <w14:textFill>
                  <w14:solidFill>
                    <w14:schemeClr w14:val="tx1"/>
                  </w14:solidFill>
                </w14:textFill>
              </w:rPr>
              <w:t>动植物保护措施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highlight w:val="none"/>
                <w:u w:val="none" w:color="auto"/>
                <w14:textFill>
                  <w14:solidFill>
                    <w14:schemeClr w14:val="tx1"/>
                  </w14:solidFill>
                </w14:textFill>
              </w:rPr>
            </w:pPr>
            <w:r>
              <w:rPr>
                <w:rFonts w:hint="default"/>
                <w:color w:val="000000" w:themeColor="text1"/>
                <w:kern w:val="0"/>
                <w:sz w:val="24"/>
                <w:highlight w:val="none"/>
                <w:u w:val="none" w:color="auto"/>
                <w14:textFill>
                  <w14:solidFill>
                    <w14:schemeClr w14:val="tx1"/>
                  </w14:solidFill>
                </w14:textFill>
              </w:rPr>
              <w:t>1）陆生植物保护措施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highlight w:val="none"/>
                <w:u w:val="none" w:color="auto"/>
                <w14:textFill>
                  <w14:solidFill>
                    <w14:schemeClr w14:val="tx1"/>
                  </w14:solidFill>
                </w14:textFill>
              </w:rPr>
            </w:pPr>
            <w:r>
              <w:rPr>
                <w:rFonts w:hint="eastAsia"/>
                <w:color w:val="000000" w:themeColor="text1"/>
                <w:kern w:val="0"/>
                <w:sz w:val="24"/>
                <w:highlight w:val="none"/>
                <w:u w:val="none" w:color="auto"/>
                <w14:textFill>
                  <w14:solidFill>
                    <w14:schemeClr w14:val="tx1"/>
                  </w14:solidFill>
                </w14:textFill>
              </w:rPr>
              <w:t>①运营期应加强对施工人员生态环境保护意识的教育，严禁对周边林、灌木进行滥砍滥伐、破坏野生动物的栖息环境。</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highlight w:val="none"/>
                <w:u w:val="none" w:color="auto"/>
                <w14:textFill>
                  <w14:solidFill>
                    <w14:schemeClr w14:val="tx1"/>
                  </w14:solidFill>
                </w14:textFill>
              </w:rPr>
            </w:pPr>
            <w:r>
              <w:rPr>
                <w:rFonts w:hint="eastAsia"/>
                <w:color w:val="000000" w:themeColor="text1"/>
                <w:kern w:val="0"/>
                <w:sz w:val="24"/>
                <w:highlight w:val="none"/>
                <w:u w:val="none" w:color="auto"/>
                <w14:textFill>
                  <w14:solidFill>
                    <w14:schemeClr w14:val="tx1"/>
                  </w14:solidFill>
                </w14:textFill>
              </w:rPr>
              <w:t>②本项目建设期间保护好剥离的表层土壤，闭坑后的生态恢复表层覆土尽量采用剥离下来的表土，有助于恢复矿山原貌植被。</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highlight w:val="none"/>
                <w:u w:val="none" w:color="auto"/>
                <w14:textFill>
                  <w14:solidFill>
                    <w14:schemeClr w14:val="tx1"/>
                  </w14:solidFill>
                </w14:textFill>
              </w:rPr>
            </w:pPr>
            <w:r>
              <w:rPr>
                <w:rFonts w:hint="eastAsia"/>
                <w:color w:val="000000" w:themeColor="text1"/>
                <w:kern w:val="0"/>
                <w:sz w:val="24"/>
                <w:highlight w:val="none"/>
                <w:u w:val="none" w:color="auto"/>
                <w14:textFill>
                  <w14:solidFill>
                    <w14:schemeClr w14:val="tx1"/>
                  </w14:solidFill>
                </w14:textFill>
              </w:rPr>
              <w:t>③按照生态学原理，选择地方特色的乡土植物，遵循植被演化规律，在绿化的基础上进行环境美化。根据自然地理环境的特点和植物的生态适应性及自然演替规律，增加多种林木成分。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highlight w:val="none"/>
                <w:u w:val="none" w:color="auto"/>
                <w14:textFill>
                  <w14:solidFill>
                    <w14:schemeClr w14:val="tx1"/>
                  </w14:solidFill>
                </w14:textFill>
              </w:rPr>
            </w:pPr>
            <w:r>
              <w:rPr>
                <w:rFonts w:hint="eastAsia"/>
                <w:color w:val="000000" w:themeColor="text1"/>
                <w:kern w:val="0"/>
                <w:sz w:val="24"/>
                <w:highlight w:val="none"/>
                <w:u w:val="none" w:color="auto"/>
                <w14:textFill>
                  <w14:solidFill>
                    <w14:schemeClr w14:val="tx1"/>
                  </w14:solidFill>
                </w14:textFill>
              </w:rPr>
              <w:t>2）陆生动物保护措施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highlight w:val="none"/>
                <w:u w:val="none" w:color="auto"/>
                <w14:textFill>
                  <w14:solidFill>
                    <w14:schemeClr w14:val="tx1"/>
                  </w14:solidFill>
                </w14:textFill>
              </w:rPr>
            </w:pPr>
            <w:r>
              <w:rPr>
                <w:rFonts w:hint="eastAsia"/>
                <w:color w:val="000000" w:themeColor="text1"/>
                <w:kern w:val="0"/>
                <w:sz w:val="24"/>
                <w:highlight w:val="none"/>
                <w:u w:val="none" w:color="auto"/>
                <w14:textFill>
                  <w14:solidFill>
                    <w14:schemeClr w14:val="tx1"/>
                  </w14:solidFill>
                </w14:textFill>
              </w:rPr>
              <w:t>①加强思想教育，提高生产人员的野生动物与保护意识，严禁捕猎野生动物；</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highlight w:val="none"/>
                <w:u w:val="none" w:color="auto"/>
                <w14:textFill>
                  <w14:solidFill>
                    <w14:schemeClr w14:val="tx1"/>
                  </w14:solidFill>
                </w14:textFill>
              </w:rPr>
            </w:pPr>
            <w:r>
              <w:rPr>
                <w:rFonts w:hint="eastAsia"/>
                <w:color w:val="000000" w:themeColor="text1"/>
                <w:kern w:val="0"/>
                <w:sz w:val="24"/>
                <w:highlight w:val="none"/>
                <w:u w:val="none" w:color="auto"/>
                <w14:textFill>
                  <w14:solidFill>
                    <w14:schemeClr w14:val="tx1"/>
                  </w14:solidFill>
                </w14:textFill>
              </w:rPr>
              <w:t>②加强生产管理，减少污染物排放，减少对野生动物栖息地的破坏；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highlight w:val="none"/>
                <w:u w:val="none" w:color="auto"/>
                <w14:textFill>
                  <w14:solidFill>
                    <w14:schemeClr w14:val="tx1"/>
                  </w14:solidFill>
                </w14:textFill>
              </w:rPr>
            </w:pPr>
            <w:r>
              <w:rPr>
                <w:rFonts w:hint="eastAsia"/>
                <w:color w:val="000000" w:themeColor="text1"/>
                <w:kern w:val="0"/>
                <w:sz w:val="24"/>
                <w:highlight w:val="none"/>
                <w:u w:val="none" w:color="auto"/>
                <w14:textFill>
                  <w14:solidFill>
                    <w14:schemeClr w14:val="tx1"/>
                  </w14:solidFill>
                </w14:textFill>
              </w:rPr>
              <w:t>③控制爆破次数和强度，合理选择爆破时间，严禁夜间爆破；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highlight w:val="none"/>
                <w:u w:val="none" w:color="auto"/>
                <w14:textFill>
                  <w14:solidFill>
                    <w14:schemeClr w14:val="tx1"/>
                  </w14:solidFill>
                </w14:textFill>
              </w:rPr>
            </w:pPr>
            <w:r>
              <w:rPr>
                <w:rFonts w:hint="eastAsia"/>
                <w:color w:val="000000" w:themeColor="text1"/>
                <w:kern w:val="0"/>
                <w:sz w:val="24"/>
                <w:highlight w:val="none"/>
                <w:u w:val="none" w:color="auto"/>
                <w14:textFill>
                  <w14:solidFill>
                    <w14:schemeClr w14:val="tx1"/>
                  </w14:solidFill>
                </w14:textFill>
              </w:rPr>
              <w:t>④矿山植被边坡采用种藤蔓植物，矿坑和工业广场种植灌乔木相结合方式，为动物提供更多栖息场所。</w:t>
            </w:r>
          </w:p>
          <w:p>
            <w:pPr>
              <w:keepNext w:val="0"/>
              <w:keepLines w:val="0"/>
              <w:numPr>
                <w:ilvl w:val="0"/>
                <w:numId w:val="18"/>
              </w:numPr>
              <w:suppressLineNumbers w:val="0"/>
              <w:adjustRightInd w:val="0"/>
              <w:snapToGrid w:val="0"/>
              <w:spacing w:before="0" w:beforeAutospacing="0" w:after="0" w:afterAutospacing="0" w:line="360" w:lineRule="auto"/>
              <w:ind w:left="0" w:right="0" w:firstLine="482" w:firstLineChars="200"/>
              <w:rPr>
                <w:rFonts w:hint="eastAsia" w:hAnsi="宋体"/>
                <w:b/>
                <w:bCs/>
                <w:color w:val="000000" w:themeColor="text1"/>
                <w:sz w:val="24"/>
                <w:highlight w:val="none"/>
                <w:u w:val="none" w:color="auto"/>
                <w14:textFill>
                  <w14:solidFill>
                    <w14:schemeClr w14:val="tx1"/>
                  </w14:solidFill>
                </w14:textFill>
              </w:rPr>
            </w:pPr>
            <w:r>
              <w:rPr>
                <w:rFonts w:hint="eastAsia" w:hAnsi="宋体"/>
                <w:b/>
                <w:bCs/>
                <w:color w:val="000000" w:themeColor="text1"/>
                <w:sz w:val="24"/>
                <w:highlight w:val="none"/>
                <w:u w:val="none" w:color="auto"/>
                <w14:textFill>
                  <w14:solidFill>
                    <w14:schemeClr w14:val="tx1"/>
                  </w14:solidFill>
                </w14:textFill>
              </w:rPr>
              <w:t>闭坑期生态环境保护措施</w:t>
            </w:r>
          </w:p>
          <w:p>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（1）闭坑期生态环境保护措施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根据环境影响特征，闭矿期的环境保护措施主要有：</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①在保护自然景观的前提下，逐步作好采矿的收尾工作。</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②在各开采平台上种植松树等植被。矿区内开采平台之间形成了边坡角不大于70°的边坡，对边坡采用石质边坡和土质边坡相结合的方式进行整治，在边坡上种植狗芽根等植被，力求边坡稳定。</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③对开拓道路进行覆土回填，种植松树等植被，同时保留原有排水沟。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④工业广场修建的建构筑物，能利用将加以利用，不能利用的全部拆除。矿山破碎站等建筑物拆除产生的砖块等可重复利用的建筑材料变卖给附近农民，少量的粉末状建筑垃圾可回填于矿区作垫层平铺利用。</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⑤在建筑物拆除及迹地清理过程中采取洒水抑尘措施，控制扬尘的产生；迹地附着物清理完毕后，应对占地范围内的所有迹地进行整治利用，选用当地适生树种或草籽进行植被恢复。</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（2）闭矿期土地复垦计划</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根据本项目土地复垦方案，复垦范围包括矿区、排土场等，应严格按照《国土资源部办公厅关于做好矿山地质环境保护与土地复垦方案编报有关工作的通知》（国土资规[2016]21号）等文件相关要求，遵循“谁破坏，谁复垦”的原则，业主单位要切实做好土地复垦工作。</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lang w:eastAsia="zh-CN"/>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同时</w:t>
            </w:r>
            <w:r>
              <w:rPr>
                <w:rFonts w:hint="eastAsia" w:hAnsi="宋体"/>
                <w:color w:val="000000" w:themeColor="text1"/>
                <w:sz w:val="24"/>
                <w:highlight w:val="none"/>
                <w:u w:val="none" w:color="auto"/>
                <w14:textFill>
                  <w14:solidFill>
                    <w14:schemeClr w14:val="tx1"/>
                  </w14:solidFill>
                </w14:textFill>
              </w:rPr>
              <w:t>根据《土地复垦质量控制标准（TD/T 1036-2013）</w:t>
            </w:r>
            <w:r>
              <w:rPr>
                <w:rFonts w:hint="eastAsia" w:hAnsi="宋体"/>
                <w:color w:val="000000" w:themeColor="text1"/>
                <w:sz w:val="24"/>
                <w:highlight w:val="none"/>
                <w:u w:val="none" w:color="auto"/>
                <w:lang w:eastAsia="zh-CN"/>
                <w14:textFill>
                  <w14:solidFill>
                    <w14:schemeClr w14:val="tx1"/>
                  </w14:solidFill>
                </w14:textFill>
              </w:rPr>
              <w:t>文件要求，对于露天采场复垦要求需要依据当地自然环境、采掘坑面积和深度、坑底岩性和地形表层风化程度，表土资源及灌溉条件，合理确定耕地、林地、草地、建设用地等土地复垦方向。</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排土场复垦需</w:t>
            </w:r>
            <w:r>
              <w:rPr>
                <w:rFonts w:hint="eastAsia" w:hAnsi="宋体"/>
                <w:color w:val="000000" w:themeColor="text1"/>
                <w:sz w:val="24"/>
                <w:highlight w:val="none"/>
                <w:u w:val="none" w:color="auto"/>
                <w14:textFill>
                  <w14:solidFill>
                    <w14:schemeClr w14:val="tx1"/>
                  </w14:solidFill>
                </w14:textFill>
              </w:rPr>
              <w:t>依据当地自然环境</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排土场地形、水资源及表土资源</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合理确定耕地、林地</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草地、建设用地等土地复垦方向。排土场最终坡度应与土地利用方式相适应</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应为26°~28°,机械作业区坡度小于20°</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对生态利用的坡度小于岩土的自然安息角36°左右。合理安排岩土排弃次序</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尽量将含不良成分的岩土堆放在深部</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品质适宜的土层包括易风化性岩层可安排在上部</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富含养分的土层宜安排在排土场顶部或表层。充分利用工程前收集的表土覆董于表层。在无适宜表土覆盖时</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可采用经过试验确证不致造成污染的其他物料覆盖。</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bCs/>
                <w:color w:val="000000" w:themeColor="text1"/>
                <w:kern w:val="0"/>
                <w:sz w:val="24"/>
                <w:highlight w:val="none"/>
                <w:u w:val="none" w:color="auto"/>
                <w14:textFill>
                  <w14:solidFill>
                    <w14:schemeClr w14:val="tx1"/>
                  </w14:solidFill>
                </w14:textFill>
              </w:rPr>
            </w:pPr>
            <w:r>
              <w:rPr>
                <w:rFonts w:hint="default"/>
                <w:bCs/>
                <w:color w:val="000000" w:themeColor="text1"/>
                <w:kern w:val="0"/>
                <w:sz w:val="24"/>
                <w:highlight w:val="none"/>
                <w:u w:val="none" w:color="auto"/>
                <w14:textFill>
                  <w14:solidFill>
                    <w14:schemeClr w14:val="tx1"/>
                  </w14:solidFill>
                </w14:textFill>
              </w:rPr>
              <w:t>本次评价参考《矿山生态环境保护与恢复治理技术规范(试行)》（HJ651-2013）中对矿区道路、工业场地生态恢复的指导意见，并结合本工程实际情况，制定生态恢复方案，详见表5-</w:t>
            </w:r>
            <w:r>
              <w:rPr>
                <w:rFonts w:hint="eastAsia"/>
                <w:bCs/>
                <w:color w:val="000000" w:themeColor="text1"/>
                <w:kern w:val="0"/>
                <w:sz w:val="24"/>
                <w:highlight w:val="none"/>
                <w:u w:val="none" w:color="auto"/>
                <w14:textFill>
                  <w14:solidFill>
                    <w14:schemeClr w14:val="tx1"/>
                  </w14:solidFill>
                </w14:textFill>
              </w:rPr>
              <w:t>1</w:t>
            </w:r>
            <w:r>
              <w:rPr>
                <w:rFonts w:hint="default"/>
                <w:bCs/>
                <w:color w:val="000000" w:themeColor="text1"/>
                <w:kern w:val="0"/>
                <w:sz w:val="24"/>
                <w:highlight w:val="none"/>
                <w:u w:val="none" w:color="auto"/>
                <w14:textFill>
                  <w14:solidFill>
                    <w14:schemeClr w14:val="tx1"/>
                  </w14:solidFill>
                </w14:textFill>
              </w:rPr>
              <w:t>。</w:t>
            </w:r>
          </w:p>
          <w:p>
            <w:pPr>
              <w:pStyle w:val="6"/>
              <w:keepNext w:val="0"/>
              <w:keepLines w:val="0"/>
              <w:suppressLineNumbers w:val="0"/>
              <w:spacing w:before="0" w:beforeAutospacing="0" w:after="0" w:afterAutospacing="0" w:line="360" w:lineRule="exact"/>
              <w:ind w:left="0" w:right="0"/>
              <w:rPr>
                <w:rFonts w:hint="default" w:ascii="Times New Roman" w:hAnsi="Times New Roman"/>
                <w:color w:val="000000" w:themeColor="text1"/>
                <w:sz w:val="21"/>
                <w:highlight w:val="none"/>
                <w:u w:val="none" w:color="auto"/>
                <w14:textFill>
                  <w14:solidFill>
                    <w14:schemeClr w14:val="tx1"/>
                  </w14:solidFill>
                </w14:textFill>
              </w:rPr>
            </w:pPr>
            <w:r>
              <w:rPr>
                <w:rFonts w:hint="eastAsia" w:ascii="Times New Roman" w:hAnsi="Times New Roman"/>
                <w:color w:val="000000" w:themeColor="text1"/>
                <w:sz w:val="21"/>
                <w:highlight w:val="none"/>
                <w:u w:val="none" w:color="auto"/>
                <w14:textFill>
                  <w14:solidFill>
                    <w14:schemeClr w14:val="tx1"/>
                  </w14:solidFill>
                </w14:textFill>
              </w:rPr>
              <w:t xml:space="preserve">表5-1  </w:t>
            </w:r>
            <w:r>
              <w:rPr>
                <w:rFonts w:hint="eastAsia" w:ascii="宋体" w:hAnsi="宋体"/>
                <w:color w:val="000000" w:themeColor="text1"/>
                <w:sz w:val="21"/>
                <w:highlight w:val="none"/>
                <w:u w:val="none" w:color="auto"/>
                <w14:textFill>
                  <w14:solidFill>
                    <w14:schemeClr w14:val="tx1"/>
                  </w14:solidFill>
                </w14:textFill>
              </w:rPr>
              <w:t>矿山生态恢复措施一览表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2158"/>
              <w:gridCol w:w="4307"/>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b w:val="0"/>
                      <w:bCs/>
                      <w:color w:val="000000" w:themeColor="text1"/>
                      <w:sz w:val="21"/>
                      <w:szCs w:val="21"/>
                      <w:highlight w:val="none"/>
                      <w:u w:val="none" w:color="auto"/>
                      <w14:textFill>
                        <w14:solidFill>
                          <w14:schemeClr w14:val="tx1"/>
                        </w14:solidFill>
                      </w14:textFill>
                    </w:rPr>
                  </w:pPr>
                  <w:r>
                    <w:rPr>
                      <w:rFonts w:hint="eastAsia" w:ascii="宋体" w:hAnsi="宋体"/>
                      <w:b w:val="0"/>
                      <w:bCs/>
                      <w:color w:val="000000" w:themeColor="text1"/>
                      <w:sz w:val="21"/>
                      <w:szCs w:val="21"/>
                      <w:highlight w:val="none"/>
                      <w:u w:val="none" w:color="auto"/>
                      <w14:textFill>
                        <w14:solidFill>
                          <w14:schemeClr w14:val="tx1"/>
                        </w14:solidFill>
                      </w14:textFill>
                    </w:rPr>
                    <w:t>序号</w:t>
                  </w:r>
                </w:p>
              </w:tc>
              <w:tc>
                <w:tcPr>
                  <w:tcW w:w="130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highlight w:val="none"/>
                      <w:u w:val="none" w:color="auto"/>
                      <w14:textFill>
                        <w14:solidFill>
                          <w14:schemeClr w14:val="tx1"/>
                        </w14:solidFill>
                      </w14:textFill>
                    </w:rPr>
                  </w:pPr>
                  <w:r>
                    <w:rPr>
                      <w:rFonts w:hint="default" w:ascii="宋体" w:hAnsi="宋体"/>
                      <w:b w:val="0"/>
                      <w:bCs/>
                      <w:color w:val="000000" w:themeColor="text1"/>
                      <w:sz w:val="21"/>
                      <w:szCs w:val="21"/>
                      <w:highlight w:val="none"/>
                      <w:u w:val="none" w:color="auto"/>
                      <w14:textFill>
                        <w14:solidFill>
                          <w14:schemeClr w14:val="tx1"/>
                        </w14:solidFill>
                      </w14:textFill>
                    </w:rPr>
                    <w:t>工程区</w:t>
                  </w:r>
                </w:p>
              </w:tc>
              <w:tc>
                <w:tcPr>
                  <w:tcW w:w="259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highlight w:val="none"/>
                      <w:u w:val="none" w:color="auto"/>
                      <w14:textFill>
                        <w14:solidFill>
                          <w14:schemeClr w14:val="tx1"/>
                        </w14:solidFill>
                      </w14:textFill>
                    </w:rPr>
                  </w:pPr>
                  <w:r>
                    <w:rPr>
                      <w:rFonts w:hint="default" w:ascii="宋体" w:hAnsi="宋体"/>
                      <w:b w:val="0"/>
                      <w:bCs/>
                      <w:color w:val="000000" w:themeColor="text1"/>
                      <w:sz w:val="21"/>
                      <w:szCs w:val="21"/>
                      <w:highlight w:val="none"/>
                      <w:u w:val="none" w:color="auto"/>
                      <w14:textFill>
                        <w14:solidFill>
                          <w14:schemeClr w14:val="tx1"/>
                        </w14:solidFill>
                      </w14:textFill>
                    </w:rPr>
                    <w:t>恢复措施</w:t>
                  </w:r>
                </w:p>
              </w:tc>
              <w:tc>
                <w:tcPr>
                  <w:tcW w:w="654"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highlight w:val="none"/>
                      <w:u w:val="none" w:color="auto"/>
                      <w14:textFill>
                        <w14:solidFill>
                          <w14:schemeClr w14:val="tx1"/>
                        </w14:solidFill>
                      </w14:textFill>
                    </w:rPr>
                  </w:pPr>
                  <w:r>
                    <w:rPr>
                      <w:rFonts w:hint="default" w:ascii="宋体" w:hAnsi="宋体"/>
                      <w:b w:val="0"/>
                      <w:bCs/>
                      <w:color w:val="000000" w:themeColor="text1"/>
                      <w:sz w:val="21"/>
                      <w:szCs w:val="21"/>
                      <w:highlight w:val="none"/>
                      <w:u w:val="none" w:color="auto"/>
                      <w14:textFill>
                        <w14:solidFill>
                          <w14:schemeClr w14:val="tx1"/>
                        </w14:solidFill>
                      </w14:textFill>
                    </w:rPr>
                    <w:t>恢复时间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color w:val="000000" w:themeColor="text1"/>
                      <w:sz w:val="21"/>
                      <w:szCs w:val="21"/>
                      <w:highlight w:val="none"/>
                      <w:u w:val="none" w:color="auto"/>
                      <w14:textFill>
                        <w14:solidFill>
                          <w14:schemeClr w14:val="tx1"/>
                        </w14:solidFill>
                      </w14:textFill>
                    </w:rPr>
                  </w:pPr>
                  <w:r>
                    <w:rPr>
                      <w:rFonts w:hint="eastAsia" w:ascii="宋体" w:hAnsi="宋体"/>
                      <w:color w:val="000000" w:themeColor="text1"/>
                      <w:sz w:val="21"/>
                      <w:szCs w:val="21"/>
                      <w:highlight w:val="none"/>
                      <w:u w:val="none" w:color="auto"/>
                      <w14:textFill>
                        <w14:solidFill>
                          <w14:schemeClr w14:val="tx1"/>
                        </w14:solidFill>
                      </w14:textFill>
                    </w:rPr>
                    <w:t>1</w:t>
                  </w:r>
                </w:p>
              </w:tc>
              <w:tc>
                <w:tcPr>
                  <w:tcW w:w="130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ascii="宋体" w:hAnsi="宋体"/>
                      <w:color w:val="000000" w:themeColor="text1"/>
                      <w:sz w:val="21"/>
                      <w:szCs w:val="21"/>
                      <w:highlight w:val="none"/>
                      <w:u w:val="none" w:color="auto"/>
                      <w14:textFill>
                        <w14:solidFill>
                          <w14:schemeClr w14:val="tx1"/>
                        </w14:solidFill>
                      </w14:textFill>
                    </w:rPr>
                    <w:t>主要工业场地（生活办公区、</w:t>
                  </w:r>
                  <w:r>
                    <w:rPr>
                      <w:rFonts w:hint="eastAsia" w:ascii="宋体" w:hAnsi="宋体"/>
                      <w:color w:val="000000" w:themeColor="text1"/>
                      <w:sz w:val="21"/>
                      <w:szCs w:val="21"/>
                      <w:highlight w:val="none"/>
                      <w:u w:val="none" w:color="auto"/>
                      <w:lang w:eastAsia="zh-CN"/>
                      <w14:textFill>
                        <w14:solidFill>
                          <w14:schemeClr w14:val="tx1"/>
                        </w14:solidFill>
                      </w14:textFill>
                    </w:rPr>
                    <w:t>工业广场</w:t>
                  </w:r>
                  <w:r>
                    <w:rPr>
                      <w:rFonts w:hint="eastAsia" w:ascii="宋体" w:hAnsi="宋体"/>
                      <w:color w:val="000000" w:themeColor="text1"/>
                      <w:sz w:val="21"/>
                      <w:szCs w:val="21"/>
                      <w:highlight w:val="none"/>
                      <w:u w:val="none" w:color="auto"/>
                      <w14:textFill>
                        <w14:solidFill>
                          <w14:schemeClr w14:val="tx1"/>
                        </w14:solidFill>
                      </w14:textFill>
                    </w:rPr>
                    <w:t>）</w:t>
                  </w:r>
                </w:p>
              </w:tc>
              <w:tc>
                <w:tcPr>
                  <w:tcW w:w="259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olor w:val="000000" w:themeColor="text1"/>
                      <w:sz w:val="21"/>
                      <w:szCs w:val="21"/>
                      <w:highlight w:val="none"/>
                      <w:u w:val="none" w:color="auto"/>
                      <w14:textFill>
                        <w14:solidFill>
                          <w14:schemeClr w14:val="tx1"/>
                        </w14:solidFill>
                      </w14:textFill>
                    </w:rPr>
                  </w:pPr>
                  <w:r>
                    <w:rPr>
                      <w:rFonts w:hint="eastAsia" w:ascii="宋体" w:hAnsi="宋体"/>
                      <w:color w:val="000000" w:themeColor="text1"/>
                      <w:sz w:val="21"/>
                      <w:szCs w:val="21"/>
                      <w:highlight w:val="none"/>
                      <w:u w:val="none" w:color="auto"/>
                      <w14:textFill>
                        <w14:solidFill>
                          <w14:schemeClr w14:val="tx1"/>
                        </w14:solidFill>
                      </w14:textFill>
                    </w:rPr>
                    <w:t>①拆除废弃的建（构）筑物，拆除产生的有利用价值的物品回收再利用，无利用价值的送弃渣场处置；</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olor w:val="000000" w:themeColor="text1"/>
                      <w:sz w:val="21"/>
                      <w:szCs w:val="21"/>
                      <w:highlight w:val="none"/>
                      <w:u w:val="none" w:color="auto"/>
                      <w14:textFill>
                        <w14:solidFill>
                          <w14:schemeClr w14:val="tx1"/>
                        </w14:solidFill>
                      </w14:textFill>
                    </w:rPr>
                  </w:pPr>
                  <w:r>
                    <w:rPr>
                      <w:rFonts w:hint="eastAsia" w:ascii="宋体" w:hAnsi="宋体"/>
                      <w:color w:val="000000" w:themeColor="text1"/>
                      <w:sz w:val="21"/>
                      <w:szCs w:val="21"/>
                      <w:highlight w:val="none"/>
                      <w:u w:val="none" w:color="auto"/>
                      <w14:textFill>
                        <w14:solidFill>
                          <w14:schemeClr w14:val="tx1"/>
                        </w14:solidFill>
                      </w14:textFill>
                    </w:rPr>
                    <w:t>②拆除过程中做好扬尘污染防治措施，控制扬尘的产生；在工业场地内清除不利于植被生长的碎石、砼块等；</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olor w:val="000000" w:themeColor="text1"/>
                      <w:sz w:val="21"/>
                      <w:szCs w:val="21"/>
                      <w:highlight w:val="none"/>
                      <w:u w:val="none" w:color="auto"/>
                      <w14:textFill>
                        <w14:solidFill>
                          <w14:schemeClr w14:val="tx1"/>
                        </w14:solidFill>
                      </w14:textFill>
                    </w:rPr>
                  </w:pPr>
                  <w:r>
                    <w:rPr>
                      <w:rFonts w:hint="eastAsia" w:ascii="宋体" w:hAnsi="宋体"/>
                      <w:color w:val="000000" w:themeColor="text1"/>
                      <w:sz w:val="21"/>
                      <w:szCs w:val="21"/>
                      <w:highlight w:val="none"/>
                      <w:u w:val="none" w:color="auto"/>
                      <w14:textFill>
                        <w14:solidFill>
                          <w14:schemeClr w14:val="tx1"/>
                        </w14:solidFill>
                      </w14:textFill>
                    </w:rPr>
                    <w:t>③在场地内</w:t>
                  </w:r>
                  <w:r>
                    <w:rPr>
                      <w:rFonts w:hint="default"/>
                      <w:color w:val="000000" w:themeColor="text1"/>
                      <w:sz w:val="21"/>
                      <w:szCs w:val="21"/>
                      <w:highlight w:val="none"/>
                      <w:u w:val="none" w:color="auto"/>
                      <w14:textFill>
                        <w14:solidFill>
                          <w14:schemeClr w14:val="tx1"/>
                        </w14:solidFill>
                      </w14:textFill>
                    </w:rPr>
                    <w:t>覆土50cm</w:t>
                  </w:r>
                  <w:r>
                    <w:rPr>
                      <w:rFonts w:hint="eastAsia"/>
                      <w:color w:val="000000" w:themeColor="text1"/>
                      <w:sz w:val="21"/>
                      <w:szCs w:val="21"/>
                      <w:highlight w:val="none"/>
                      <w:u w:val="none" w:color="auto"/>
                      <w14:textFill>
                        <w14:solidFill>
                          <w14:schemeClr w14:val="tx1"/>
                        </w14:solidFill>
                      </w14:textFill>
                    </w:rPr>
                    <w:t>，种植马尾松、撒播狗牙根草籽等，最终恢复为林地</w:t>
                  </w:r>
                  <w:r>
                    <w:rPr>
                      <w:rFonts w:hint="default"/>
                      <w:color w:val="000000" w:themeColor="text1"/>
                      <w:sz w:val="21"/>
                      <w:szCs w:val="21"/>
                      <w:highlight w:val="none"/>
                      <w:u w:val="none" w:color="auto"/>
                      <w14:textFill>
                        <w14:solidFill>
                          <w14:schemeClr w14:val="tx1"/>
                        </w14:solidFill>
                      </w14:textFill>
                    </w:rPr>
                    <w:t>；</w:t>
                  </w:r>
                </w:p>
              </w:tc>
              <w:tc>
                <w:tcPr>
                  <w:tcW w:w="654"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default" w:ascii="宋体" w:hAnsi="宋体"/>
                      <w:color w:val="000000" w:themeColor="text1"/>
                      <w:sz w:val="21"/>
                      <w:szCs w:val="21"/>
                      <w:highlight w:val="none"/>
                      <w:u w:val="none" w:color="auto"/>
                      <w14:textFill>
                        <w14:solidFill>
                          <w14:schemeClr w14:val="tx1"/>
                        </w14:solidFill>
                      </w14:textFill>
                    </w:rPr>
                    <w:t>服务期满一年内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2</w:t>
                  </w:r>
                </w:p>
              </w:tc>
              <w:tc>
                <w:tcPr>
                  <w:tcW w:w="130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排土场</w:t>
                  </w:r>
                </w:p>
              </w:tc>
              <w:tc>
                <w:tcPr>
                  <w:tcW w:w="259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 w:val="21"/>
                      <w:szCs w:val="21"/>
                      <w:highlight w:val="none"/>
                      <w:u w:val="none" w:color="auto"/>
                      <w14:textFill>
                        <w14:solidFill>
                          <w14:schemeClr w14:val="tx1"/>
                        </w14:solidFill>
                      </w14:textFill>
                    </w:rPr>
                  </w:pPr>
                  <w:r>
                    <w:rPr>
                      <w:rFonts w:hint="eastAsia" w:ascii="宋体" w:hAnsi="宋体"/>
                      <w:color w:val="000000" w:themeColor="text1"/>
                      <w:sz w:val="21"/>
                      <w:szCs w:val="21"/>
                      <w:highlight w:val="none"/>
                      <w:u w:val="none" w:color="auto"/>
                      <w14:textFill>
                        <w14:solidFill>
                          <w14:schemeClr w14:val="tx1"/>
                        </w14:solidFill>
                      </w14:textFill>
                    </w:rPr>
                    <w:t xml:space="preserve">①对排土场进行覆土、推平；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 w:val="21"/>
                      <w:szCs w:val="21"/>
                      <w:highlight w:val="none"/>
                      <w:u w:val="none" w:color="auto"/>
                      <w14:textFill>
                        <w14:solidFill>
                          <w14:schemeClr w14:val="tx1"/>
                        </w14:solidFill>
                      </w14:textFill>
                    </w:rPr>
                  </w:pPr>
                  <w:r>
                    <w:rPr>
                      <w:rFonts w:hint="eastAsia" w:ascii="宋体" w:hAnsi="宋体"/>
                      <w:color w:val="000000" w:themeColor="text1"/>
                      <w:sz w:val="21"/>
                      <w:szCs w:val="21"/>
                      <w:highlight w:val="none"/>
                      <w:u w:val="none" w:color="auto"/>
                      <w14:textFill>
                        <w14:solidFill>
                          <w14:schemeClr w14:val="tx1"/>
                        </w14:solidFill>
                      </w14:textFill>
                    </w:rPr>
                    <w:t>②</w:t>
                  </w:r>
                  <w:r>
                    <w:rPr>
                      <w:rFonts w:hint="eastAsia"/>
                      <w:color w:val="000000" w:themeColor="text1"/>
                      <w:sz w:val="21"/>
                      <w:szCs w:val="21"/>
                      <w:highlight w:val="none"/>
                      <w:u w:val="none" w:color="auto"/>
                      <w14:textFill>
                        <w14:solidFill>
                          <w14:schemeClr w14:val="tx1"/>
                        </w14:solidFill>
                      </w14:textFill>
                    </w:rPr>
                    <w:t>表面覆土50cm，种植马尾松、撒播狗牙根草籽等，最终恢复为林地。</w:t>
                  </w:r>
                </w:p>
              </w:tc>
              <w:tc>
                <w:tcPr>
                  <w:tcW w:w="65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color w:val="000000" w:themeColor="text1"/>
                      <w:sz w:val="2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3</w:t>
                  </w:r>
                </w:p>
              </w:tc>
              <w:tc>
                <w:tcPr>
                  <w:tcW w:w="130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露天采场</w:t>
                  </w:r>
                </w:p>
              </w:tc>
              <w:tc>
                <w:tcPr>
                  <w:tcW w:w="259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①在采场高陡边坡处设置监测点2个，对露天采场内监测点定期检测，确保崩塌、滑坡灾害监测预警系统正常运行；</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②为防止雨水冲刷采场区内边坡面，在采场区东西两侧外围5m外设置外围截水沟，将雨水排除场外；</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14:textFill>
                        <w14:solidFill>
                          <w14:schemeClr w14:val="tx1"/>
                        </w14:solidFill>
                      </w14:textFill>
                    </w:rPr>
                    <w:t>③对露天采场凹陷采坑进行回填，表面覆土50cm，种植马尾松、撒播狗牙根草籽等，最终恢复为林地。</w:t>
                  </w:r>
                </w:p>
              </w:tc>
              <w:tc>
                <w:tcPr>
                  <w:tcW w:w="65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color w:val="000000" w:themeColor="text1"/>
                      <w:sz w:val="21"/>
                      <w:szCs w:val="21"/>
                      <w:highlight w:val="none"/>
                      <w:u w:val="none" w:color="auto"/>
                      <w14:textFill>
                        <w14:solidFill>
                          <w14:schemeClr w14:val="tx1"/>
                        </w14:solidFill>
                      </w14:textFill>
                    </w:rPr>
                  </w:pPr>
                </w:p>
              </w:tc>
            </w:tr>
          </w:tbl>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000000" w:themeColor="text1"/>
                <w:kern w:val="0"/>
                <w:sz w:val="24"/>
                <w:highlight w:val="none"/>
                <w:u w:val="none" w:color="auto"/>
                <w14:textFill>
                  <w14:solidFill>
                    <w14:schemeClr w14:val="tx1"/>
                  </w14:solidFill>
                </w14:textFill>
              </w:rPr>
            </w:pPr>
            <w:r>
              <w:rPr>
                <w:rFonts w:hint="eastAsia"/>
                <w:b/>
                <w:bCs/>
                <w:color w:val="000000" w:themeColor="text1"/>
                <w:kern w:val="0"/>
                <w:sz w:val="24"/>
                <w:highlight w:val="none"/>
                <w:u w:val="none" w:color="auto"/>
                <w:lang w:val="en-US" w:eastAsia="zh-CN"/>
                <w14:textFill>
                  <w14:solidFill>
                    <w14:schemeClr w14:val="tx1"/>
                  </w14:solidFill>
                </w14:textFill>
              </w:rPr>
              <w:t>4</w:t>
            </w:r>
            <w:r>
              <w:rPr>
                <w:rFonts w:hint="eastAsia"/>
                <w:b/>
                <w:bCs/>
                <w:color w:val="000000" w:themeColor="text1"/>
                <w:kern w:val="0"/>
                <w:sz w:val="24"/>
                <w:highlight w:val="none"/>
                <w:u w:val="none" w:color="auto"/>
                <w14:textFill>
                  <w14:solidFill>
                    <w14:schemeClr w14:val="tx1"/>
                  </w14:solidFill>
                </w14:textFill>
              </w:rPr>
              <w:t>、运营期环境空气污染防治措施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lang w:eastAsia="zh-CN"/>
                <w14:textFill>
                  <w14:solidFill>
                    <w14:schemeClr w14:val="tx1"/>
                  </w14:solidFill>
                </w14:textFill>
              </w:rPr>
            </w:pPr>
            <w:r>
              <w:rPr>
                <w:rFonts w:hint="eastAsia"/>
                <w:color w:val="000000" w:themeColor="text1"/>
                <w:kern w:val="0"/>
                <w:sz w:val="24"/>
                <w:highlight w:val="none"/>
                <w:u w:val="none" w:color="auto"/>
                <w14:textFill>
                  <w14:solidFill>
                    <w14:schemeClr w14:val="tx1"/>
                  </w14:solidFill>
                </w14:textFill>
              </w:rPr>
              <w:t>本项目运营期产生的大气污染物主要为</w:t>
            </w:r>
            <w:r>
              <w:rPr>
                <w:rFonts w:hint="eastAsia" w:hAnsi="宋体"/>
                <w:color w:val="000000" w:themeColor="text1"/>
                <w:sz w:val="24"/>
                <w:highlight w:val="none"/>
                <w:u w:val="none" w:color="auto"/>
                <w14:textFill>
                  <w14:solidFill>
                    <w14:schemeClr w14:val="tx1"/>
                  </w14:solidFill>
                </w14:textFill>
              </w:rPr>
              <w:t>矿山开采</w:t>
            </w:r>
            <w:r>
              <w:rPr>
                <w:rFonts w:hint="eastAsia" w:hAnsi="宋体"/>
                <w:color w:val="000000" w:themeColor="text1"/>
                <w:sz w:val="24"/>
                <w:highlight w:val="none"/>
                <w:u w:val="none" w:color="auto"/>
                <w:lang w:eastAsia="zh-CN"/>
                <w14:textFill>
                  <w14:solidFill>
                    <w14:schemeClr w14:val="tx1"/>
                  </w14:solidFill>
                </w14:textFill>
              </w:rPr>
              <w:t>级加工过程中产生的废气。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highlight w:val="none"/>
                <w:u w:val="none" w:color="auto"/>
                <w14:textFill>
                  <w14:solidFill>
                    <w14:schemeClr w14:val="tx1"/>
                  </w14:solidFill>
                </w14:textFill>
              </w:rPr>
            </w:pPr>
            <w:r>
              <w:rPr>
                <w:rFonts w:hint="eastAsia" w:hAnsi="宋体"/>
                <w:color w:val="000000" w:themeColor="text1"/>
                <w:sz w:val="24"/>
                <w:highlight w:val="none"/>
                <w:u w:val="none" w:color="auto"/>
                <w:lang w:eastAsia="zh-CN"/>
                <w14:textFill>
                  <w14:solidFill>
                    <w14:schemeClr w14:val="tx1"/>
                  </w14:solidFill>
                </w14:textFill>
              </w:rPr>
              <w:t>开采过程中</w:t>
            </w:r>
            <w:r>
              <w:rPr>
                <w:rFonts w:hint="eastAsia" w:hAnsi="宋体"/>
                <w:color w:val="000000" w:themeColor="text1"/>
                <w:sz w:val="24"/>
                <w:highlight w:val="none"/>
                <w:u w:val="none" w:color="auto"/>
                <w14:textFill>
                  <w14:solidFill>
                    <w14:schemeClr w14:val="tx1"/>
                  </w14:solidFill>
                </w14:textFill>
              </w:rPr>
              <w:t>钻孔、爆破、装卸、运输等过程产生粉尘或扬尘，其排放特点是排放高度低，排放点多而且分散，属于面源污染，粉尘排放量受风速和空气湿度影响较大，主要采取湿式作业、洒水抑尘等防治措施。矿石在工业广场内破碎、筛分等加工过程也会产生大量的粉尘，本次主要采用喷雾抑尘</w:t>
            </w:r>
            <w:r>
              <w:rPr>
                <w:rFonts w:hint="eastAsia" w:hAnsi="宋体"/>
                <w:color w:val="000000" w:themeColor="text1"/>
                <w:sz w:val="24"/>
                <w:highlight w:val="none"/>
                <w:u w:val="none" w:color="auto"/>
                <w:lang w:eastAsia="zh-CN"/>
                <w14:textFill>
                  <w14:solidFill>
                    <w14:schemeClr w14:val="tx1"/>
                  </w14:solidFill>
                </w14:textFill>
              </w:rPr>
              <w:t>、集气罩收集</w:t>
            </w:r>
            <w:r>
              <w:rPr>
                <w:rFonts w:hint="eastAsia" w:hAnsi="宋体"/>
                <w:color w:val="000000" w:themeColor="text1"/>
                <w:sz w:val="24"/>
                <w:highlight w:val="none"/>
                <w:u w:val="none" w:color="auto"/>
                <w:lang w:val="en-US" w:eastAsia="zh-CN"/>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袋式除尘措施对工业广场破碎加工车间粉尘进行治理</w:t>
            </w:r>
            <w:r>
              <w:rPr>
                <w:rFonts w:hint="eastAsia" w:hAnsi="宋体"/>
                <w:color w:val="000000" w:themeColor="text1"/>
                <w:sz w:val="24"/>
                <w:highlight w:val="none"/>
                <w:u w:val="none" w:color="auto"/>
                <w:lang w:eastAsia="zh-CN"/>
                <w14:textFill>
                  <w14:solidFill>
                    <w14:schemeClr w14:val="tx1"/>
                  </w14:solidFill>
                </w14:textFill>
              </w:rPr>
              <w:t>，</w:t>
            </w:r>
            <w:r>
              <w:rPr>
                <w:rFonts w:hint="eastAsia"/>
                <w:color w:val="0000FF"/>
                <w:u w:val="none" w:color="auto"/>
                <w:lang w:val="en-US" w:eastAsia="zh-CN"/>
              </w:rPr>
              <w:t>符合《绿色矿山建设规划》的要求</w:t>
            </w:r>
            <w:r>
              <w:rPr>
                <w:rFonts w:hint="eastAsia" w:hAnsi="宋体"/>
                <w:color w:val="000000" w:themeColor="text1"/>
                <w:sz w:val="24"/>
                <w:highlight w:val="none"/>
                <w:u w:val="none" w:color="auto"/>
                <w14:textFill>
                  <w14:solidFill>
                    <w14:schemeClr w14:val="tx1"/>
                  </w14:solidFill>
                </w14:textFill>
              </w:rPr>
              <w:t>。</w:t>
            </w:r>
            <w:r>
              <w:rPr>
                <w:rFonts w:hint="eastAsia"/>
                <w:color w:val="000000" w:themeColor="text1"/>
                <w:kern w:val="0"/>
                <w:sz w:val="24"/>
                <w:highlight w:val="none"/>
                <w:u w:val="none" w:color="auto"/>
                <w14:textFill>
                  <w14:solidFill>
                    <w14:schemeClr w14:val="tx1"/>
                  </w14:solidFill>
                </w14:textFill>
              </w:rPr>
              <w:t>经采取各项抑尘措施后，废气均可达标排放。</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hAnsi="宋体"/>
                <w:b/>
                <w:bCs/>
                <w:color w:val="000000" w:themeColor="text1"/>
                <w:sz w:val="24"/>
                <w:highlight w:val="none"/>
                <w:u w:val="none" w:color="auto"/>
                <w14:textFill>
                  <w14:solidFill>
                    <w14:schemeClr w14:val="tx1"/>
                  </w14:solidFill>
                </w14:textFill>
              </w:rPr>
            </w:pPr>
            <w:r>
              <w:rPr>
                <w:rFonts w:hint="eastAsia" w:hAnsi="宋体"/>
                <w:b/>
                <w:bCs/>
                <w:color w:val="000000" w:themeColor="text1"/>
                <w:sz w:val="24"/>
                <w:highlight w:val="none"/>
                <w:u w:val="none" w:color="auto"/>
                <w14:textFill>
                  <w14:solidFill>
                    <w14:schemeClr w14:val="tx1"/>
                  </w14:solidFill>
                </w14:textFill>
              </w:rPr>
              <w:t>（1）运营期废气处理工艺</w:t>
            </w:r>
          </w:p>
          <w:p>
            <w:pPr>
              <w:keepNext w:val="0"/>
              <w:keepLines w:val="0"/>
              <w:suppressLineNumbers w:val="0"/>
              <w:adjustRightInd w:val="0"/>
              <w:snapToGrid w:val="0"/>
              <w:spacing w:before="0" w:beforeAutospacing="0" w:after="0" w:afterAutospacing="0" w:line="360" w:lineRule="auto"/>
              <w:ind w:left="0" w:right="0"/>
              <w:jc w:val="center"/>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object>
                <v:shape id="_x0000_i1030" o:spt="75" type="#_x0000_t75" style="height:36pt;width:413.2pt;" o:ole="t" filled="f" o:preferrelative="t" stroked="f" coordsize="21600,21600">
                  <v:path/>
                  <v:fill on="f" focussize="0,0"/>
                  <v:stroke on="f"/>
                  <v:imagedata r:id="rId32" o:title=""/>
                  <o:lock v:ext="edit" aspectratio="f"/>
                  <w10:wrap type="none"/>
                  <w10:anchorlock/>
                </v:shape>
                <o:OLEObject Type="Embed" ProgID="Visio.Drawing.15" ShapeID="_x0000_i1030" DrawAspect="Content" ObjectID="_1468075730" r:id="rId31">
                  <o:LockedField>false</o:LockedField>
                </o:OLEObject>
              </w:object>
            </w:r>
          </w:p>
          <w:p>
            <w:pPr>
              <w:keepNext w:val="0"/>
              <w:keepLines w:val="0"/>
              <w:suppressLineNumbers w:val="0"/>
              <w:adjustRightInd w:val="0"/>
              <w:snapToGrid w:val="0"/>
              <w:spacing w:before="0" w:beforeAutospacing="0" w:after="120" w:afterLines="50" w:afterAutospacing="0"/>
              <w:ind w:left="0" w:right="0"/>
              <w:jc w:val="center"/>
              <w:rPr>
                <w:rFonts w:hint="default"/>
                <w:b/>
                <w:bCs/>
                <w:color w:val="000000" w:themeColor="text1"/>
                <w:szCs w:val="21"/>
                <w:highlight w:val="none"/>
                <w:u w:val="none" w:color="auto"/>
                <w14:textFill>
                  <w14:solidFill>
                    <w14:schemeClr w14:val="tx1"/>
                  </w14:solidFill>
                </w14:textFill>
              </w:rPr>
            </w:pPr>
            <w:r>
              <w:rPr>
                <w:rFonts w:hint="default"/>
                <w:b/>
                <w:bCs/>
                <w:color w:val="000000" w:themeColor="text1"/>
                <w:szCs w:val="21"/>
                <w:highlight w:val="none"/>
                <w:u w:val="none" w:color="auto"/>
                <w14:textFill>
                  <w14:solidFill>
                    <w14:schemeClr w14:val="tx1"/>
                  </w14:solidFill>
                </w14:textFill>
              </w:rPr>
              <w:t xml:space="preserve">图5-1 </w:t>
            </w:r>
            <w:r>
              <w:rPr>
                <w:rFonts w:hint="eastAsia"/>
                <w:b/>
                <w:bCs/>
                <w:color w:val="000000" w:themeColor="text1"/>
                <w:szCs w:val="21"/>
                <w:highlight w:val="none"/>
                <w:u w:val="none" w:color="auto"/>
                <w14:textFill>
                  <w14:solidFill>
                    <w14:schemeClr w14:val="tx1"/>
                  </w14:solidFill>
                </w14:textFill>
              </w:rPr>
              <w:t xml:space="preserve"> </w:t>
            </w:r>
            <w:r>
              <w:rPr>
                <w:rFonts w:hint="default"/>
                <w:b/>
                <w:bCs/>
                <w:color w:val="000000" w:themeColor="text1"/>
                <w:szCs w:val="21"/>
                <w:highlight w:val="none"/>
                <w:u w:val="none" w:color="auto"/>
                <w14:textFill>
                  <w14:solidFill>
                    <w14:schemeClr w14:val="tx1"/>
                  </w14:solidFill>
                </w14:textFill>
              </w:rPr>
              <w:t>无组织粉尘处理工艺流程图</w:t>
            </w:r>
          </w:p>
          <w:p>
            <w:pPr>
              <w:keepNext w:val="0"/>
              <w:keepLines w:val="0"/>
              <w:suppressLineNumbers w:val="0"/>
              <w:adjustRightInd w:val="0"/>
              <w:snapToGrid w:val="0"/>
              <w:spacing w:before="0" w:beforeAutospacing="0" w:after="0" w:afterAutospacing="0" w:line="360" w:lineRule="auto"/>
              <w:ind w:left="0" w:right="0"/>
              <w:rPr>
                <w:rFonts w:hint="eastAsia"/>
                <w:b/>
                <w:bCs/>
                <w:color w:val="000000" w:themeColor="text1"/>
                <w:sz w:val="24"/>
                <w:highlight w:val="none"/>
                <w:u w:val="none" w:color="auto"/>
                <w14:textFill>
                  <w14:solidFill>
                    <w14:schemeClr w14:val="tx1"/>
                  </w14:solidFill>
                </w14:textFill>
              </w:rPr>
            </w:pPr>
            <w:r>
              <w:rPr>
                <w:rFonts w:hint="eastAsia"/>
                <w:b/>
                <w:bCs/>
                <w:color w:val="000000" w:themeColor="text1"/>
                <w:sz w:val="24"/>
                <w:highlight w:val="none"/>
                <w:u w:val="none" w:color="auto"/>
                <w14:textFill>
                  <w14:solidFill>
                    <w14:schemeClr w14:val="tx1"/>
                  </w14:solidFill>
                </w14:textFill>
              </w:rPr>
              <w:object>
                <v:shape id="_x0000_i1031" o:spt="75" type="#_x0000_t75" style="height:36pt;width:413.2pt;" o:ole="t" filled="f" o:preferrelative="t" stroked="f" coordsize="21600,21600">
                  <v:path/>
                  <v:fill on="f" focussize="0,0"/>
                  <v:stroke on="f"/>
                  <v:imagedata r:id="rId34" o:title=""/>
                  <o:lock v:ext="edit" aspectratio="f"/>
                  <w10:wrap type="none"/>
                  <w10:anchorlock/>
                </v:shape>
                <o:OLEObject Type="Embed" ProgID="Visio.Drawing.15" ShapeID="_x0000_i1031" DrawAspect="Content" ObjectID="_1468075731" r:id="rId33">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jc w:val="center"/>
              <w:textAlignment w:val="auto"/>
              <w:rPr>
                <w:rFonts w:hint="default"/>
                <w:b/>
                <w:bCs/>
                <w:color w:val="000000" w:themeColor="text1"/>
                <w:sz w:val="21"/>
                <w:szCs w:val="21"/>
                <w:highlight w:val="none"/>
                <w:u w:val="none" w:color="auto"/>
                <w14:textFill>
                  <w14:solidFill>
                    <w14:schemeClr w14:val="tx1"/>
                  </w14:solidFill>
                </w14:textFill>
              </w:rPr>
            </w:pPr>
            <w:r>
              <w:rPr>
                <w:rFonts w:hint="default"/>
                <w:b/>
                <w:bCs/>
                <w:color w:val="000000" w:themeColor="text1"/>
                <w:sz w:val="21"/>
                <w:szCs w:val="21"/>
                <w:highlight w:val="none"/>
                <w:u w:val="none" w:color="auto"/>
                <w14:textFill>
                  <w14:solidFill>
                    <w14:schemeClr w14:val="tx1"/>
                  </w14:solidFill>
                </w14:textFill>
              </w:rPr>
              <w:t>图5-</w:t>
            </w:r>
            <w:r>
              <w:rPr>
                <w:rFonts w:hint="eastAsia"/>
                <w:b/>
                <w:bCs/>
                <w:color w:val="000000" w:themeColor="text1"/>
                <w:sz w:val="21"/>
                <w:szCs w:val="21"/>
                <w:highlight w:val="none"/>
                <w:u w:val="none" w:color="auto"/>
                <w14:textFill>
                  <w14:solidFill>
                    <w14:schemeClr w14:val="tx1"/>
                  </w14:solidFill>
                </w14:textFill>
              </w:rPr>
              <w:t>2</w:t>
            </w:r>
            <w:r>
              <w:rPr>
                <w:rFonts w:hint="default"/>
                <w:b/>
                <w:bCs/>
                <w:color w:val="000000" w:themeColor="text1"/>
                <w:sz w:val="21"/>
                <w:szCs w:val="21"/>
                <w:highlight w:val="none"/>
                <w:u w:val="none" w:color="auto"/>
                <w14:textFill>
                  <w14:solidFill>
                    <w14:schemeClr w14:val="tx1"/>
                  </w14:solidFill>
                </w14:textFill>
              </w:rPr>
              <w:t xml:space="preserve"> </w:t>
            </w:r>
            <w:r>
              <w:rPr>
                <w:rFonts w:hint="eastAsia"/>
                <w:b/>
                <w:bCs/>
                <w:color w:val="000000" w:themeColor="text1"/>
                <w:sz w:val="21"/>
                <w:szCs w:val="21"/>
                <w:highlight w:val="none"/>
                <w:u w:val="none" w:color="auto"/>
                <w14:textFill>
                  <w14:solidFill>
                    <w14:schemeClr w14:val="tx1"/>
                  </w14:solidFill>
                </w14:textFill>
              </w:rPr>
              <w:t xml:space="preserve"> 有</w:t>
            </w:r>
            <w:r>
              <w:rPr>
                <w:rFonts w:hint="default"/>
                <w:b/>
                <w:bCs/>
                <w:color w:val="000000" w:themeColor="text1"/>
                <w:sz w:val="21"/>
                <w:szCs w:val="21"/>
                <w:highlight w:val="none"/>
                <w:u w:val="none" w:color="auto"/>
                <w14:textFill>
                  <w14:solidFill>
                    <w14:schemeClr w14:val="tx1"/>
                  </w14:solidFill>
                </w14:textFill>
              </w:rPr>
              <w:t>组织粉尘处理工艺流程图</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000000" w:themeColor="text1"/>
                <w:sz w:val="24"/>
                <w:highlight w:val="none"/>
                <w:u w:val="none" w:color="auto"/>
                <w14:textFill>
                  <w14:solidFill>
                    <w14:schemeClr w14:val="tx1"/>
                  </w14:solidFill>
                </w14:textFill>
              </w:rPr>
            </w:pPr>
            <w:r>
              <w:rPr>
                <w:rFonts w:hint="eastAsia"/>
                <w:b/>
                <w:bCs/>
                <w:color w:val="000000" w:themeColor="text1"/>
                <w:sz w:val="24"/>
                <w:highlight w:val="none"/>
                <w:u w:val="none" w:color="auto"/>
                <w14:textFill>
                  <w14:solidFill>
                    <w14:schemeClr w14:val="tx1"/>
                  </w14:solidFill>
                </w14:textFill>
              </w:rPr>
              <w:t>（2）</w:t>
            </w:r>
            <w:r>
              <w:rPr>
                <w:rFonts w:hint="eastAsia" w:hAnsi="宋体"/>
                <w:b/>
                <w:bCs/>
                <w:color w:val="000000" w:themeColor="text1"/>
                <w:sz w:val="24"/>
                <w:highlight w:val="none"/>
                <w:u w:val="none" w:color="auto"/>
                <w14:textFill>
                  <w14:solidFill>
                    <w14:schemeClr w14:val="tx1"/>
                  </w14:solidFill>
                </w14:textFill>
              </w:rPr>
              <w:t>运营期</w:t>
            </w:r>
            <w:r>
              <w:rPr>
                <w:rFonts w:hint="eastAsia"/>
                <w:b/>
                <w:bCs/>
                <w:color w:val="000000" w:themeColor="text1"/>
                <w:sz w:val="24"/>
                <w:highlight w:val="none"/>
                <w:u w:val="none" w:color="auto"/>
                <w14:textFill>
                  <w14:solidFill>
                    <w14:schemeClr w14:val="tx1"/>
                  </w14:solidFill>
                </w14:textFill>
              </w:rPr>
              <w:t>废气处理工艺及可行性分析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运行期环境空气污染几乎伴随着整个采剥及加工工序，钻孔、爆破、运输、装卸、破碎、筛分等环节均会产生扬尘和粉尘，其排放特点是：排放高度低，主要以无组织面源形式对周边环境产生污染影响；排放点多而且分散；排放量受风速和空气湿度影响较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矿山开采现场应使用控制扬尘和粉尘等污染治理设施，确保达标排放。针对生产过程中引起的空气污染提出相应的防治措施。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eastAsia"/>
                <w:color w:val="000000" w:themeColor="text1"/>
                <w:sz w:val="24"/>
                <w:highlight w:val="none"/>
                <w:u w:val="none" w:color="auto"/>
                <w14:textFill>
                  <w14:solidFill>
                    <w14:schemeClr w14:val="tx1"/>
                  </w14:solidFill>
                </w14:textFill>
              </w:rPr>
              <w:t>①</w:t>
            </w:r>
            <w:r>
              <w:rPr>
                <w:rFonts w:hint="default"/>
                <w:color w:val="000000" w:themeColor="text1"/>
                <w:sz w:val="24"/>
                <w:highlight w:val="none"/>
                <w:u w:val="none" w:color="auto"/>
                <w14:textFill>
                  <w14:solidFill>
                    <w14:schemeClr w14:val="tx1"/>
                  </w14:solidFill>
                </w14:textFill>
              </w:rPr>
              <w:t>矿山开采区环境空气污染防治措施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default"/>
                <w:color w:val="000000" w:themeColor="text1"/>
                <w:sz w:val="24"/>
                <w:highlight w:val="none"/>
                <w:u w:val="none" w:color="auto"/>
                <w14:textFill>
                  <w14:solidFill>
                    <w14:schemeClr w14:val="tx1"/>
                  </w14:solidFill>
                </w14:textFill>
              </w:rPr>
              <w:t>采区废气主要属于无组织排放的粉尘，所以考虑利用洒水进行降尘。矿区抑尘洒水水源主要为</w:t>
            </w:r>
            <w:r>
              <w:rPr>
                <w:rFonts w:hint="eastAsia"/>
                <w:color w:val="000000" w:themeColor="text1"/>
                <w:sz w:val="24"/>
                <w:highlight w:val="none"/>
                <w:u w:val="none" w:color="auto"/>
                <w14:textFill>
                  <w14:solidFill>
                    <w14:schemeClr w14:val="tx1"/>
                  </w14:solidFill>
                </w14:textFill>
              </w:rPr>
              <w:t>地下井</w:t>
            </w:r>
            <w:r>
              <w:rPr>
                <w:rFonts w:hint="default"/>
                <w:color w:val="000000" w:themeColor="text1"/>
                <w:sz w:val="24"/>
                <w:highlight w:val="none"/>
                <w:u w:val="none" w:color="auto"/>
                <w14:textFill>
                  <w14:solidFill>
                    <w14:schemeClr w14:val="tx1"/>
                  </w14:solidFill>
                </w14:textFill>
              </w:rPr>
              <w:t>水及收集的雨水，矿山采区</w:t>
            </w:r>
            <w:r>
              <w:rPr>
                <w:rFonts w:hint="eastAsia"/>
                <w:color w:val="000000" w:themeColor="text1"/>
                <w:sz w:val="24"/>
                <w:highlight w:val="none"/>
                <w:u w:val="none" w:color="auto"/>
                <w:lang w:eastAsia="zh-CN"/>
                <w14:textFill>
                  <w14:solidFill>
                    <w14:schemeClr w14:val="tx1"/>
                  </w14:solidFill>
                </w14:textFill>
              </w:rPr>
              <w:t>、</w:t>
            </w:r>
            <w:r>
              <w:rPr>
                <w:rFonts w:hint="default"/>
                <w:color w:val="000000" w:themeColor="text1"/>
                <w:sz w:val="24"/>
                <w:highlight w:val="none"/>
                <w:u w:val="none" w:color="auto"/>
                <w14:textFill>
                  <w14:solidFill>
                    <w14:schemeClr w14:val="tx1"/>
                  </w14:solidFill>
                </w14:textFill>
              </w:rPr>
              <w:t>工业广场</w:t>
            </w:r>
            <w:r>
              <w:rPr>
                <w:rFonts w:hint="eastAsia"/>
                <w:color w:val="000000" w:themeColor="text1"/>
                <w:sz w:val="24"/>
                <w:highlight w:val="none"/>
                <w:u w:val="none" w:color="auto"/>
                <w:lang w:eastAsia="zh-CN"/>
                <w14:textFill>
                  <w14:solidFill>
                    <w14:schemeClr w14:val="tx1"/>
                  </w14:solidFill>
                </w14:textFill>
              </w:rPr>
              <w:t>、排土场均分别</w:t>
            </w:r>
            <w:r>
              <w:rPr>
                <w:rFonts w:hint="default"/>
                <w:color w:val="000000" w:themeColor="text1"/>
                <w:sz w:val="24"/>
                <w:highlight w:val="none"/>
                <w:u w:val="none" w:color="auto"/>
                <w14:textFill>
                  <w14:solidFill>
                    <w14:schemeClr w14:val="tx1"/>
                  </w14:solidFill>
                </w14:textFill>
              </w:rPr>
              <w:t>设置了</w:t>
            </w:r>
            <w:r>
              <w:rPr>
                <w:rFonts w:hint="eastAsia"/>
                <w:color w:val="000000" w:themeColor="text1"/>
                <w:sz w:val="24"/>
                <w:highlight w:val="none"/>
                <w:u w:val="none" w:color="auto"/>
                <w14:textFill>
                  <w14:solidFill>
                    <w14:schemeClr w14:val="tx1"/>
                  </w14:solidFill>
                </w14:textFill>
              </w:rPr>
              <w:t>初期雨水收集</w:t>
            </w:r>
            <w:r>
              <w:rPr>
                <w:rFonts w:hint="eastAsia"/>
                <w:color w:val="000000" w:themeColor="text1"/>
                <w:sz w:val="24"/>
                <w:highlight w:val="none"/>
                <w:u w:val="none" w:color="auto"/>
                <w:lang w:eastAsia="zh-CN"/>
                <w14:textFill>
                  <w14:solidFill>
                    <w14:schemeClr w14:val="tx1"/>
                  </w14:solidFill>
                </w14:textFill>
              </w:rPr>
              <w:t>池。沉淀池</w:t>
            </w:r>
            <w:r>
              <w:rPr>
                <w:rFonts w:hint="default"/>
                <w:color w:val="000000" w:themeColor="text1"/>
                <w:sz w:val="24"/>
                <w:highlight w:val="none"/>
                <w:u w:val="none" w:color="auto"/>
                <w14:textFill>
                  <w14:solidFill>
                    <w14:schemeClr w14:val="tx1"/>
                  </w14:solidFill>
                </w14:textFill>
              </w:rPr>
              <w:t>，用于储存收集</w:t>
            </w:r>
            <w:r>
              <w:rPr>
                <w:rFonts w:hint="eastAsia"/>
                <w:color w:val="000000" w:themeColor="text1"/>
                <w:sz w:val="24"/>
                <w:highlight w:val="none"/>
                <w:u w:val="none" w:color="auto"/>
                <w14:textFill>
                  <w14:solidFill>
                    <w14:schemeClr w14:val="tx1"/>
                  </w14:solidFill>
                </w14:textFill>
              </w:rPr>
              <w:t>初期雨水</w:t>
            </w:r>
            <w:r>
              <w:rPr>
                <w:rFonts w:hint="eastAsia"/>
                <w:color w:val="000000" w:themeColor="text1"/>
                <w:sz w:val="24"/>
                <w:highlight w:val="none"/>
                <w:u w:val="none" w:color="auto"/>
                <w:lang w:eastAsia="zh-CN"/>
                <w14:textFill>
                  <w14:solidFill>
                    <w14:schemeClr w14:val="tx1"/>
                  </w14:solidFill>
                </w14:textFill>
              </w:rPr>
              <w:t>及淋溶水</w:t>
            </w:r>
            <w:r>
              <w:rPr>
                <w:rFonts w:hint="default"/>
                <w:color w:val="000000" w:themeColor="text1"/>
                <w:sz w:val="24"/>
                <w:highlight w:val="none"/>
                <w:u w:val="none" w:color="auto"/>
                <w14:textFill>
                  <w14:solidFill>
                    <w14:schemeClr w14:val="tx1"/>
                  </w14:solidFill>
                </w14:textFill>
              </w:rPr>
              <w:t>，配设水泵及洒水车，并沿矿区内作业道路铺设洒水输水管线，用水泵</w:t>
            </w:r>
            <w:r>
              <w:rPr>
                <w:rFonts w:hint="eastAsia"/>
                <w:color w:val="000000" w:themeColor="text1"/>
                <w:sz w:val="24"/>
                <w:highlight w:val="none"/>
                <w:u w:val="none" w:color="auto"/>
                <w:lang w:eastAsia="zh-CN"/>
                <w14:textFill>
                  <w14:solidFill>
                    <w14:schemeClr w14:val="tx1"/>
                  </w14:solidFill>
                </w14:textFill>
              </w:rPr>
              <w:t>抽水进入</w:t>
            </w:r>
            <w:r>
              <w:rPr>
                <w:rFonts w:hint="default"/>
                <w:color w:val="000000" w:themeColor="text1"/>
                <w:sz w:val="24"/>
                <w:highlight w:val="none"/>
                <w:u w:val="none" w:color="auto"/>
                <w14:textFill>
                  <w14:solidFill>
                    <w14:schemeClr w14:val="tx1"/>
                  </w14:solidFill>
                </w14:textFill>
              </w:rPr>
              <w:t>洒水管线输送至产尘点用于降尘使用。矿山配备洒水车，定期对矿区公路进行洒水抑尘。上述大气污染治理措施工艺成熟，具有可操作性。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highlight w:val="none"/>
                <w:u w:val="none" w:color="auto"/>
                <w14:textFill>
                  <w14:solidFill>
                    <w14:schemeClr w14:val="tx1"/>
                  </w14:solidFill>
                </w14:textFill>
              </w:rPr>
            </w:pPr>
            <w:r>
              <w:rPr>
                <w:rFonts w:hint="eastAsia"/>
                <w:color w:val="000000" w:themeColor="text1"/>
                <w:sz w:val="24"/>
                <w:highlight w:val="none"/>
                <w:u w:val="none" w:color="auto"/>
                <w14:textFill>
                  <w14:solidFill>
                    <w14:schemeClr w14:val="tx1"/>
                  </w14:solidFill>
                </w14:textFill>
              </w:rPr>
              <w:t>②工业场地空气污染防治措施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color w:val="000000" w:themeColor="text1"/>
                <w:sz w:val="24"/>
                <w:highlight w:val="none"/>
                <w:u w:val="none" w:color="auto"/>
                <w14:textFill>
                  <w14:solidFill>
                    <w14:schemeClr w14:val="tx1"/>
                  </w14:solidFill>
                </w14:textFill>
              </w:rPr>
              <w:t>本项目破碎筛分生产线置于彩钢棚密闭的厂房内，</w:t>
            </w:r>
            <w:r>
              <w:rPr>
                <w:rFonts w:hint="default" w:hAnsi="宋体"/>
                <w:color w:val="000000" w:themeColor="text1"/>
                <w:sz w:val="24"/>
                <w:highlight w:val="none"/>
                <w:u w:val="none" w:color="auto"/>
                <w14:textFill>
                  <w14:solidFill>
                    <w14:schemeClr w14:val="tx1"/>
                  </w14:solidFill>
                </w14:textFill>
              </w:rPr>
              <w:t>项目进料口采取密闭收集措施；破</w:t>
            </w:r>
            <w:r>
              <w:rPr>
                <w:rFonts w:hint="eastAsia" w:hAnsi="宋体"/>
                <w:color w:val="000000" w:themeColor="text1"/>
                <w:sz w:val="24"/>
                <w:highlight w:val="none"/>
                <w:u w:val="none" w:color="auto"/>
                <w:lang w:eastAsia="zh-CN"/>
                <w14:textFill>
                  <w14:solidFill>
                    <w14:schemeClr w14:val="tx1"/>
                  </w14:solidFill>
                </w14:textFill>
              </w:rPr>
              <w:t>碎</w:t>
            </w:r>
            <w:r>
              <w:rPr>
                <w:rFonts w:hint="default" w:hAnsi="宋体"/>
                <w:color w:val="000000" w:themeColor="text1"/>
                <w:sz w:val="24"/>
                <w:highlight w:val="none"/>
                <w:u w:val="none" w:color="auto"/>
                <w14:textFill>
                  <w14:solidFill>
                    <w14:schemeClr w14:val="tx1"/>
                  </w14:solidFill>
                </w14:textFill>
              </w:rPr>
              <w:t>设备进料口</w:t>
            </w:r>
            <w:r>
              <w:rPr>
                <w:rFonts w:hint="eastAsia" w:hAnsi="宋体"/>
                <w:color w:val="000000" w:themeColor="text1"/>
                <w:sz w:val="24"/>
                <w:highlight w:val="none"/>
                <w:u w:val="none" w:color="auto"/>
                <w:lang w:eastAsia="zh-CN"/>
                <w14:textFill>
                  <w14:solidFill>
                    <w14:schemeClr w14:val="tx1"/>
                  </w14:solidFill>
                </w14:textFill>
              </w:rPr>
              <w:t>、</w:t>
            </w:r>
            <w:r>
              <w:rPr>
                <w:rFonts w:hint="default" w:hAnsi="宋体"/>
                <w:color w:val="000000" w:themeColor="text1"/>
                <w:sz w:val="24"/>
                <w:highlight w:val="none"/>
                <w:u w:val="none" w:color="auto"/>
                <w14:textFill>
                  <w14:solidFill>
                    <w14:schemeClr w14:val="tx1"/>
                  </w14:solidFill>
                </w14:textFill>
              </w:rPr>
              <w:t>出料口可实现封闭连接，可以密闭收尘；与筛分机可实现封闭连接，筛分机自带钢板封闭，并加强接口的密闭性处理，然后</w:t>
            </w:r>
            <w:r>
              <w:rPr>
                <w:rFonts w:hint="eastAsia" w:hAnsi="宋体"/>
                <w:color w:val="000000" w:themeColor="text1"/>
                <w:sz w:val="24"/>
                <w:highlight w:val="none"/>
                <w:u w:val="none" w:color="auto"/>
                <w:lang w:eastAsia="zh-CN"/>
                <w14:textFill>
                  <w14:solidFill>
                    <w14:schemeClr w14:val="tx1"/>
                  </w14:solidFill>
                </w14:textFill>
              </w:rPr>
              <w:t>集气罩收集</w:t>
            </w:r>
            <w:r>
              <w:rPr>
                <w:rFonts w:hint="default" w:hAnsi="宋体"/>
                <w:color w:val="000000" w:themeColor="text1"/>
                <w:sz w:val="24"/>
                <w:highlight w:val="none"/>
                <w:u w:val="none" w:color="auto"/>
                <w14:textFill>
                  <w14:solidFill>
                    <w14:schemeClr w14:val="tx1"/>
                  </w14:solidFill>
                </w14:textFill>
              </w:rPr>
              <w:t>至</w:t>
            </w:r>
            <w:r>
              <w:rPr>
                <w:rFonts w:hint="eastAsia" w:hAnsi="宋体"/>
                <w:color w:val="000000" w:themeColor="text1"/>
                <w:sz w:val="24"/>
                <w:highlight w:val="none"/>
                <w:u w:val="none" w:color="auto"/>
                <w:lang w:eastAsia="zh-CN"/>
                <w14:textFill>
                  <w14:solidFill>
                    <w14:schemeClr w14:val="tx1"/>
                  </w14:solidFill>
                </w14:textFill>
              </w:rPr>
              <w:t>脉冲布袋除尘器</w:t>
            </w:r>
            <w:r>
              <w:rPr>
                <w:rFonts w:hint="default" w:hAnsi="宋体"/>
                <w:color w:val="000000" w:themeColor="text1"/>
                <w:sz w:val="24"/>
                <w:highlight w:val="none"/>
                <w:u w:val="none" w:color="auto"/>
                <w14:textFill>
                  <w14:solidFill>
                    <w14:schemeClr w14:val="tx1"/>
                  </w14:solidFill>
                </w14:textFill>
              </w:rPr>
              <w:t>进行除尘处理后通过15m高排气筒排放。粉尘集气罩收集效率按</w:t>
            </w:r>
            <w:r>
              <w:rPr>
                <w:rFonts w:hint="eastAsia" w:hAnsi="宋体"/>
                <w:color w:val="000000" w:themeColor="text1"/>
                <w:sz w:val="24"/>
                <w:highlight w:val="none"/>
                <w:u w:val="none" w:color="auto"/>
                <w:lang w:val="en-US" w:eastAsia="zh-CN"/>
                <w14:textFill>
                  <w14:solidFill>
                    <w14:schemeClr w14:val="tx1"/>
                  </w14:solidFill>
                </w14:textFill>
              </w:rPr>
              <w:t>85</w:t>
            </w:r>
            <w:r>
              <w:rPr>
                <w:rFonts w:hint="eastAsia" w:hAnsi="宋体"/>
                <w:color w:val="000000" w:themeColor="text1"/>
                <w:sz w:val="24"/>
                <w:highlight w:val="none"/>
                <w:u w:val="none" w:color="auto"/>
                <w14:textFill>
                  <w14:solidFill>
                    <w14:schemeClr w14:val="tx1"/>
                  </w14:solidFill>
                </w14:textFill>
              </w:rPr>
              <w:t>%计算，</w:t>
            </w:r>
            <w:r>
              <w:rPr>
                <w:rFonts w:hint="eastAsia" w:hAnsi="宋体"/>
                <w:color w:val="000000" w:themeColor="text1"/>
                <w:sz w:val="24"/>
                <w:highlight w:val="none"/>
                <w:u w:val="none" w:color="auto"/>
                <w:lang w:eastAsia="zh-CN"/>
                <w14:textFill>
                  <w14:solidFill>
                    <w14:schemeClr w14:val="tx1"/>
                  </w14:solidFill>
                </w14:textFill>
              </w:rPr>
              <w:t>脉冲布袋除尘器</w:t>
            </w:r>
            <w:r>
              <w:rPr>
                <w:rFonts w:hint="eastAsia" w:hAnsi="宋体"/>
                <w:color w:val="000000" w:themeColor="text1"/>
                <w:sz w:val="24"/>
                <w:highlight w:val="none"/>
                <w:u w:val="none" w:color="auto"/>
                <w14:textFill>
                  <w14:solidFill>
                    <w14:schemeClr w14:val="tx1"/>
                  </w14:solidFill>
                </w14:textFill>
              </w:rPr>
              <w:t>除尘效率按99.</w:t>
            </w:r>
            <w:r>
              <w:rPr>
                <w:rFonts w:hint="eastAsia" w:hAnsi="宋体"/>
                <w:color w:val="000000" w:themeColor="text1"/>
                <w:sz w:val="24"/>
                <w:highlight w:val="none"/>
                <w:u w:val="none" w:color="auto"/>
                <w:lang w:val="en-US" w:eastAsia="zh-CN"/>
                <w14:textFill>
                  <w14:solidFill>
                    <w14:schemeClr w14:val="tx1"/>
                  </w14:solidFill>
                </w14:textFill>
              </w:rPr>
              <w:t>7</w:t>
            </w:r>
            <w:r>
              <w:rPr>
                <w:rFonts w:hint="eastAsia" w:hAnsi="宋体"/>
                <w:color w:val="000000" w:themeColor="text1"/>
                <w:sz w:val="24"/>
                <w:highlight w:val="none"/>
                <w:u w:val="none" w:color="auto"/>
                <w14:textFill>
                  <w14:solidFill>
                    <w14:schemeClr w14:val="tx1"/>
                  </w14:solidFill>
                </w14:textFill>
              </w:rPr>
              <w:t>%计算。</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highlight w:val="none"/>
                <w:u w:val="none" w:color="auto"/>
                <w14:textFill>
                  <w14:solidFill>
                    <w14:schemeClr w14:val="tx1"/>
                  </w14:solidFill>
                </w14:textFill>
              </w:rPr>
            </w:pPr>
            <w:r>
              <w:rPr>
                <w:rFonts w:hint="eastAsia"/>
                <w:color w:val="000000" w:themeColor="text1"/>
                <w:sz w:val="24"/>
                <w:highlight w:val="none"/>
                <w:u w:val="none" w:color="auto"/>
                <w14:textFill>
                  <w14:solidFill>
                    <w14:schemeClr w14:val="tx1"/>
                  </w14:solidFill>
                </w14:textFill>
              </w:rPr>
              <w:t>对于逸散出来的无组织粉尘，将在破碎机、振动筛的顶部布设喷雾抑尘装置进行抑尘</w:t>
            </w:r>
            <w:r>
              <w:rPr>
                <w:rFonts w:hint="default"/>
                <w:color w:val="000000" w:themeColor="text1"/>
                <w:sz w:val="24"/>
                <w:highlight w:val="none"/>
                <w:u w:val="none" w:color="auto"/>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hAnsi="宋体"/>
                <w:b/>
                <w:color w:val="000000" w:themeColor="text1"/>
                <w:sz w:val="24"/>
                <w:highlight w:val="none"/>
                <w:u w:val="none" w:color="auto"/>
                <w14:textFill>
                  <w14:solidFill>
                    <w14:schemeClr w14:val="tx1"/>
                  </w14:solidFill>
                </w14:textFill>
              </w:rPr>
            </w:pPr>
            <w:r>
              <w:rPr>
                <w:rFonts w:hint="default" w:hAnsi="宋体"/>
                <w:b/>
                <w:color w:val="000000" w:themeColor="text1"/>
                <w:sz w:val="24"/>
                <w:highlight w:val="none"/>
                <w:u w:val="none" w:color="auto"/>
                <w14:textFill>
                  <w14:solidFill>
                    <w14:schemeClr w14:val="tx1"/>
                  </w14:solidFill>
                </w14:textFill>
              </w:rPr>
              <w:t>合理性分析：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袋式除尘器属于高效除尘器，具有处理气量大、效率高等特点，对细粉有较强的捕集效果，被广泛应用于各类工业废气的除尘中。类比目前各类矿山开采项目，破碎筛分设备采用袋式除尘器是最有效的除尘方式之一。本项目破碎、筛分等工序选用脉冲式布袋除尘器。脉冲式布袋除尘器是一种干式滤尘装置。滤袋使用一段时间后，由于筛滤、碰撞、滞留、扩散、静电等效应，滤袋表面积聚了一层粉尘，这层粉尘称为初层，在此以后的运动过程中，初层成了滤料的主要过滤层，依靠初层的作用，网孔较大的滤料也能获得较高的过滤效率。随着粉尘在滤料表面的积聚，除尘器的效率和阻力都相应的增加，当滤料两侧的压力差很大时，会把有些已附着在滤料上的细小尘粒挤压过去，使除尘器效率下降。因此，除尘器的阻力达到一定数值后，控制系统发出清灰指令，清灰系统及时清灰，以保证除尘效率的稳定性。根据《钢铁行业采选矿工艺污染防治最佳可行技术指南（试行）》，破碎筛分系统除尘采用袋式除尘技术，袋式除尘技术环境效益中明确“对于粒径0.5μm的粉尘，除尘效率为98%~99%，总除尘效率可达99.99%，排放浓度可达20mg/m</w:t>
            </w:r>
            <w:r>
              <w:rPr>
                <w:rFonts w:hint="eastAsia" w:hAnsi="宋体"/>
                <w:color w:val="000000" w:themeColor="text1"/>
                <w:sz w:val="24"/>
                <w:highlight w:val="none"/>
                <w:u w:val="none" w:color="auto"/>
                <w:vertAlign w:val="superscript"/>
                <w14:textFill>
                  <w14:solidFill>
                    <w14:schemeClr w14:val="tx1"/>
                  </w14:solidFill>
                </w14:textFill>
              </w:rPr>
              <w:t>3</w:t>
            </w:r>
            <w:r>
              <w:rPr>
                <w:rFonts w:hint="eastAsia" w:hAnsi="宋体"/>
                <w:color w:val="000000" w:themeColor="text1"/>
                <w:sz w:val="24"/>
                <w:highlight w:val="none"/>
                <w:u w:val="none" w:color="auto"/>
                <w14:textFill>
                  <w14:solidFill>
                    <w14:schemeClr w14:val="tx1"/>
                  </w14:solidFill>
                </w14:textFill>
              </w:rPr>
              <w:t>或更低。”本次评价除尘效率取值99.</w:t>
            </w:r>
            <w:r>
              <w:rPr>
                <w:rFonts w:hint="eastAsia" w:hAnsi="宋体"/>
                <w:color w:val="000000" w:themeColor="text1"/>
                <w:sz w:val="24"/>
                <w:highlight w:val="none"/>
                <w:u w:val="none" w:color="auto"/>
                <w:lang w:val="en-US" w:eastAsia="zh-CN"/>
                <w14:textFill>
                  <w14:solidFill>
                    <w14:schemeClr w14:val="tx1"/>
                  </w14:solidFill>
                </w14:textFill>
              </w:rPr>
              <w:t>7</w:t>
            </w:r>
            <w:r>
              <w:rPr>
                <w:rFonts w:hint="eastAsia" w:hAnsi="宋体"/>
                <w:color w:val="000000" w:themeColor="text1"/>
                <w:sz w:val="24"/>
                <w:highlight w:val="none"/>
                <w:u w:val="none" w:color="auto"/>
                <w14:textFill>
                  <w14:solidFill>
                    <w14:schemeClr w14:val="tx1"/>
                  </w14:solidFill>
                </w14:textFill>
              </w:rPr>
              <w:t>%，是可行的，破碎筛分粉尘经</w:t>
            </w:r>
            <w:r>
              <w:rPr>
                <w:rFonts w:hint="eastAsia" w:hAnsi="宋体"/>
                <w:color w:val="000000" w:themeColor="text1"/>
                <w:sz w:val="24"/>
                <w:highlight w:val="none"/>
                <w:u w:val="none" w:color="auto"/>
                <w:lang w:eastAsia="zh-CN"/>
                <w14:textFill>
                  <w14:solidFill>
                    <w14:schemeClr w14:val="tx1"/>
                  </w14:solidFill>
                </w14:textFill>
              </w:rPr>
              <w:t>脉冲布袋除尘器</w:t>
            </w:r>
            <w:r>
              <w:rPr>
                <w:rFonts w:hint="eastAsia" w:hAnsi="宋体"/>
                <w:color w:val="000000" w:themeColor="text1"/>
                <w:sz w:val="24"/>
                <w:highlight w:val="none"/>
                <w:u w:val="none" w:color="auto"/>
                <w14:textFill>
                  <w14:solidFill>
                    <w14:schemeClr w14:val="tx1"/>
                  </w14:solidFill>
                </w14:textFill>
              </w:rPr>
              <w:t>处理后能够满足</w:t>
            </w:r>
            <w:r>
              <w:rPr>
                <w:rFonts w:hint="default" w:hAnsi="宋体"/>
                <w:color w:val="000000" w:themeColor="text1"/>
                <w:sz w:val="24"/>
                <w:highlight w:val="none"/>
                <w:u w:val="none" w:color="auto"/>
                <w14:textFill>
                  <w14:solidFill>
                    <w14:schemeClr w14:val="tx1"/>
                  </w14:solidFill>
                </w14:textFill>
              </w:rPr>
              <w:t>《大气污染物综合排放标准》（GB16297-1996）新污染源二级排放标准（最高排放浓度限值：120mg/m</w:t>
            </w:r>
            <w:r>
              <w:rPr>
                <w:rFonts w:hint="default" w:hAnsi="宋体"/>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的要求，是有效的。</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③运输扬尘防治措施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
                <w:bCs/>
                <w:color w:val="000000" w:themeColor="text1"/>
                <w:kern w:val="0"/>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矿区内运输道路水泥硬化，生产区水泥硬化，在晴天对矿区内道路以及矿区道路路面进行清扫和洒水。本项目配备洒水车1台，定期对道路进行洒水，降低道路扬尘。工业场地进出口设置洗车</w:t>
            </w:r>
            <w:r>
              <w:rPr>
                <w:rFonts w:hint="eastAsia" w:hAnsi="宋体"/>
                <w:color w:val="000000" w:themeColor="text1"/>
                <w:sz w:val="24"/>
                <w:highlight w:val="none"/>
                <w:u w:val="none" w:color="auto"/>
                <w:lang w:eastAsia="zh-CN"/>
                <w14:textFill>
                  <w14:solidFill>
                    <w14:schemeClr w14:val="tx1"/>
                  </w14:solidFill>
                </w14:textFill>
              </w:rPr>
              <w:t>平台</w:t>
            </w:r>
            <w:r>
              <w:rPr>
                <w:rFonts w:hint="default" w:hAnsi="宋体"/>
                <w:color w:val="000000" w:themeColor="text1"/>
                <w:sz w:val="24"/>
                <w:highlight w:val="none"/>
                <w:u w:val="none" w:color="auto"/>
                <w14:textFill>
                  <w14:solidFill>
                    <w14:schemeClr w14:val="tx1"/>
                  </w14:solidFill>
                </w14:textFill>
              </w:rPr>
              <w:t>，用于进出场地的车辆清洗</w:t>
            </w:r>
            <w:r>
              <w:rPr>
                <w:rFonts w:hint="eastAsia" w:hAnsi="宋体"/>
                <w:color w:val="000000" w:themeColor="text1"/>
                <w:sz w:val="24"/>
                <w:highlight w:val="none"/>
                <w:u w:val="none" w:color="auto"/>
                <w:lang w:eastAsia="zh-CN"/>
                <w14:textFill>
                  <w14:solidFill>
                    <w14:schemeClr w14:val="tx1"/>
                  </w14:solidFill>
                </w14:textFill>
              </w:rPr>
              <w:t>，清洗后废水经沉淀池处理后循环使用</w:t>
            </w:r>
            <w:r>
              <w:rPr>
                <w:rFonts w:hint="default" w:hAnsi="宋体"/>
                <w:color w:val="000000" w:themeColor="text1"/>
                <w:sz w:val="24"/>
                <w:highlight w:val="none"/>
                <w:u w:val="none" w:color="auto"/>
                <w14:textFill>
                  <w14:solidFill>
                    <w14:schemeClr w14:val="tx1"/>
                  </w14:solidFill>
                </w14:textFill>
              </w:rPr>
              <w:t>。产品采取密闭运输车辆装载产品外运，可有效降尘。挖掘机、载重汽车等机械设备、运输车辆采用国家标准柴油作为能源，燃油废气产生量少。</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
                <w:bCs/>
                <w:color w:val="000000" w:themeColor="text1"/>
                <w:kern w:val="0"/>
                <w:sz w:val="24"/>
                <w:highlight w:val="none"/>
                <w:u w:val="none" w:color="auto"/>
                <w:lang w:val="en-US" w:eastAsia="zh-CN"/>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综上所述，拟采取的</w:t>
            </w:r>
            <w:r>
              <w:rPr>
                <w:rFonts w:hint="eastAsia" w:hAnsi="宋体"/>
                <w:color w:val="000000" w:themeColor="text1"/>
                <w:sz w:val="24"/>
                <w:highlight w:val="none"/>
                <w:u w:val="none" w:color="auto"/>
                <w:lang w:eastAsia="zh-CN"/>
                <w14:textFill>
                  <w14:solidFill>
                    <w14:schemeClr w14:val="tx1"/>
                  </w14:solidFill>
                </w14:textFill>
              </w:rPr>
              <w:t>气</w:t>
            </w:r>
            <w:r>
              <w:rPr>
                <w:rFonts w:hint="default" w:hAnsi="宋体"/>
                <w:color w:val="000000" w:themeColor="text1"/>
                <w:sz w:val="24"/>
                <w:highlight w:val="none"/>
                <w:u w:val="none" w:color="auto"/>
                <w14:textFill>
                  <w14:solidFill>
                    <w14:schemeClr w14:val="tx1"/>
                  </w14:solidFill>
                </w14:textFill>
              </w:rPr>
              <w:t>污染防治措施成熟可靠，能够满足废</w:t>
            </w:r>
            <w:r>
              <w:rPr>
                <w:rFonts w:hint="eastAsia" w:hAnsi="宋体"/>
                <w:color w:val="000000" w:themeColor="text1"/>
                <w:sz w:val="24"/>
                <w:highlight w:val="none"/>
                <w:u w:val="none" w:color="auto"/>
                <w:lang w:eastAsia="zh-CN"/>
                <w14:textFill>
                  <w14:solidFill>
                    <w14:schemeClr w14:val="tx1"/>
                  </w14:solidFill>
                </w14:textFill>
              </w:rPr>
              <w:t>气</w:t>
            </w:r>
            <w:r>
              <w:rPr>
                <w:rFonts w:hint="default" w:hAnsi="宋体"/>
                <w:color w:val="000000" w:themeColor="text1"/>
                <w:sz w:val="24"/>
                <w:highlight w:val="none"/>
                <w:u w:val="none" w:color="auto"/>
                <w14:textFill>
                  <w14:solidFill>
                    <w14:schemeClr w14:val="tx1"/>
                  </w14:solidFill>
                </w14:textFill>
              </w:rPr>
              <w:t>的处理需求，符合项目实际情况，措施可行。</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000000" w:themeColor="text1"/>
                <w:kern w:val="0"/>
                <w:sz w:val="24"/>
                <w:highlight w:val="none"/>
                <w:u w:val="none" w:color="auto"/>
                <w14:textFill>
                  <w14:solidFill>
                    <w14:schemeClr w14:val="tx1"/>
                  </w14:solidFill>
                </w14:textFill>
              </w:rPr>
            </w:pPr>
            <w:r>
              <w:rPr>
                <w:rFonts w:hint="eastAsia"/>
                <w:b/>
                <w:bCs/>
                <w:color w:val="000000" w:themeColor="text1"/>
                <w:kern w:val="0"/>
                <w:sz w:val="24"/>
                <w:highlight w:val="none"/>
                <w:u w:val="none" w:color="auto"/>
                <w:lang w:val="en-US" w:eastAsia="zh-CN"/>
                <w14:textFill>
                  <w14:solidFill>
                    <w14:schemeClr w14:val="tx1"/>
                  </w14:solidFill>
                </w14:textFill>
              </w:rPr>
              <w:t>5</w:t>
            </w:r>
            <w:r>
              <w:rPr>
                <w:rFonts w:hint="eastAsia"/>
                <w:b/>
                <w:bCs/>
                <w:color w:val="000000" w:themeColor="text1"/>
                <w:kern w:val="0"/>
                <w:sz w:val="24"/>
                <w:highlight w:val="none"/>
                <w:u w:val="none" w:color="auto"/>
                <w14:textFill>
                  <w14:solidFill>
                    <w14:schemeClr w14:val="tx1"/>
                  </w14:solidFill>
                </w14:textFill>
              </w:rPr>
              <w:t>、运营期水污染防治措施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（1）生活污水</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项目生活污水经</w:t>
            </w:r>
            <w:r>
              <w:rPr>
                <w:rFonts w:hint="eastAsia" w:hAnsi="宋体"/>
                <w:color w:val="000000" w:themeColor="text1"/>
                <w:sz w:val="24"/>
                <w:highlight w:val="none"/>
                <w:u w:val="none" w:color="auto"/>
                <w:lang w:val="en-US" w:eastAsia="zh-CN"/>
                <w14:textFill>
                  <w14:solidFill>
                    <w14:schemeClr w14:val="tx1"/>
                  </w14:solidFill>
                </w14:textFill>
              </w:rPr>
              <w:t>化粪池</w:t>
            </w:r>
            <w:r>
              <w:rPr>
                <w:rFonts w:hint="eastAsia" w:hAnsi="宋体"/>
                <w:color w:val="000000" w:themeColor="text1"/>
                <w:sz w:val="24"/>
                <w:highlight w:val="none"/>
                <w:u w:val="none" w:color="auto"/>
                <w14:textFill>
                  <w14:solidFill>
                    <w14:schemeClr w14:val="tx1"/>
                  </w14:solidFill>
                </w14:textFill>
              </w:rPr>
              <w:t>处理后用作农肥，不外排。根据现场调查，本项目周边有大片林地，面积较大，植被生长期需要农肥，生活污水能够全部利用。</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（2）生产废水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bCs/>
                <w:color w:val="000000" w:themeColor="text1"/>
                <w:sz w:val="24"/>
                <w:highlight w:val="none"/>
                <w:u w:val="none" w:color="auto"/>
                <w14:textFill>
                  <w14:solidFill>
                    <w14:schemeClr w14:val="tx1"/>
                  </w14:solidFill>
                </w14:textFill>
              </w:rPr>
              <w:t>项目</w:t>
            </w:r>
            <w:r>
              <w:rPr>
                <w:rFonts w:hint="default" w:hAnsi="宋体"/>
                <w:bCs/>
                <w:color w:val="000000" w:themeColor="text1"/>
                <w:sz w:val="24"/>
                <w:highlight w:val="none"/>
                <w:u w:val="none" w:color="auto"/>
                <w14:textFill>
                  <w14:solidFill>
                    <w14:schemeClr w14:val="tx1"/>
                  </w14:solidFill>
                </w14:textFill>
              </w:rPr>
              <w:t>凿岩</w:t>
            </w:r>
            <w:r>
              <w:rPr>
                <w:rFonts w:hint="eastAsia" w:hAnsi="宋体"/>
                <w:bCs/>
                <w:color w:val="000000" w:themeColor="text1"/>
                <w:sz w:val="24"/>
                <w:highlight w:val="none"/>
                <w:u w:val="none" w:color="auto"/>
                <w:lang w:eastAsia="zh-CN"/>
                <w14:textFill>
                  <w14:solidFill>
                    <w14:schemeClr w14:val="tx1"/>
                  </w14:solidFill>
                </w14:textFill>
              </w:rPr>
              <w:t>钻</w:t>
            </w:r>
            <w:r>
              <w:rPr>
                <w:rFonts w:hint="default" w:hAnsi="宋体"/>
                <w:bCs/>
                <w:color w:val="000000" w:themeColor="text1"/>
                <w:sz w:val="24"/>
                <w:highlight w:val="none"/>
                <w:u w:val="none" w:color="auto"/>
                <w14:textFill>
                  <w14:solidFill>
                    <w14:schemeClr w14:val="tx1"/>
                  </w14:solidFill>
                </w14:textFill>
              </w:rPr>
              <w:t>孔冷却水和爆破抑尘用水</w:t>
            </w:r>
            <w:r>
              <w:rPr>
                <w:rFonts w:hint="eastAsia" w:hAnsi="宋体"/>
                <w:color w:val="000000" w:themeColor="text1"/>
                <w:sz w:val="24"/>
                <w:highlight w:val="none"/>
                <w:u w:val="none" w:color="auto"/>
                <w14:textFill>
                  <w14:solidFill>
                    <w14:schemeClr w14:val="tx1"/>
                  </w14:solidFill>
                </w14:textFill>
              </w:rPr>
              <w:t>进入矿石或渗透消耗</w:t>
            </w:r>
            <w:r>
              <w:rPr>
                <w:rFonts w:hint="default" w:hAnsi="宋体"/>
                <w:bCs/>
                <w:color w:val="000000" w:themeColor="text1"/>
                <w:sz w:val="24"/>
                <w:highlight w:val="none"/>
                <w:u w:val="none" w:color="auto"/>
                <w14:textFill>
                  <w14:solidFill>
                    <w14:schemeClr w14:val="tx1"/>
                  </w14:solidFill>
                </w14:textFill>
              </w:rPr>
              <w:t>，不会形成废水流；矿山道路降尘用水全部蒸发损耗，无废水外排；堆场和加工车间</w:t>
            </w:r>
            <w:r>
              <w:rPr>
                <w:rFonts w:hint="eastAsia"/>
                <w:color w:val="000000" w:themeColor="text1"/>
                <w:sz w:val="24"/>
                <w:highlight w:val="none"/>
                <w:u w:val="none" w:color="auto"/>
                <w14:textFill>
                  <w14:solidFill>
                    <w14:schemeClr w14:val="tx1"/>
                  </w14:solidFill>
                </w14:textFill>
              </w:rPr>
              <w:t>喷雾防尘用水全部附着物料表面或蒸发损耗</w:t>
            </w:r>
            <w:r>
              <w:rPr>
                <w:rFonts w:hint="default" w:hAnsi="宋体"/>
                <w:bCs/>
                <w:color w:val="000000" w:themeColor="text1"/>
                <w:sz w:val="24"/>
                <w:highlight w:val="none"/>
                <w:u w:val="none" w:color="auto"/>
                <w14:textFill>
                  <w14:solidFill>
                    <w14:schemeClr w14:val="tx1"/>
                  </w14:solidFill>
                </w14:textFill>
              </w:rPr>
              <w:t>，无废水外排</w:t>
            </w:r>
            <w:r>
              <w:rPr>
                <w:rFonts w:hint="eastAsia" w:hAnsi="宋体"/>
                <w:bCs/>
                <w:color w:val="000000" w:themeColor="text1"/>
                <w:sz w:val="24"/>
                <w:highlight w:val="none"/>
                <w:u w:val="none" w:color="auto"/>
                <w14:textFill>
                  <w14:solidFill>
                    <w14:schemeClr w14:val="tx1"/>
                  </w14:solidFill>
                </w14:textFill>
              </w:rPr>
              <w:t>，故生产废水主要为车辆冲洗废水，</w:t>
            </w:r>
            <w:r>
              <w:rPr>
                <w:rFonts w:hint="default"/>
                <w:color w:val="000000" w:themeColor="text1"/>
                <w:sz w:val="24"/>
                <w:highlight w:val="none"/>
                <w:u w:val="none" w:color="auto"/>
                <w14:textFill>
                  <w14:solidFill>
                    <w14:schemeClr w14:val="tx1"/>
                  </w14:solidFill>
                </w14:textFill>
              </w:rPr>
              <w:t>该部分废水</w:t>
            </w:r>
            <w:r>
              <w:rPr>
                <w:rFonts w:hint="default" w:hAnsi="宋体"/>
                <w:bCs/>
                <w:color w:val="000000" w:themeColor="text1"/>
                <w:sz w:val="24"/>
                <w:highlight w:val="none"/>
                <w:u w:val="none" w:color="auto"/>
                <w14:textFill>
                  <w14:solidFill>
                    <w14:schemeClr w14:val="tx1"/>
                  </w14:solidFill>
                </w14:textFill>
              </w:rPr>
              <w:t>经沉淀池沉淀后循环使用，不外排</w:t>
            </w:r>
            <w:r>
              <w:rPr>
                <w:rFonts w:hint="eastAsia" w:hAnsi="宋体"/>
                <w:bCs/>
                <w:color w:val="000000" w:themeColor="text1"/>
                <w:sz w:val="24"/>
                <w:highlight w:val="none"/>
                <w:u w:val="none" w:color="auto"/>
                <w14:textFill>
                  <w14:solidFill>
                    <w14:schemeClr w14:val="tx1"/>
                  </w14:solidFill>
                </w14:textFill>
              </w:rPr>
              <w:t>。</w:t>
            </w:r>
          </w:p>
          <w:p>
            <w:pPr>
              <w:keepNext w:val="0"/>
              <w:keepLines w:val="0"/>
              <w:numPr>
                <w:ilvl w:val="0"/>
                <w:numId w:val="0"/>
              </w:numPr>
              <w:suppressLineNumbers w:val="0"/>
              <w:adjustRightInd w:val="0"/>
              <w:snapToGrid w:val="0"/>
              <w:spacing w:before="0" w:beforeAutospacing="0" w:after="0" w:afterAutospacing="0" w:line="360" w:lineRule="auto"/>
              <w:ind w:left="148" w:leftChars="0" w:right="0" w:rightChars="0" w:firstLine="482" w:firstLineChars="0"/>
              <w:rPr>
                <w:rFonts w:hint="default" w:hAnsi="宋体"/>
                <w:color w:val="000000" w:themeColor="text1"/>
                <w:sz w:val="24"/>
                <w:highlight w:val="none"/>
                <w:u w:val="none" w:color="auto"/>
                <w14:textFill>
                  <w14:solidFill>
                    <w14:schemeClr w14:val="tx1"/>
                  </w14:solidFill>
                </w14:textFill>
              </w:rPr>
            </w:pPr>
            <w:r>
              <w:rPr>
                <w:rFonts w:hint="default" w:ascii="Times New Roman" w:hAnsi="宋体" w:eastAsia="宋体" w:cs="Times New Roman"/>
                <w:color w:val="000000" w:themeColor="text1"/>
                <w:kern w:val="2"/>
                <w:sz w:val="24"/>
                <w:szCs w:val="24"/>
                <w:highlight w:val="none"/>
                <w:u w:val="none" w:color="auto"/>
                <w:lang w:val="en-US" w:eastAsia="zh-CN" w:bidi="ar-SA"/>
                <w14:textFill>
                  <w14:solidFill>
                    <w14:schemeClr w14:val="tx1"/>
                  </w14:solidFill>
                </w14:textFill>
              </w:rPr>
              <w:t>（</w:t>
            </w:r>
            <w:r>
              <w:rPr>
                <w:rFonts w:hint="eastAsia" w:hAnsi="宋体" w:cs="Times New Roman"/>
                <w:color w:val="000000" w:themeColor="text1"/>
                <w:kern w:val="2"/>
                <w:sz w:val="24"/>
                <w:szCs w:val="24"/>
                <w:highlight w:val="none"/>
                <w:u w:val="none" w:color="auto"/>
                <w:lang w:val="en-US" w:eastAsia="zh-CN" w:bidi="ar-SA"/>
                <w14:textFill>
                  <w14:solidFill>
                    <w14:schemeClr w14:val="tx1"/>
                  </w14:solidFill>
                </w14:textFill>
              </w:rPr>
              <w:t>3</w:t>
            </w:r>
            <w:r>
              <w:rPr>
                <w:rFonts w:hint="default" w:ascii="Times New Roman" w:hAnsi="宋体" w:eastAsia="宋体" w:cs="Times New Roman"/>
                <w:color w:val="000000" w:themeColor="text1"/>
                <w:kern w:val="2"/>
                <w:sz w:val="24"/>
                <w:szCs w:val="24"/>
                <w:highlight w:val="none"/>
                <w:u w:val="none" w:color="auto"/>
                <w:lang w:val="en-US" w:eastAsia="zh-CN" w:bidi="ar-SA"/>
                <w14:textFill>
                  <w14:solidFill>
                    <w14:schemeClr w14:val="tx1"/>
                  </w14:solidFill>
                </w14:textFill>
              </w:rPr>
              <w:t>）</w:t>
            </w:r>
            <w:r>
              <w:rPr>
                <w:rFonts w:hint="eastAsia" w:hAnsi="宋体"/>
                <w:color w:val="000000" w:themeColor="text1"/>
                <w:sz w:val="24"/>
                <w:highlight w:val="none"/>
                <w:u w:val="none" w:color="auto"/>
                <w:lang w:eastAsia="zh-CN"/>
                <w14:textFill>
                  <w14:solidFill>
                    <w14:schemeClr w14:val="tx1"/>
                  </w14:solidFill>
                </w14:textFill>
              </w:rPr>
              <w:t>工业广场</w:t>
            </w:r>
            <w:r>
              <w:rPr>
                <w:rFonts w:hint="eastAsia" w:hAnsi="宋体"/>
                <w:color w:val="000000" w:themeColor="text1"/>
                <w:sz w:val="24"/>
                <w:highlight w:val="none"/>
                <w:u w:val="none" w:color="auto"/>
                <w14:textFill>
                  <w14:solidFill>
                    <w14:schemeClr w14:val="tx1"/>
                  </w14:solidFill>
                </w14:textFill>
              </w:rPr>
              <w:t>初期</w:t>
            </w:r>
            <w:r>
              <w:rPr>
                <w:rFonts w:hint="default" w:hAnsi="宋体"/>
                <w:color w:val="000000" w:themeColor="text1"/>
                <w:sz w:val="24"/>
                <w:highlight w:val="none"/>
                <w:u w:val="none" w:color="auto"/>
                <w14:textFill>
                  <w14:solidFill>
                    <w14:schemeClr w14:val="tx1"/>
                  </w14:solidFill>
                </w14:textFill>
              </w:rPr>
              <w:t>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lang w:val="en-US" w:eastAsia="zh-CN"/>
                <w14:textFill>
                  <w14:solidFill>
                    <w14:schemeClr w14:val="tx1"/>
                  </w14:solidFill>
                </w14:textFill>
              </w:rPr>
            </w:pPr>
            <w:r>
              <w:rPr>
                <w:rFonts w:hint="default"/>
                <w:bCs/>
                <w:color w:val="000000" w:themeColor="text1"/>
                <w:sz w:val="24"/>
                <w:highlight w:val="none"/>
                <w:u w:val="none" w:color="auto"/>
                <w14:textFill>
                  <w14:solidFill>
                    <w14:schemeClr w14:val="tx1"/>
                  </w14:solidFill>
                </w14:textFill>
              </w:rPr>
              <w:t>项目</w:t>
            </w:r>
            <w:r>
              <w:rPr>
                <w:rFonts w:hint="eastAsia" w:hAnsi="宋体"/>
                <w:color w:val="000000" w:themeColor="text1"/>
                <w:sz w:val="24"/>
                <w:highlight w:val="none"/>
                <w:u w:val="none" w:color="auto"/>
                <w14:textFill>
                  <w14:solidFill>
                    <w14:schemeClr w14:val="tx1"/>
                  </w14:solidFill>
                </w14:textFill>
              </w:rPr>
              <w:t>工程工业广场初期雨水量约为</w:t>
            </w:r>
            <w:r>
              <w:rPr>
                <w:rFonts w:hint="eastAsia"/>
                <w:color w:val="000000" w:themeColor="text1"/>
                <w:sz w:val="24"/>
                <w:highlight w:val="none"/>
                <w:u w:val="none" w:color="auto"/>
                <w:lang w:val="en-US" w:eastAsia="zh-CN"/>
                <w14:textFill>
                  <w14:solidFill>
                    <w14:schemeClr w14:val="tx1"/>
                  </w14:solidFill>
                </w14:textFill>
              </w:rPr>
              <w:t>148.37</w:t>
            </w:r>
            <w:r>
              <w:rPr>
                <w:rFonts w:hint="default"/>
                <w:color w:val="000000" w:themeColor="text1"/>
                <w:sz w:val="24"/>
                <w:highlight w:val="none"/>
                <w:u w:val="none" w:color="auto"/>
                <w14:textFill>
                  <w14:solidFill>
                    <w14:schemeClr w14:val="tx1"/>
                  </w14:solidFill>
                </w14:textFill>
              </w:rPr>
              <w:t>m</w:t>
            </w:r>
            <w:r>
              <w:rPr>
                <w:rFonts w:hint="default"/>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/次，</w:t>
            </w:r>
            <w:r>
              <w:rPr>
                <w:rFonts w:hint="eastAsia" w:hAnsi="宋体"/>
                <w:color w:val="000000" w:themeColor="text1"/>
                <w:sz w:val="24"/>
                <w:highlight w:val="none"/>
                <w:u w:val="none" w:color="auto"/>
                <w14:textFill>
                  <w14:solidFill>
                    <w14:schemeClr w14:val="tx1"/>
                  </w14:solidFill>
                </w14:textFill>
              </w:rPr>
              <w:t>本项目在工业广场周边修建</w:t>
            </w:r>
            <w:r>
              <w:rPr>
                <w:rFonts w:hint="eastAsia" w:hAnsi="宋体"/>
                <w:color w:val="000000" w:themeColor="text1"/>
                <w:sz w:val="24"/>
                <w:highlight w:val="none"/>
                <w:u w:val="none" w:color="auto"/>
                <w:lang w:eastAsia="zh-CN"/>
                <w14:textFill>
                  <w14:solidFill>
                    <w14:schemeClr w14:val="tx1"/>
                  </w14:solidFill>
                </w14:textFill>
              </w:rPr>
              <w:t>汇水沟、截水沟</w:t>
            </w:r>
            <w:r>
              <w:rPr>
                <w:rFonts w:hint="eastAsia" w:hAnsi="宋体"/>
                <w:color w:val="000000" w:themeColor="text1"/>
                <w:sz w:val="24"/>
                <w:highlight w:val="none"/>
                <w:u w:val="none" w:color="auto"/>
                <w14:textFill>
                  <w14:solidFill>
                    <w14:schemeClr w14:val="tx1"/>
                  </w14:solidFill>
                </w14:textFill>
              </w:rPr>
              <w:t>，</w:t>
            </w:r>
            <w:r>
              <w:rPr>
                <w:rFonts w:hint="eastAsia" w:hAnsi="宋体"/>
                <w:color w:val="000000" w:themeColor="text1"/>
                <w:sz w:val="24"/>
                <w:highlight w:val="none"/>
                <w:u w:val="none" w:color="auto"/>
                <w:lang w:eastAsia="zh-CN"/>
                <w14:textFill>
                  <w14:solidFill>
                    <w14:schemeClr w14:val="tx1"/>
                  </w14:solidFill>
                </w14:textFill>
              </w:rPr>
              <w:t>其下游设一个初期雨水沉淀池（容积为</w:t>
            </w:r>
            <w:r>
              <w:rPr>
                <w:rFonts w:hint="eastAsia" w:hAnsi="宋体"/>
                <w:color w:val="000000" w:themeColor="text1"/>
                <w:sz w:val="24"/>
                <w:highlight w:val="none"/>
                <w:u w:val="none" w:color="auto"/>
                <w:lang w:val="en-US" w:eastAsia="zh-CN"/>
                <w14:textFill>
                  <w14:solidFill>
                    <w14:schemeClr w14:val="tx1"/>
                  </w14:solidFill>
                </w14:textFill>
              </w:rPr>
              <w:t>200m</w:t>
            </w:r>
            <w:r>
              <w:rPr>
                <w:rFonts w:hint="eastAsia" w:hAnsi="宋体"/>
                <w:color w:val="000000" w:themeColor="text1"/>
                <w:sz w:val="24"/>
                <w:highlight w:val="none"/>
                <w:u w:val="none" w:color="auto"/>
                <w:vertAlign w:val="superscript"/>
                <w:lang w:val="en-US" w:eastAsia="zh-CN"/>
                <w14:textFill>
                  <w14:solidFill>
                    <w14:schemeClr w14:val="tx1"/>
                  </w14:solidFill>
                </w14:textFill>
              </w:rPr>
              <w:t>3</w:t>
            </w:r>
            <w:r>
              <w:rPr>
                <w:rFonts w:hint="eastAsia" w:hAnsi="宋体"/>
                <w:color w:val="000000" w:themeColor="text1"/>
                <w:sz w:val="24"/>
                <w:highlight w:val="none"/>
                <w:u w:val="none" w:color="auto"/>
                <w:lang w:eastAsia="zh-CN"/>
                <w14:textFill>
                  <w14:solidFill>
                    <w14:schemeClr w14:val="tx1"/>
                  </w14:solidFill>
                </w14:textFill>
              </w:rPr>
              <w:t>）对初期雨水进行沉淀</w:t>
            </w:r>
            <w:r>
              <w:rPr>
                <w:rFonts w:hint="eastAsia" w:hAnsi="宋体"/>
                <w:color w:val="000000" w:themeColor="text1"/>
                <w:sz w:val="24"/>
                <w:highlight w:val="none"/>
                <w:u w:val="none" w:color="auto"/>
                <w:vertAlign w:val="baseline"/>
                <w:lang w:val="en-US" w:eastAsia="zh-CN"/>
                <w14:textFill>
                  <w14:solidFill>
                    <w14:schemeClr w14:val="tx1"/>
                  </w14:solidFill>
                </w14:textFill>
              </w:rPr>
              <w:t>。</w:t>
            </w:r>
            <w:r>
              <w:rPr>
                <w:rFonts w:hint="eastAsia" w:hAnsi="宋体"/>
                <w:color w:val="000000" w:themeColor="text1"/>
                <w:sz w:val="24"/>
                <w:highlight w:val="none"/>
                <w:u w:val="none" w:color="auto"/>
                <w:lang w:eastAsia="zh-CN"/>
                <w14:textFill>
                  <w14:solidFill>
                    <w14:schemeClr w14:val="tx1"/>
                  </w14:solidFill>
                </w14:textFill>
              </w:rPr>
              <w:t>沉淀池为浆砌石，四周安装铁质安全护栏，安全护栏高</w:t>
            </w:r>
            <w:r>
              <w:rPr>
                <w:rFonts w:hint="eastAsia" w:hAnsi="宋体"/>
                <w:color w:val="000000" w:themeColor="text1"/>
                <w:sz w:val="24"/>
                <w:highlight w:val="none"/>
                <w:u w:val="none" w:color="auto"/>
                <w:lang w:val="en-US" w:eastAsia="zh-CN"/>
                <w14:textFill>
                  <w14:solidFill>
                    <w14:schemeClr w14:val="tx1"/>
                  </w14:solidFill>
                </w14:textFill>
              </w:rPr>
              <w:t>1.5m，汇水经沉淀池沉淀后可回用于生产洒水降尘使用，过剩部分用于厂区绿化养护用水。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eastAsia="宋体"/>
                <w:color w:val="000000" w:themeColor="text1"/>
                <w:sz w:val="24"/>
                <w:highlight w:val="none"/>
                <w:u w:val="none" w:color="auto"/>
                <w:lang w:val="en-US" w:eastAsia="zh-CN"/>
                <w14:textFill>
                  <w14:solidFill>
                    <w14:schemeClr w14:val="tx1"/>
                  </w14:solidFill>
                </w14:textFill>
              </w:rPr>
            </w:pPr>
            <w:r>
              <w:rPr>
                <w:rFonts w:hint="eastAsia" w:hAnsi="宋体"/>
                <w:color w:val="000000" w:themeColor="text1"/>
                <w:sz w:val="24"/>
                <w:highlight w:val="none"/>
                <w:u w:val="none" w:color="auto"/>
                <w:lang w:val="en-US" w:eastAsia="zh-CN"/>
                <w14:textFill>
                  <w14:solidFill>
                    <w14:schemeClr w14:val="tx1"/>
                  </w14:solidFill>
                </w14:textFill>
              </w:rPr>
              <w:t>（4）采区淋溶水</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根据区域地势情况，在露天采场开采境界外修建截水沟，拦截高处降雨径流。采场内设置排水</w:t>
            </w:r>
            <w:r>
              <w:rPr>
                <w:rFonts w:hint="eastAsia" w:hAnsi="宋体"/>
                <w:color w:val="000000" w:themeColor="text1"/>
                <w:sz w:val="24"/>
                <w:highlight w:val="none"/>
                <w:u w:val="none" w:color="auto"/>
                <w14:textFill>
                  <w14:solidFill>
                    <w14:schemeClr w14:val="tx1"/>
                  </w14:solidFill>
                </w14:textFill>
              </w:rPr>
              <w:t>沟，排水沟末端设置</w:t>
            </w:r>
            <w:r>
              <w:rPr>
                <w:rFonts w:hint="eastAsia" w:hAnsi="宋体"/>
                <w:color w:val="000000" w:themeColor="text1"/>
                <w:sz w:val="24"/>
                <w:highlight w:val="none"/>
                <w:u w:val="none" w:color="auto"/>
                <w:lang w:eastAsia="zh-CN"/>
                <w14:textFill>
                  <w14:solidFill>
                    <w14:schemeClr w14:val="tx1"/>
                  </w14:solidFill>
                </w14:textFill>
              </w:rPr>
              <w:t>沉淀池</w:t>
            </w:r>
            <w:r>
              <w:rPr>
                <w:rFonts w:hint="default" w:hAnsi="宋体"/>
                <w:color w:val="000000" w:themeColor="text1"/>
                <w:sz w:val="24"/>
                <w:highlight w:val="none"/>
                <w:u w:val="none" w:color="auto"/>
                <w14:textFill>
                  <w14:solidFill>
                    <w14:schemeClr w14:val="tx1"/>
                  </w14:solidFill>
                </w14:textFill>
              </w:rPr>
              <w:t>。</w:t>
            </w:r>
            <w:r>
              <w:rPr>
                <w:rFonts w:hint="default"/>
                <w:bCs/>
                <w:color w:val="000000" w:themeColor="text1"/>
                <w:sz w:val="24"/>
                <w:highlight w:val="none"/>
                <w:u w:val="none" w:color="auto"/>
                <w14:textFill>
                  <w14:solidFill>
                    <w14:schemeClr w14:val="tx1"/>
                  </w14:solidFill>
                </w14:textFill>
              </w:rPr>
              <w:t>项目</w:t>
            </w:r>
            <w:r>
              <w:rPr>
                <w:rFonts w:hint="eastAsia"/>
                <w:bCs/>
                <w:color w:val="000000" w:themeColor="text1"/>
                <w:sz w:val="24"/>
                <w:highlight w:val="none"/>
                <w:u w:val="none" w:color="auto"/>
                <w14:textFill>
                  <w14:solidFill>
                    <w14:schemeClr w14:val="tx1"/>
                  </w14:solidFill>
                </w14:textFill>
              </w:rPr>
              <w:t>采</w:t>
            </w:r>
            <w:r>
              <w:rPr>
                <w:rFonts w:hint="default" w:hAnsi="宋体"/>
                <w:color w:val="000000" w:themeColor="text1"/>
                <w:sz w:val="24"/>
                <w:highlight w:val="none"/>
                <w:u w:val="none" w:color="auto"/>
                <w14:textFill>
                  <w14:solidFill>
                    <w14:schemeClr w14:val="tx1"/>
                  </w14:solidFill>
                </w14:textFill>
              </w:rPr>
              <w:t>矿区初期雨水量为</w:t>
            </w:r>
            <w:r>
              <w:rPr>
                <w:rFonts w:hint="eastAsia" w:hAnsi="宋体"/>
                <w:color w:val="000000" w:themeColor="text1"/>
                <w:sz w:val="24"/>
                <w:highlight w:val="none"/>
                <w:u w:val="none" w:color="auto"/>
                <w:lang w:val="en-US" w:eastAsia="zh-CN"/>
                <w14:textFill>
                  <w14:solidFill>
                    <w14:schemeClr w14:val="tx1"/>
                  </w14:solidFill>
                </w14:textFill>
              </w:rPr>
              <w:t>247.29</w:t>
            </w:r>
            <w:r>
              <w:rPr>
                <w:rFonts w:hint="default" w:hAnsi="宋体"/>
                <w:color w:val="000000" w:themeColor="text1"/>
                <w:sz w:val="24"/>
                <w:highlight w:val="none"/>
                <w:u w:val="none" w:color="auto"/>
                <w14:textFill>
                  <w14:solidFill>
                    <w14:schemeClr w14:val="tx1"/>
                  </w14:solidFill>
                </w14:textFill>
              </w:rPr>
              <w:t>m</w:t>
            </w:r>
            <w:r>
              <w:rPr>
                <w:rFonts w:hint="default" w:hAnsi="宋体"/>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/次，在采区西侧设置一个</w:t>
            </w:r>
            <w:r>
              <w:rPr>
                <w:rFonts w:hint="eastAsia" w:hAnsi="宋体"/>
                <w:color w:val="000000" w:themeColor="text1"/>
                <w:sz w:val="24"/>
                <w:highlight w:val="none"/>
                <w:u w:val="none" w:color="auto"/>
                <w:lang w:val="en-US" w:eastAsia="zh-CN"/>
                <w14:textFill>
                  <w14:solidFill>
                    <w14:schemeClr w14:val="tx1"/>
                  </w14:solidFill>
                </w14:textFill>
              </w:rPr>
              <w:t>3#</w:t>
            </w:r>
            <w:r>
              <w:rPr>
                <w:rFonts w:hint="default"/>
                <w:color w:val="000000" w:themeColor="text1"/>
                <w:sz w:val="24"/>
                <w:highlight w:val="none"/>
                <w:u w:val="none" w:color="auto"/>
                <w14:textFill>
                  <w14:solidFill>
                    <w14:schemeClr w14:val="tx1"/>
                  </w14:solidFill>
                </w14:textFill>
              </w:rPr>
              <w:t>淋</w:t>
            </w:r>
            <w:r>
              <w:rPr>
                <w:rFonts w:hint="eastAsia" w:hAnsi="宋体"/>
                <w:color w:val="000000" w:themeColor="text1"/>
                <w:sz w:val="24"/>
                <w:highlight w:val="none"/>
                <w:u w:val="none" w:color="auto"/>
                <w14:textFill>
                  <w14:solidFill>
                    <w14:schemeClr w14:val="tx1"/>
                  </w14:solidFill>
                </w14:textFill>
              </w:rPr>
              <w:t>溶</w:t>
            </w:r>
            <w:r>
              <w:rPr>
                <w:rFonts w:hint="default"/>
                <w:color w:val="000000" w:themeColor="text1"/>
                <w:sz w:val="24"/>
                <w:highlight w:val="none"/>
                <w:u w:val="none" w:color="auto"/>
                <w14:textFill>
                  <w14:solidFill>
                    <w14:schemeClr w14:val="tx1"/>
                  </w14:solidFill>
                </w14:textFill>
              </w:rPr>
              <w:t>水</w:t>
            </w:r>
            <w:r>
              <w:rPr>
                <w:rFonts w:hint="eastAsia" w:hAnsi="宋体"/>
                <w:color w:val="000000" w:themeColor="text1"/>
                <w:sz w:val="24"/>
                <w:highlight w:val="none"/>
                <w:u w:val="none" w:color="auto"/>
                <w:lang w:eastAsia="zh-CN"/>
                <w14:textFill>
                  <w14:solidFill>
                    <w14:schemeClr w14:val="tx1"/>
                  </w14:solidFill>
                </w14:textFill>
              </w:rPr>
              <w:t>沉淀池</w:t>
            </w:r>
            <w:r>
              <w:rPr>
                <w:rFonts w:hint="default" w:hAnsi="宋体"/>
                <w:color w:val="000000" w:themeColor="text1"/>
                <w:sz w:val="24"/>
                <w:highlight w:val="none"/>
                <w:u w:val="none" w:color="auto"/>
                <w14:textFill>
                  <w14:solidFill>
                    <w14:schemeClr w14:val="tx1"/>
                  </w14:solidFill>
                </w14:textFill>
              </w:rPr>
              <w:t>（容积为</w:t>
            </w:r>
            <w:r>
              <w:rPr>
                <w:rFonts w:hint="eastAsia" w:hAnsi="宋体"/>
                <w:color w:val="000000" w:themeColor="text1"/>
                <w:sz w:val="24"/>
                <w:highlight w:val="none"/>
                <w:u w:val="none" w:color="auto"/>
                <w:lang w:val="en-US" w:eastAsia="zh-CN"/>
                <w14:textFill>
                  <w14:solidFill>
                    <w14:schemeClr w14:val="tx1"/>
                  </w14:solidFill>
                </w14:textFill>
              </w:rPr>
              <w:t>250</w:t>
            </w:r>
            <w:r>
              <w:rPr>
                <w:rFonts w:hint="default" w:hAnsi="宋体"/>
                <w:color w:val="000000" w:themeColor="text1"/>
                <w:sz w:val="24"/>
                <w:highlight w:val="none"/>
                <w:u w:val="none" w:color="auto"/>
                <w14:textFill>
                  <w14:solidFill>
                    <w14:schemeClr w14:val="tx1"/>
                  </w14:solidFill>
                </w14:textFill>
              </w:rPr>
              <w:t>m</w:t>
            </w:r>
            <w:r>
              <w:rPr>
                <w:rFonts w:hint="default" w:hAnsi="宋体"/>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w:t>
            </w:r>
            <w:r>
              <w:rPr>
                <w:rFonts w:hint="eastAsia" w:hAnsi="宋体"/>
                <w:color w:val="000000" w:themeColor="text1"/>
                <w:sz w:val="24"/>
                <w:highlight w:val="none"/>
                <w:u w:val="none" w:color="auto"/>
                <w:lang w:eastAsia="zh-CN"/>
                <w14:textFill>
                  <w14:solidFill>
                    <w14:schemeClr w14:val="tx1"/>
                  </w14:solidFill>
                </w14:textFill>
              </w:rPr>
              <w:t>进行沉淀。沉淀池为浆砌石，四周安装铁质安全护栏，安全护栏高</w:t>
            </w:r>
            <w:r>
              <w:rPr>
                <w:rFonts w:hint="eastAsia" w:hAnsi="宋体"/>
                <w:color w:val="000000" w:themeColor="text1"/>
                <w:sz w:val="24"/>
                <w:highlight w:val="none"/>
                <w:u w:val="none" w:color="auto"/>
                <w:lang w:val="en-US" w:eastAsia="zh-CN"/>
                <w14:textFill>
                  <w14:solidFill>
                    <w14:schemeClr w14:val="tx1"/>
                  </w14:solidFill>
                </w14:textFill>
              </w:rPr>
              <w:t>1.5m，汇水经沉淀池沉淀后可回用于生产洒水降尘使用，过剩部分用于厂区绿化养护用水</w:t>
            </w:r>
            <w:r>
              <w:rPr>
                <w:rFonts w:hint="default" w:hAnsi="宋体"/>
                <w:color w:val="000000" w:themeColor="text1"/>
                <w:sz w:val="24"/>
                <w:highlight w:val="none"/>
                <w:u w:val="none" w:color="auto"/>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w:t>
            </w:r>
            <w:r>
              <w:rPr>
                <w:rFonts w:hint="eastAsia" w:hAnsi="宋体"/>
                <w:color w:val="000000" w:themeColor="text1"/>
                <w:sz w:val="24"/>
                <w:highlight w:val="none"/>
                <w:u w:val="none" w:color="auto"/>
                <w:lang w:val="en-US" w:eastAsia="zh-CN"/>
                <w14:textFill>
                  <w14:solidFill>
                    <w14:schemeClr w14:val="tx1"/>
                  </w14:solidFill>
                </w14:textFill>
              </w:rPr>
              <w:t>5</w:t>
            </w:r>
            <w:r>
              <w:rPr>
                <w:rFonts w:hint="eastAsia" w:hAnsi="宋体"/>
                <w:color w:val="000000" w:themeColor="text1"/>
                <w:sz w:val="24"/>
                <w:highlight w:val="none"/>
                <w:u w:val="none" w:color="auto"/>
                <w14:textFill>
                  <w14:solidFill>
                    <w14:schemeClr w14:val="tx1"/>
                  </w14:solidFill>
                </w14:textFill>
              </w:rPr>
              <w:t>）排土场淋溶水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项目</w:t>
            </w:r>
            <w:r>
              <w:rPr>
                <w:rFonts w:hint="eastAsia" w:hAnsi="宋体"/>
                <w:color w:val="000000" w:themeColor="text1"/>
                <w:sz w:val="24"/>
                <w:highlight w:val="none"/>
                <w:u w:val="none" w:color="auto"/>
                <w:lang w:eastAsia="zh-CN"/>
                <w14:textFill>
                  <w14:solidFill>
                    <w14:schemeClr w14:val="tx1"/>
                  </w14:solidFill>
                </w14:textFill>
              </w:rPr>
              <w:t>设两个</w:t>
            </w:r>
            <w:r>
              <w:rPr>
                <w:rFonts w:hint="default" w:hAnsi="宋体"/>
                <w:color w:val="000000" w:themeColor="text1"/>
                <w:sz w:val="24"/>
                <w:highlight w:val="none"/>
                <w:u w:val="none" w:color="auto"/>
                <w14:textFill>
                  <w14:solidFill>
                    <w14:schemeClr w14:val="tx1"/>
                  </w14:solidFill>
                </w14:textFill>
              </w:rPr>
              <w:t>排土场，在排土场地势高处修建截洪沟，拦截高处降雨径流；沿排土场地势低处设置排水沟，并在排水沟末端设置淋溶水沉淀池</w:t>
            </w:r>
            <w:r>
              <w:rPr>
                <w:rFonts w:hint="eastAsia" w:hAnsi="宋体"/>
                <w:color w:val="000000" w:themeColor="text1"/>
                <w:sz w:val="24"/>
                <w:highlight w:val="none"/>
                <w:u w:val="none" w:color="auto"/>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eastAsia="宋体"/>
                <w:color w:val="000000" w:themeColor="text1"/>
                <w:sz w:val="24"/>
                <w:highlight w:val="none"/>
                <w:u w:val="none" w:color="auto"/>
                <w:lang w:eastAsia="zh-CN"/>
                <w14:textFill>
                  <w14:solidFill>
                    <w14:schemeClr w14:val="tx1"/>
                  </w14:solidFill>
                </w14:textFill>
              </w:rPr>
            </w:pPr>
            <w:r>
              <w:rPr>
                <w:rFonts w:hint="default"/>
                <w:bCs/>
                <w:color w:val="000000" w:themeColor="text1"/>
                <w:sz w:val="24"/>
                <w:highlight w:val="none"/>
                <w:u w:val="none" w:color="auto"/>
                <w14:textFill>
                  <w14:solidFill>
                    <w14:schemeClr w14:val="tx1"/>
                  </w14:solidFill>
                </w14:textFill>
              </w:rPr>
              <w:t>项目</w:t>
            </w:r>
            <w:r>
              <w:rPr>
                <w:rFonts w:hint="eastAsia" w:hAnsi="宋体"/>
                <w:color w:val="000000" w:themeColor="text1"/>
                <w:sz w:val="24"/>
                <w:highlight w:val="none"/>
                <w:u w:val="none" w:color="auto"/>
                <w:lang w:eastAsia="zh-CN"/>
                <w14:textFill>
                  <w14:solidFill>
                    <w14:schemeClr w14:val="tx1"/>
                  </w14:solidFill>
                </w14:textFill>
              </w:rPr>
              <w:t>排土场</w:t>
            </w:r>
            <w:r>
              <w:rPr>
                <w:rFonts w:hint="eastAsia" w:hAnsi="宋体"/>
                <w:color w:val="000000" w:themeColor="text1"/>
                <w:sz w:val="24"/>
                <w:highlight w:val="none"/>
                <w:u w:val="none" w:color="auto"/>
                <w:lang w:val="en-US" w:eastAsia="zh-CN"/>
                <w14:textFill>
                  <w14:solidFill>
                    <w14:schemeClr w14:val="tx1"/>
                  </w14:solidFill>
                </w14:textFill>
              </w:rPr>
              <w:t>1淋溶</w:t>
            </w:r>
            <w:r>
              <w:rPr>
                <w:rFonts w:hint="default" w:hAnsi="宋体"/>
                <w:color w:val="000000" w:themeColor="text1"/>
                <w:sz w:val="24"/>
                <w:highlight w:val="none"/>
                <w:u w:val="none" w:color="auto"/>
                <w14:textFill>
                  <w14:solidFill>
                    <w14:schemeClr w14:val="tx1"/>
                  </w14:solidFill>
                </w14:textFill>
              </w:rPr>
              <w:t>水量为</w:t>
            </w:r>
            <w:r>
              <w:rPr>
                <w:rFonts w:hint="eastAsia" w:hAnsi="宋体"/>
                <w:color w:val="000000" w:themeColor="text1"/>
                <w:sz w:val="24"/>
                <w:highlight w:val="none"/>
                <w:u w:val="none" w:color="auto"/>
                <w:lang w:val="en-US" w:eastAsia="zh-CN"/>
                <w14:textFill>
                  <w14:solidFill>
                    <w14:schemeClr w14:val="tx1"/>
                  </w14:solidFill>
                </w14:textFill>
              </w:rPr>
              <w:t>197.41</w:t>
            </w:r>
            <w:r>
              <w:rPr>
                <w:rFonts w:hint="default" w:hAnsi="宋体"/>
                <w:color w:val="000000" w:themeColor="text1"/>
                <w:sz w:val="24"/>
                <w:highlight w:val="none"/>
                <w:u w:val="none" w:color="auto"/>
                <w14:textFill>
                  <w14:solidFill>
                    <w14:schemeClr w14:val="tx1"/>
                  </w14:solidFill>
                </w14:textFill>
              </w:rPr>
              <w:t>m</w:t>
            </w:r>
            <w:r>
              <w:rPr>
                <w:rFonts w:hint="default" w:hAnsi="宋体"/>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/次</w:t>
            </w:r>
            <w:r>
              <w:rPr>
                <w:rFonts w:hint="eastAsia" w:hAnsi="宋体"/>
                <w:color w:val="000000" w:themeColor="text1"/>
                <w:sz w:val="24"/>
                <w:highlight w:val="none"/>
                <w:u w:val="none" w:color="auto"/>
                <w:lang w:eastAsia="zh-CN"/>
                <w14:textFill>
                  <w14:solidFill>
                    <w14:schemeClr w14:val="tx1"/>
                  </w14:solidFill>
                </w14:textFill>
              </w:rPr>
              <w:t>，</w:t>
            </w:r>
            <w:r>
              <w:rPr>
                <w:rFonts w:hint="default"/>
                <w:color w:val="000000" w:themeColor="text1"/>
                <w:sz w:val="24"/>
                <w:szCs w:val="24"/>
                <w:highlight w:val="none"/>
                <w:u w:val="none" w:color="auto"/>
                <w14:textFill>
                  <w14:solidFill>
                    <w14:schemeClr w14:val="tx1"/>
                  </w14:solidFill>
                </w14:textFill>
              </w:rPr>
              <w:t>排土场1</w:t>
            </w:r>
            <w:r>
              <w:rPr>
                <w:rFonts w:hint="default"/>
                <w:color w:val="000000" w:themeColor="text1"/>
                <w:sz w:val="24"/>
                <w:highlight w:val="none"/>
                <w:u w:val="none" w:color="auto"/>
                <w14:textFill>
                  <w14:solidFill>
                    <w14:schemeClr w14:val="tx1"/>
                  </w14:solidFill>
                </w14:textFill>
              </w:rPr>
              <w:t>淋</w:t>
            </w:r>
            <w:r>
              <w:rPr>
                <w:rFonts w:hint="eastAsia" w:hAnsi="宋体"/>
                <w:color w:val="000000" w:themeColor="text1"/>
                <w:sz w:val="24"/>
                <w:highlight w:val="none"/>
                <w:u w:val="none" w:color="auto"/>
                <w14:textFill>
                  <w14:solidFill>
                    <w14:schemeClr w14:val="tx1"/>
                  </w14:solidFill>
                </w14:textFill>
              </w:rPr>
              <w:t>溶</w:t>
            </w:r>
            <w:r>
              <w:rPr>
                <w:rFonts w:hint="default"/>
                <w:color w:val="000000" w:themeColor="text1"/>
                <w:sz w:val="24"/>
                <w:highlight w:val="none"/>
                <w:u w:val="none" w:color="auto"/>
                <w14:textFill>
                  <w14:solidFill>
                    <w14:schemeClr w14:val="tx1"/>
                  </w14:solidFill>
                </w14:textFill>
              </w:rPr>
              <w:t>水经</w:t>
            </w:r>
            <w:r>
              <w:rPr>
                <w:rFonts w:hint="eastAsia"/>
                <w:color w:val="000000" w:themeColor="text1"/>
                <w:sz w:val="24"/>
                <w:highlight w:val="none"/>
                <w:u w:val="none" w:color="auto"/>
                <w:lang w:val="en-US" w:eastAsia="zh-CN"/>
                <w14:textFill>
                  <w14:solidFill>
                    <w14:schemeClr w14:val="tx1"/>
                  </w14:solidFill>
                </w14:textFill>
              </w:rPr>
              <w:t>1#</w:t>
            </w:r>
            <w:r>
              <w:rPr>
                <w:rFonts w:hint="default"/>
                <w:color w:val="000000" w:themeColor="text1"/>
                <w:sz w:val="24"/>
                <w:highlight w:val="none"/>
                <w:u w:val="none" w:color="auto"/>
                <w14:textFill>
                  <w14:solidFill>
                    <w14:schemeClr w14:val="tx1"/>
                  </w14:solidFill>
                </w14:textFill>
              </w:rPr>
              <w:t>淋</w:t>
            </w:r>
            <w:r>
              <w:rPr>
                <w:rFonts w:hint="eastAsia" w:hAnsi="宋体"/>
                <w:color w:val="000000" w:themeColor="text1"/>
                <w:sz w:val="24"/>
                <w:highlight w:val="none"/>
                <w:u w:val="none" w:color="auto"/>
                <w14:textFill>
                  <w14:solidFill>
                    <w14:schemeClr w14:val="tx1"/>
                  </w14:solidFill>
                </w14:textFill>
              </w:rPr>
              <w:t>溶</w:t>
            </w:r>
            <w:r>
              <w:rPr>
                <w:rFonts w:hint="default"/>
                <w:color w:val="000000" w:themeColor="text1"/>
                <w:sz w:val="24"/>
                <w:highlight w:val="none"/>
                <w:u w:val="none" w:color="auto"/>
                <w14:textFill>
                  <w14:solidFill>
                    <w14:schemeClr w14:val="tx1"/>
                  </w14:solidFill>
                </w14:textFill>
              </w:rPr>
              <w:t>水</w:t>
            </w:r>
            <w:r>
              <w:rPr>
                <w:rFonts w:hint="eastAsia"/>
                <w:color w:val="000000" w:themeColor="text1"/>
                <w:sz w:val="24"/>
                <w:highlight w:val="none"/>
                <w:u w:val="none" w:color="auto"/>
                <w:lang w:eastAsia="zh-CN"/>
                <w14:textFill>
                  <w14:solidFill>
                    <w14:schemeClr w14:val="tx1"/>
                  </w14:solidFill>
                </w14:textFill>
              </w:rPr>
              <w:t>沉淀池（</w:t>
            </w:r>
            <w:r>
              <w:rPr>
                <w:rFonts w:hint="eastAsia"/>
                <w:color w:val="000000" w:themeColor="text1"/>
                <w:sz w:val="24"/>
                <w:highlight w:val="none"/>
                <w:u w:val="none" w:color="auto"/>
                <w:lang w:val="en-US" w:eastAsia="zh-CN"/>
                <w14:textFill>
                  <w14:solidFill>
                    <w14:schemeClr w14:val="tx1"/>
                  </w14:solidFill>
                </w14:textFill>
              </w:rPr>
              <w:t>200m³</w:t>
            </w:r>
            <w:r>
              <w:rPr>
                <w:rFonts w:hint="eastAsia"/>
                <w:color w:val="000000" w:themeColor="text1"/>
                <w:sz w:val="24"/>
                <w:highlight w:val="none"/>
                <w:u w:val="none" w:color="auto"/>
                <w:lang w:eastAsia="zh-CN"/>
                <w14:textFill>
                  <w14:solidFill>
                    <w14:schemeClr w14:val="tx1"/>
                  </w14:solidFill>
                </w14:textFill>
              </w:rPr>
              <w:t>）</w:t>
            </w:r>
            <w:r>
              <w:rPr>
                <w:rFonts w:hint="default"/>
                <w:color w:val="000000" w:themeColor="text1"/>
                <w:sz w:val="24"/>
                <w:highlight w:val="none"/>
                <w:u w:val="none" w:color="auto"/>
                <w14:textFill>
                  <w14:solidFill>
                    <w14:schemeClr w14:val="tx1"/>
                  </w14:solidFill>
                </w14:textFill>
              </w:rPr>
              <w:t>沉淀</w:t>
            </w:r>
            <w:r>
              <w:rPr>
                <w:rFonts w:hint="eastAsia"/>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lang w:eastAsia="zh-CN"/>
                <w14:textFill>
                  <w14:solidFill>
                    <w14:schemeClr w14:val="tx1"/>
                  </w14:solidFill>
                </w14:textFill>
              </w:rPr>
              <w:t>排土场</w:t>
            </w:r>
            <w:r>
              <w:rPr>
                <w:rFonts w:hint="eastAsia" w:hAnsi="宋体"/>
                <w:color w:val="000000" w:themeColor="text1"/>
                <w:sz w:val="24"/>
                <w:highlight w:val="none"/>
                <w:u w:val="none" w:color="auto"/>
                <w:lang w:val="en-US" w:eastAsia="zh-CN"/>
                <w14:textFill>
                  <w14:solidFill>
                    <w14:schemeClr w14:val="tx1"/>
                  </w14:solidFill>
                </w14:textFill>
              </w:rPr>
              <w:t>2淋溶</w:t>
            </w:r>
            <w:r>
              <w:rPr>
                <w:rFonts w:hint="default" w:hAnsi="宋体"/>
                <w:color w:val="000000" w:themeColor="text1"/>
                <w:sz w:val="24"/>
                <w:highlight w:val="none"/>
                <w:u w:val="none" w:color="auto"/>
                <w14:textFill>
                  <w14:solidFill>
                    <w14:schemeClr w14:val="tx1"/>
                  </w14:solidFill>
                </w14:textFill>
              </w:rPr>
              <w:t>水量为</w:t>
            </w:r>
            <w:r>
              <w:rPr>
                <w:rFonts w:hint="eastAsia" w:hAnsi="宋体"/>
                <w:color w:val="000000" w:themeColor="text1"/>
                <w:sz w:val="24"/>
                <w:highlight w:val="none"/>
                <w:u w:val="none" w:color="auto"/>
                <w:lang w:val="en-US" w:eastAsia="zh-CN"/>
                <w14:textFill>
                  <w14:solidFill>
                    <w14:schemeClr w14:val="tx1"/>
                  </w14:solidFill>
                </w14:textFill>
              </w:rPr>
              <w:t>90.26</w:t>
            </w:r>
            <w:r>
              <w:rPr>
                <w:rFonts w:hint="default" w:hAnsi="宋体"/>
                <w:color w:val="000000" w:themeColor="text1"/>
                <w:sz w:val="24"/>
                <w:highlight w:val="none"/>
                <w:u w:val="none" w:color="auto"/>
                <w14:textFill>
                  <w14:solidFill>
                    <w14:schemeClr w14:val="tx1"/>
                  </w14:solidFill>
                </w14:textFill>
              </w:rPr>
              <w:t>m</w:t>
            </w:r>
            <w:r>
              <w:rPr>
                <w:rFonts w:hint="default" w:hAnsi="宋体"/>
                <w:color w:val="000000" w:themeColor="text1"/>
                <w:sz w:val="24"/>
                <w:highlight w:val="none"/>
                <w:u w:val="none" w:color="auto"/>
                <w:vertAlign w:val="superscript"/>
                <w14:textFill>
                  <w14:solidFill>
                    <w14:schemeClr w14:val="tx1"/>
                  </w14:solidFill>
                </w14:textFill>
              </w:rPr>
              <w:t>3</w:t>
            </w:r>
            <w:r>
              <w:rPr>
                <w:rFonts w:hint="default" w:hAnsi="宋体"/>
                <w:color w:val="000000" w:themeColor="text1"/>
                <w:sz w:val="24"/>
                <w:highlight w:val="none"/>
                <w:u w:val="none" w:color="auto"/>
                <w14:textFill>
                  <w14:solidFill>
                    <w14:schemeClr w14:val="tx1"/>
                  </w14:solidFill>
                </w14:textFill>
              </w:rPr>
              <w:t>/次</w:t>
            </w:r>
            <w:r>
              <w:rPr>
                <w:rFonts w:hint="eastAsia" w:hAnsi="宋体"/>
                <w:color w:val="000000" w:themeColor="text1"/>
                <w:sz w:val="24"/>
                <w:highlight w:val="none"/>
                <w:u w:val="none" w:color="auto"/>
                <w:lang w:eastAsia="zh-CN"/>
                <w14:textFill>
                  <w14:solidFill>
                    <w14:schemeClr w14:val="tx1"/>
                  </w14:solidFill>
                </w14:textFill>
              </w:rPr>
              <w:t>，</w:t>
            </w:r>
            <w:r>
              <w:rPr>
                <w:rFonts w:hint="default" w:hAnsi="宋体"/>
                <w:color w:val="000000" w:themeColor="text1"/>
                <w:sz w:val="24"/>
                <w:highlight w:val="none"/>
                <w:u w:val="none" w:color="auto"/>
                <w14:textFill>
                  <w14:solidFill>
                    <w14:schemeClr w14:val="tx1"/>
                  </w14:solidFill>
                </w14:textFill>
              </w:rPr>
              <w:t>排土场</w:t>
            </w:r>
            <w:r>
              <w:rPr>
                <w:rFonts w:hint="eastAsia" w:hAnsi="宋体"/>
                <w:color w:val="000000" w:themeColor="text1"/>
                <w:sz w:val="24"/>
                <w:highlight w:val="none"/>
                <w:u w:val="none" w:color="auto"/>
                <w:lang w:val="en-US" w:eastAsia="zh-CN"/>
                <w14:textFill>
                  <w14:solidFill>
                    <w14:schemeClr w14:val="tx1"/>
                  </w14:solidFill>
                </w14:textFill>
              </w:rPr>
              <w:t>2</w:t>
            </w:r>
            <w:r>
              <w:rPr>
                <w:rFonts w:hint="default"/>
                <w:color w:val="000000" w:themeColor="text1"/>
                <w:sz w:val="24"/>
                <w:highlight w:val="none"/>
                <w:u w:val="none" w:color="auto"/>
                <w14:textFill>
                  <w14:solidFill>
                    <w14:schemeClr w14:val="tx1"/>
                  </w14:solidFill>
                </w14:textFill>
              </w:rPr>
              <w:t>淋</w:t>
            </w:r>
            <w:r>
              <w:rPr>
                <w:rFonts w:hint="eastAsia" w:hAnsi="宋体"/>
                <w:color w:val="000000" w:themeColor="text1"/>
                <w:sz w:val="24"/>
                <w:highlight w:val="none"/>
                <w:u w:val="none" w:color="auto"/>
                <w14:textFill>
                  <w14:solidFill>
                    <w14:schemeClr w14:val="tx1"/>
                  </w14:solidFill>
                </w14:textFill>
              </w:rPr>
              <w:t>溶</w:t>
            </w:r>
            <w:r>
              <w:rPr>
                <w:rFonts w:hint="default"/>
                <w:color w:val="000000" w:themeColor="text1"/>
                <w:sz w:val="24"/>
                <w:highlight w:val="none"/>
                <w:u w:val="none" w:color="auto"/>
                <w14:textFill>
                  <w14:solidFill>
                    <w14:schemeClr w14:val="tx1"/>
                  </w14:solidFill>
                </w14:textFill>
              </w:rPr>
              <w:t>水经</w:t>
            </w:r>
            <w:r>
              <w:rPr>
                <w:rFonts w:hint="eastAsia" w:hAnsi="宋体"/>
                <w:color w:val="000000" w:themeColor="text1"/>
                <w:sz w:val="24"/>
                <w:highlight w:val="none"/>
                <w:u w:val="none" w:color="auto"/>
                <w:lang w:val="en-US" w:eastAsia="zh-CN"/>
                <w14:textFill>
                  <w14:solidFill>
                    <w14:schemeClr w14:val="tx1"/>
                  </w14:solidFill>
                </w14:textFill>
              </w:rPr>
              <w:t>2#</w:t>
            </w:r>
            <w:r>
              <w:rPr>
                <w:rFonts w:hint="default"/>
                <w:color w:val="000000" w:themeColor="text1"/>
                <w:sz w:val="24"/>
                <w:highlight w:val="none"/>
                <w:u w:val="none" w:color="auto"/>
                <w14:textFill>
                  <w14:solidFill>
                    <w14:schemeClr w14:val="tx1"/>
                  </w14:solidFill>
                </w14:textFill>
              </w:rPr>
              <w:t>淋</w:t>
            </w:r>
            <w:r>
              <w:rPr>
                <w:rFonts w:hint="eastAsia" w:hAnsi="宋体"/>
                <w:color w:val="000000" w:themeColor="text1"/>
                <w:sz w:val="24"/>
                <w:highlight w:val="none"/>
                <w:u w:val="none" w:color="auto"/>
                <w14:textFill>
                  <w14:solidFill>
                    <w14:schemeClr w14:val="tx1"/>
                  </w14:solidFill>
                </w14:textFill>
              </w:rPr>
              <w:t>溶</w:t>
            </w:r>
            <w:r>
              <w:rPr>
                <w:rFonts w:hint="default"/>
                <w:color w:val="000000" w:themeColor="text1"/>
                <w:sz w:val="24"/>
                <w:highlight w:val="none"/>
                <w:u w:val="none" w:color="auto"/>
                <w14:textFill>
                  <w14:solidFill>
                    <w14:schemeClr w14:val="tx1"/>
                  </w14:solidFill>
                </w14:textFill>
              </w:rPr>
              <w:t>水</w:t>
            </w:r>
            <w:r>
              <w:rPr>
                <w:rFonts w:hint="eastAsia" w:hAnsi="宋体"/>
                <w:color w:val="000000" w:themeColor="text1"/>
                <w:sz w:val="24"/>
                <w:highlight w:val="none"/>
                <w:u w:val="none" w:color="auto"/>
                <w:lang w:eastAsia="zh-CN"/>
                <w14:textFill>
                  <w14:solidFill>
                    <w14:schemeClr w14:val="tx1"/>
                  </w14:solidFill>
                </w14:textFill>
              </w:rPr>
              <w:t>沉淀</w:t>
            </w:r>
            <w:r>
              <w:rPr>
                <w:rFonts w:hint="default" w:hAnsi="宋体"/>
                <w:color w:val="000000" w:themeColor="text1"/>
                <w:sz w:val="24"/>
                <w:highlight w:val="none"/>
                <w:u w:val="none" w:color="auto"/>
                <w14:textFill>
                  <w14:solidFill>
                    <w14:schemeClr w14:val="tx1"/>
                  </w14:solidFill>
                </w14:textFill>
              </w:rPr>
              <w:t>池</w:t>
            </w:r>
            <w:r>
              <w:rPr>
                <w:rFonts w:hint="eastAsia" w:hAnsi="宋体"/>
                <w:color w:val="000000" w:themeColor="text1"/>
                <w:sz w:val="24"/>
                <w:highlight w:val="none"/>
                <w:u w:val="none" w:color="auto"/>
                <w:lang w:eastAsia="zh-CN"/>
                <w14:textFill>
                  <w14:solidFill>
                    <w14:schemeClr w14:val="tx1"/>
                  </w14:solidFill>
                </w14:textFill>
              </w:rPr>
              <w:t>（</w:t>
            </w:r>
            <w:r>
              <w:rPr>
                <w:rFonts w:hint="eastAsia" w:hAnsi="宋体"/>
                <w:color w:val="000000" w:themeColor="text1"/>
                <w:sz w:val="24"/>
                <w:highlight w:val="none"/>
                <w:u w:val="none" w:color="auto"/>
                <w:lang w:val="en-US" w:eastAsia="zh-CN"/>
                <w14:textFill>
                  <w14:solidFill>
                    <w14:schemeClr w14:val="tx1"/>
                  </w14:solidFill>
                </w14:textFill>
              </w:rPr>
              <w:t>100m³</w:t>
            </w:r>
            <w:r>
              <w:rPr>
                <w:rFonts w:hint="eastAsia" w:hAnsi="宋体"/>
                <w:color w:val="000000" w:themeColor="text1"/>
                <w:sz w:val="24"/>
                <w:highlight w:val="none"/>
                <w:u w:val="none" w:color="auto"/>
                <w:lang w:eastAsia="zh-CN"/>
                <w14:textFill>
                  <w14:solidFill>
                    <w14:schemeClr w14:val="tx1"/>
                  </w14:solidFill>
                </w14:textFill>
              </w:rPr>
              <w:t>）沉淀，</w:t>
            </w:r>
            <w:r>
              <w:rPr>
                <w:rFonts w:hint="eastAsia" w:hAnsi="宋体"/>
                <w:color w:val="0000FF"/>
                <w:sz w:val="24"/>
                <w:highlight w:val="none"/>
                <w:u w:val="none" w:color="auto"/>
                <w:lang w:val="en-US" w:eastAsia="zh-CN"/>
              </w:rPr>
              <w:t>采区涌水经</w:t>
            </w:r>
            <w:r>
              <w:rPr>
                <w:rFonts w:hint="eastAsia" w:hAnsi="宋体"/>
                <w:color w:val="0000FF"/>
                <w:sz w:val="24"/>
                <w:highlight w:val="none"/>
                <w:u w:val="none" w:color="auto"/>
                <w:lang w:eastAsia="zh-CN"/>
              </w:rPr>
              <w:t>沉淀</w:t>
            </w:r>
            <w:r>
              <w:rPr>
                <w:rFonts w:hint="default" w:hAnsi="宋体"/>
                <w:color w:val="0000FF"/>
                <w:sz w:val="24"/>
                <w:highlight w:val="none"/>
                <w:u w:val="none" w:color="auto"/>
              </w:rPr>
              <w:t>池</w:t>
            </w:r>
            <w:r>
              <w:rPr>
                <w:rFonts w:hint="eastAsia" w:hAnsi="宋体"/>
                <w:color w:val="0000FF"/>
                <w:sz w:val="24"/>
                <w:highlight w:val="none"/>
                <w:u w:val="none" w:color="auto"/>
                <w:lang w:eastAsia="zh-CN"/>
              </w:rPr>
              <w:t>（</w:t>
            </w:r>
            <w:r>
              <w:rPr>
                <w:rFonts w:hint="eastAsia" w:hAnsi="宋体"/>
                <w:color w:val="0000FF"/>
                <w:sz w:val="24"/>
                <w:highlight w:val="none"/>
                <w:u w:val="none" w:color="auto"/>
                <w:lang w:val="en-US" w:eastAsia="zh-CN"/>
              </w:rPr>
              <w:t>400m³</w:t>
            </w:r>
            <w:r>
              <w:rPr>
                <w:rFonts w:hint="eastAsia" w:hAnsi="宋体"/>
                <w:color w:val="0000FF"/>
                <w:sz w:val="24"/>
                <w:highlight w:val="none"/>
                <w:u w:val="none" w:color="auto"/>
                <w:lang w:eastAsia="zh-CN"/>
              </w:rPr>
              <w:t>）沉淀</w:t>
            </w:r>
            <w:r>
              <w:rPr>
                <w:rFonts w:hint="eastAsia" w:hAnsi="宋体"/>
                <w:color w:val="000000" w:themeColor="text1"/>
                <w:sz w:val="24"/>
                <w:highlight w:val="none"/>
                <w:u w:val="none" w:color="auto"/>
                <w:lang w:eastAsia="zh-CN"/>
                <w14:textFill>
                  <w14:solidFill>
                    <w14:schemeClr w14:val="tx1"/>
                  </w14:solidFill>
                </w14:textFill>
              </w:rPr>
              <w:t>。沉淀池为浆砌石，四周安装铁质安全护栏，安全护栏高</w:t>
            </w:r>
            <w:r>
              <w:rPr>
                <w:rFonts w:hint="eastAsia" w:hAnsi="宋体"/>
                <w:color w:val="000000" w:themeColor="text1"/>
                <w:sz w:val="24"/>
                <w:highlight w:val="none"/>
                <w:u w:val="none" w:color="auto"/>
                <w:lang w:val="en-US" w:eastAsia="zh-CN"/>
                <w14:textFill>
                  <w14:solidFill>
                    <w14:schemeClr w14:val="tx1"/>
                  </w14:solidFill>
                </w14:textFill>
              </w:rPr>
              <w:t>1.5m，汇水经沉淀池沉淀后可回用于生产洒水降尘使用，过剩部分用于厂区绿化养护用水。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综上所述，拟采取的水污染防治措施成熟可靠，</w:t>
            </w:r>
            <w:r>
              <w:rPr>
                <w:rFonts w:hint="eastAsia" w:hAnsi="宋体"/>
                <w:color w:val="000000" w:themeColor="text1"/>
                <w:sz w:val="24"/>
                <w:highlight w:val="none"/>
                <w:u w:val="none" w:color="auto"/>
                <w:lang w:eastAsia="zh-CN"/>
                <w14:textFill>
                  <w14:solidFill>
                    <w14:schemeClr w14:val="tx1"/>
                  </w14:solidFill>
                </w14:textFill>
              </w:rPr>
              <w:t>沉淀池</w:t>
            </w:r>
            <w:r>
              <w:rPr>
                <w:rFonts w:hint="eastAsia" w:hAnsi="宋体"/>
                <w:color w:val="000000" w:themeColor="text1"/>
                <w:sz w:val="24"/>
                <w:highlight w:val="none"/>
                <w:u w:val="none" w:color="auto"/>
                <w14:textFill>
                  <w14:solidFill>
                    <w14:schemeClr w14:val="tx1"/>
                  </w14:solidFill>
                </w14:textFill>
              </w:rPr>
              <w:t>、初期雨水收集池</w:t>
            </w:r>
            <w:r>
              <w:rPr>
                <w:rFonts w:hint="default" w:hAnsi="宋体"/>
                <w:color w:val="000000" w:themeColor="text1"/>
                <w:sz w:val="24"/>
                <w:highlight w:val="none"/>
                <w:u w:val="none" w:color="auto"/>
                <w14:textFill>
                  <w14:solidFill>
                    <w14:schemeClr w14:val="tx1"/>
                  </w14:solidFill>
                </w14:textFill>
              </w:rPr>
              <w:t>规模能够满足废水的处理需求，符合项目实际情况，措施可行。</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000000" w:themeColor="text1"/>
                <w:kern w:val="0"/>
                <w:sz w:val="24"/>
                <w:highlight w:val="none"/>
                <w:u w:val="none" w:color="auto"/>
                <w14:textFill>
                  <w14:solidFill>
                    <w14:schemeClr w14:val="tx1"/>
                  </w14:solidFill>
                </w14:textFill>
              </w:rPr>
            </w:pPr>
            <w:r>
              <w:rPr>
                <w:rFonts w:hint="eastAsia"/>
                <w:b/>
                <w:bCs/>
                <w:color w:val="000000" w:themeColor="text1"/>
                <w:kern w:val="0"/>
                <w:sz w:val="24"/>
                <w:highlight w:val="none"/>
                <w:u w:val="none" w:color="auto"/>
                <w:lang w:val="en-US" w:eastAsia="zh-CN"/>
                <w14:textFill>
                  <w14:solidFill>
                    <w14:schemeClr w14:val="tx1"/>
                  </w14:solidFill>
                </w14:textFill>
              </w:rPr>
              <w:t>6</w:t>
            </w:r>
            <w:r>
              <w:rPr>
                <w:rFonts w:hint="eastAsia"/>
                <w:b/>
                <w:bCs/>
                <w:color w:val="000000" w:themeColor="text1"/>
                <w:kern w:val="0"/>
                <w:sz w:val="24"/>
                <w:highlight w:val="none"/>
                <w:u w:val="none" w:color="auto"/>
                <w14:textFill>
                  <w14:solidFill>
                    <w14:schemeClr w14:val="tx1"/>
                  </w14:solidFill>
                </w14:textFill>
              </w:rPr>
              <w:t>、运营期噪声污染控制措施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本项目的噪声源主要来自采矿区的钻孔、爆破、装卸及工业广场的破碎、筛分等环节。为进一步减小本项目噪声影响，根据噪声源的特点分别采取减振、隔声措施，具体如下：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（1）采用先进的中深孔松动爆破工艺，爆破的地震效应、空气冲击波效应低于允许的限值，最大限度地降低了爆破产生的噪声影响。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（2）合理安排爆破时间，避开周围居民的休息时间，同时作好宣传解释工作，取得公众的谅解。</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（3）定期进行了生产设备机械保养，使机械保持最低声级水平。</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（4）工业广场内设置密闭生产厂房，采取厂房隔声措施，并在生产厂房内尽量将高噪声设备布置在远离周边居民点方向。</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（5）破碎机、筛分机等设备采取基础减振措施，进一步减小设备噪声源强。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（6）加强外运车辆运输管理，经过声环境敏感点时应限速、禁鸣。</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（7）加强对作业人员的环境宣传和教育，认真落实各项降噪措施，做到文明生产。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14:textFill>
                  <w14:solidFill>
                    <w14:schemeClr w14:val="tx1"/>
                  </w14:solidFill>
                </w14:textFill>
              </w:rPr>
            </w:pPr>
            <w:r>
              <w:rPr>
                <w:rFonts w:hint="default" w:hAnsi="宋体"/>
                <w:color w:val="000000" w:themeColor="text1"/>
                <w:sz w:val="24"/>
                <w:highlight w:val="none"/>
                <w:u w:val="none" w:color="auto"/>
                <w14:textFill>
                  <w14:solidFill>
                    <w14:schemeClr w14:val="tx1"/>
                  </w14:solidFill>
                </w14:textFill>
              </w:rPr>
              <w:t>采用上述措施后，矿山开采及碎石加工设备噪声得到有效减弱，降低了对外环境的影响，措施可行。</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000000" w:themeColor="text1"/>
                <w:kern w:val="0"/>
                <w:sz w:val="24"/>
                <w:highlight w:val="none"/>
                <w:u w:val="none" w:color="auto"/>
                <w14:textFill>
                  <w14:solidFill>
                    <w14:schemeClr w14:val="tx1"/>
                  </w14:solidFill>
                </w14:textFill>
              </w:rPr>
            </w:pPr>
            <w:r>
              <w:rPr>
                <w:rFonts w:hint="eastAsia"/>
                <w:b/>
                <w:bCs/>
                <w:color w:val="000000" w:themeColor="text1"/>
                <w:kern w:val="0"/>
                <w:sz w:val="24"/>
                <w:highlight w:val="none"/>
                <w:u w:val="none" w:color="auto"/>
                <w:lang w:val="en-US" w:eastAsia="zh-CN"/>
                <w14:textFill>
                  <w14:solidFill>
                    <w14:schemeClr w14:val="tx1"/>
                  </w14:solidFill>
                </w14:textFill>
              </w:rPr>
              <w:t>7</w:t>
            </w:r>
            <w:r>
              <w:rPr>
                <w:rFonts w:hint="eastAsia"/>
                <w:b/>
                <w:bCs/>
                <w:color w:val="000000" w:themeColor="text1"/>
                <w:kern w:val="0"/>
                <w:sz w:val="24"/>
                <w:highlight w:val="none"/>
                <w:u w:val="none" w:color="auto"/>
                <w14:textFill>
                  <w14:solidFill>
                    <w14:schemeClr w14:val="tx1"/>
                  </w14:solidFill>
                </w14:textFill>
              </w:rPr>
              <w:t>、运营期固体废物污染控制措施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①采用“边开采、边复垦”的方式，剥离</w:t>
            </w:r>
            <w:r>
              <w:rPr>
                <w:rFonts w:hint="eastAsia" w:hAnsi="宋体"/>
                <w:color w:val="000000" w:themeColor="text1"/>
                <w:sz w:val="24"/>
                <w:highlight w:val="none"/>
                <w:u w:val="none" w:color="auto"/>
                <w:lang w:eastAsia="zh-CN"/>
                <w14:textFill>
                  <w14:solidFill>
                    <w14:schemeClr w14:val="tx1"/>
                  </w14:solidFill>
                </w14:textFill>
              </w:rPr>
              <w:t>物</w:t>
            </w:r>
            <w:r>
              <w:rPr>
                <w:rFonts w:hint="eastAsia" w:hAnsi="宋体"/>
                <w:color w:val="000000" w:themeColor="text1"/>
                <w:sz w:val="24"/>
                <w:highlight w:val="none"/>
                <w:u w:val="none" w:color="auto"/>
                <w14:textFill>
                  <w14:solidFill>
                    <w14:schemeClr w14:val="tx1"/>
                  </w14:solidFill>
                </w14:textFill>
              </w:rPr>
              <w:t>运至排土场暂存用于闭矿期采区复垦及采空区回填。</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000000" w:themeColor="text1"/>
                <w:sz w:val="24"/>
                <w:highlight w:val="none"/>
                <w:u w:val="none" w:color="auto"/>
                <w:lang w:val="zh-CN"/>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②</w:t>
            </w:r>
            <w:r>
              <w:rPr>
                <w:rFonts w:hint="default" w:hAnsi="宋体"/>
                <w:color w:val="000000" w:themeColor="text1"/>
                <w:sz w:val="24"/>
                <w:highlight w:val="none"/>
                <w:u w:val="none" w:color="auto"/>
                <w:lang w:val="zh-CN"/>
                <w14:textFill>
                  <w14:solidFill>
                    <w14:schemeClr w14:val="tx1"/>
                  </w14:solidFill>
                </w14:textFill>
              </w:rPr>
              <w:t>在厂区内定点收集生活垃圾，委托当地环卫部门处置。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③</w:t>
            </w:r>
            <w:r>
              <w:rPr>
                <w:rFonts w:hint="default" w:hAnsi="宋体"/>
                <w:color w:val="000000" w:themeColor="text1"/>
                <w:sz w:val="24"/>
                <w:highlight w:val="none"/>
                <w:u w:val="none" w:color="auto"/>
                <w:lang w:val="zh-CN"/>
                <w14:textFill>
                  <w14:solidFill>
                    <w14:schemeClr w14:val="tx1"/>
                  </w14:solidFill>
                </w14:textFill>
              </w:rPr>
              <w:t>对除尘器定期清理，布袋除尘</w:t>
            </w:r>
            <w:r>
              <w:rPr>
                <w:rFonts w:hint="eastAsia" w:hAnsi="宋体"/>
                <w:color w:val="000000" w:themeColor="text1"/>
                <w:sz w:val="24"/>
                <w:highlight w:val="none"/>
                <w:u w:val="none" w:color="auto"/>
                <w14:textFill>
                  <w14:solidFill>
                    <w14:schemeClr w14:val="tx1"/>
                  </w14:solidFill>
                </w14:textFill>
              </w:rPr>
              <w:t>收集的粉尘</w:t>
            </w:r>
            <w:r>
              <w:rPr>
                <w:rFonts w:hint="default" w:hAnsi="宋体"/>
                <w:color w:val="000000" w:themeColor="text1"/>
                <w:sz w:val="24"/>
                <w:highlight w:val="none"/>
                <w:u w:val="none" w:color="auto"/>
                <w:lang w:val="zh-CN"/>
                <w14:textFill>
                  <w14:solidFill>
                    <w14:schemeClr w14:val="tx1"/>
                  </w14:solidFill>
                </w14:textFill>
              </w:rPr>
              <w:t>作为</w:t>
            </w:r>
            <w:r>
              <w:rPr>
                <w:rFonts w:hint="eastAsia" w:hAnsi="宋体"/>
                <w:color w:val="000000" w:themeColor="text1"/>
                <w:sz w:val="24"/>
                <w:highlight w:val="none"/>
                <w:u w:val="none" w:color="auto"/>
                <w14:textFill>
                  <w14:solidFill>
                    <w14:schemeClr w14:val="tx1"/>
                  </w14:solidFill>
                </w14:textFill>
              </w:rPr>
              <w:t>产品</w:t>
            </w:r>
            <w:r>
              <w:rPr>
                <w:rFonts w:hint="default" w:hAnsi="宋体"/>
                <w:color w:val="000000" w:themeColor="text1"/>
                <w:sz w:val="24"/>
                <w:highlight w:val="none"/>
                <w:u w:val="none" w:color="auto"/>
                <w:lang w:val="zh-CN"/>
                <w14:textFill>
                  <w14:solidFill>
                    <w14:schemeClr w14:val="tx1"/>
                  </w14:solidFill>
                </w14:textFill>
              </w:rPr>
              <w:t>外售，不外排。</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④对初期雨水收集池、沉</w:t>
            </w:r>
            <w:r>
              <w:rPr>
                <w:rFonts w:hint="eastAsia" w:hAnsi="宋体"/>
                <w:color w:val="000000" w:themeColor="text1"/>
                <w:sz w:val="24"/>
                <w:highlight w:val="none"/>
                <w:u w:val="none" w:color="auto"/>
                <w:lang w:eastAsia="zh-CN"/>
                <w14:textFill>
                  <w14:solidFill>
                    <w14:schemeClr w14:val="tx1"/>
                  </w14:solidFill>
                </w14:textFill>
              </w:rPr>
              <w:t>淀</w:t>
            </w:r>
            <w:r>
              <w:rPr>
                <w:rFonts w:hint="eastAsia" w:hAnsi="宋体"/>
                <w:color w:val="000000" w:themeColor="text1"/>
                <w:sz w:val="24"/>
                <w:highlight w:val="none"/>
                <w:u w:val="none" w:color="auto"/>
                <w14:textFill>
                  <w14:solidFill>
                    <w14:schemeClr w14:val="tx1"/>
                  </w14:solidFill>
                </w14:textFill>
              </w:rPr>
              <w:t>池定期清掏，清掏淤泥堆放于排土场，后期用于采空区回填。</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⑤新建一个占地5m</w:t>
            </w:r>
            <w:r>
              <w:rPr>
                <w:rFonts w:hint="eastAsia" w:hAnsi="宋体"/>
                <w:color w:val="000000" w:themeColor="text1"/>
                <w:sz w:val="24"/>
                <w:highlight w:val="none"/>
                <w:u w:val="none" w:color="auto"/>
                <w:vertAlign w:val="superscript"/>
                <w14:textFill>
                  <w14:solidFill>
                    <w14:schemeClr w14:val="tx1"/>
                  </w14:solidFill>
                </w14:textFill>
              </w:rPr>
              <w:t>2</w:t>
            </w:r>
            <w:r>
              <w:rPr>
                <w:rFonts w:hint="eastAsia" w:hAnsi="宋体"/>
                <w:color w:val="000000" w:themeColor="text1"/>
                <w:sz w:val="24"/>
                <w:highlight w:val="none"/>
                <w:u w:val="none" w:color="auto"/>
                <w14:textFill>
                  <w14:solidFill>
                    <w14:schemeClr w14:val="tx1"/>
                  </w14:solidFill>
                </w14:textFill>
              </w:rPr>
              <w:t>的危险废物暂存间，对危废暂存间地面刷水泥基渗透结晶型防渗涂料防渗，同时依据《危险废物贮存污染控制标准》（GB18597-2001）要求，渗透系数</w:t>
            </w:r>
            <w:r>
              <w:rPr>
                <w:rFonts w:hint="default"/>
                <w:color w:val="000000" w:themeColor="text1"/>
                <w:highlight w:val="none"/>
                <w:u w:val="none" w:color="auto"/>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10</w:t>
            </w:r>
            <w:r>
              <w:rPr>
                <w:rFonts w:hint="eastAsia" w:hAnsi="宋体"/>
                <w:color w:val="000000" w:themeColor="text1"/>
                <w:sz w:val="24"/>
                <w:highlight w:val="none"/>
                <w:u w:val="none" w:color="auto"/>
                <w:vertAlign w:val="superscript"/>
                <w14:textFill>
                  <w14:solidFill>
                    <w14:schemeClr w14:val="tx1"/>
                  </w14:solidFill>
                </w14:textFill>
              </w:rPr>
              <w:t>-10</w:t>
            </w:r>
            <w:r>
              <w:rPr>
                <w:rFonts w:hint="eastAsia" w:hAnsi="宋体"/>
                <w:color w:val="000000" w:themeColor="text1"/>
                <w:sz w:val="24"/>
                <w:highlight w:val="none"/>
                <w:u w:val="none" w:color="auto"/>
                <w14:textFill>
                  <w14:solidFill>
                    <w14:schemeClr w14:val="tx1"/>
                  </w14:solidFill>
                </w14:textFill>
              </w:rPr>
              <w:t>cm/s；其余工作区防渗要求为：等效黏土防渗层厚度</w:t>
            </w:r>
            <w:r>
              <w:rPr>
                <w:rFonts w:hint="default"/>
                <w:color w:val="000000" w:themeColor="text1"/>
                <w:highlight w:val="none"/>
                <w:u w:val="none" w:color="auto"/>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6.0m，渗透系数</w:t>
            </w:r>
            <w:r>
              <w:rPr>
                <w:rFonts w:hint="default"/>
                <w:color w:val="000000" w:themeColor="text1"/>
                <w:highlight w:val="none"/>
                <w:u w:val="none" w:color="auto"/>
                <w14:textFill>
                  <w14:solidFill>
                    <w14:schemeClr w14:val="tx1"/>
                  </w14:solidFill>
                </w14:textFill>
              </w:rPr>
              <w:t>≤</w:t>
            </w:r>
            <w:r>
              <w:rPr>
                <w:rFonts w:hint="eastAsia" w:hAnsi="宋体"/>
                <w:color w:val="000000" w:themeColor="text1"/>
                <w:sz w:val="24"/>
                <w:highlight w:val="none"/>
                <w:u w:val="none" w:color="auto"/>
                <w14:textFill>
                  <w14:solidFill>
                    <w14:schemeClr w14:val="tx1"/>
                  </w14:solidFill>
                </w14:textFill>
              </w:rPr>
              <w:t>1.0×10</w:t>
            </w:r>
            <w:r>
              <w:rPr>
                <w:rFonts w:hint="eastAsia" w:hAnsi="宋体"/>
                <w:color w:val="000000" w:themeColor="text1"/>
                <w:sz w:val="24"/>
                <w:highlight w:val="none"/>
                <w:u w:val="none" w:color="auto"/>
                <w:vertAlign w:val="superscript"/>
                <w14:textFill>
                  <w14:solidFill>
                    <w14:schemeClr w14:val="tx1"/>
                  </w14:solidFill>
                </w14:textFill>
              </w:rPr>
              <w:t>-7</w:t>
            </w:r>
            <w:r>
              <w:rPr>
                <w:rFonts w:hint="eastAsia" w:hAnsi="宋体"/>
                <w:color w:val="000000" w:themeColor="text1"/>
                <w:sz w:val="24"/>
                <w:highlight w:val="none"/>
                <w:u w:val="none" w:color="auto"/>
                <w14:textFill>
                  <w14:solidFill>
                    <w14:schemeClr w14:val="tx1"/>
                  </w14:solidFill>
                </w14:textFill>
              </w:rPr>
              <w:t>cm/s，或者参考GB18598执行。经有效处理后，项目危险废物不会对周边环境产生影响。本环评要求建设单位及时与有危险废物处置资质的公司签订危险废物处置合同，使危险废物得到合理处置，并按照环保部门要求，填报危险废物转移联单。严格落实危险废物环境管理。</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采取以上处理措施后，运营期所产生的固体废物均可妥善处理、合理利用，对周围环境不会产生较大的影响，污染防治措施可行。</w:t>
            </w:r>
          </w:p>
          <w:p>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rPr>
                <w:rFonts w:hint="default" w:hAnsi="宋体"/>
                <w:b/>
                <w:bCs/>
                <w:color w:val="000000" w:themeColor="text1"/>
                <w:sz w:val="24"/>
                <w:highlight w:val="none"/>
                <w:u w:val="none" w:color="auto"/>
                <w14:textFill>
                  <w14:solidFill>
                    <w14:schemeClr w14:val="tx1"/>
                  </w14:solidFill>
                </w14:textFill>
              </w:rPr>
            </w:pPr>
            <w:r>
              <w:rPr>
                <w:rFonts w:hint="eastAsia" w:hAnsi="宋体"/>
                <w:b/>
                <w:bCs/>
                <w:color w:val="000000" w:themeColor="text1"/>
                <w:sz w:val="24"/>
                <w:highlight w:val="none"/>
                <w:u w:val="none" w:color="auto"/>
                <w:lang w:val="en-US" w:eastAsia="zh-CN"/>
                <w14:textFill>
                  <w14:solidFill>
                    <w14:schemeClr w14:val="tx1"/>
                  </w14:solidFill>
                </w14:textFill>
              </w:rPr>
              <w:t>8、</w:t>
            </w:r>
            <w:r>
              <w:rPr>
                <w:rFonts w:hint="eastAsia" w:hAnsi="宋体"/>
                <w:b/>
                <w:bCs/>
                <w:color w:val="000000" w:themeColor="text1"/>
                <w:sz w:val="24"/>
                <w:highlight w:val="none"/>
                <w:u w:val="none" w:color="auto"/>
                <w14:textFill>
                  <w14:solidFill>
                    <w14:schemeClr w14:val="tx1"/>
                  </w14:solidFill>
                </w14:textFill>
              </w:rPr>
              <w:t>振动影响防治措施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000000" w:themeColor="text1"/>
                <w:sz w:val="24"/>
                <w:highlight w:val="none"/>
                <w:u w:val="none" w:color="auto"/>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（1）采用先进的爆破技术，控制装药量和安全防护距离，尽可能减轻对爆破区周围环境的影响。</w:t>
            </w:r>
          </w:p>
          <w:p>
            <w:pPr>
              <w:keepNext w:val="0"/>
              <w:keepLines w:val="0"/>
              <w:suppressLineNumbers w:val="0"/>
              <w:adjustRightInd w:val="0"/>
              <w:snapToGrid w:val="0"/>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hAnsi="宋体"/>
                <w:color w:val="000000" w:themeColor="text1"/>
                <w:sz w:val="24"/>
                <w:highlight w:val="none"/>
                <w:u w:val="none" w:color="auto"/>
                <w14:textFill>
                  <w14:solidFill>
                    <w14:schemeClr w14:val="tx1"/>
                  </w14:solidFill>
                </w14:textFill>
              </w:rPr>
              <w:t>（2）爆破作业尽量避开周围居民的休息时间，尽量避免夜间爆破作业。按照以上措施进行后，振动影响将降到最小，措施可行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dxa"/>
            <w:noWrap w:val="0"/>
            <w:tcMar>
              <w:left w:w="28" w:type="dxa"/>
              <w:right w:w="28" w:type="dxa"/>
            </w:tcMar>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其他</w:t>
            </w:r>
          </w:p>
        </w:tc>
        <w:tc>
          <w:tcPr>
            <w:tcW w:w="8516" w:type="dxa"/>
            <w:shd w:val="clear" w:color="auto" w:fill="auto"/>
            <w:noWrap w:val="0"/>
            <w:vAlign w:val="top"/>
          </w:tcPr>
          <w:p>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highlight w:val="none"/>
                <w:u w:val="none" w:color="auto"/>
                <w:lang w:eastAsia="zh-CN"/>
                <w14:textFill>
                  <w14:solidFill>
                    <w14:schemeClr w14:val="tx1"/>
                  </w14:solidFill>
                </w14:textFill>
              </w:rPr>
            </w:pPr>
            <w:r>
              <w:rPr>
                <w:rFonts w:hint="default" w:ascii="Times New Roman" w:hAnsi="Times New Roman" w:cs="Times New Roman"/>
                <w:b/>
                <w:bCs/>
                <w:color w:val="000000" w:themeColor="text1"/>
                <w:sz w:val="24"/>
                <w:highlight w:val="none"/>
                <w:u w:val="none" w:color="auto"/>
                <w:lang w:val="en-US" w:eastAsia="zh-CN"/>
                <w14:textFill>
                  <w14:solidFill>
                    <w14:schemeClr w14:val="tx1"/>
                  </w14:solidFill>
                </w14:textFill>
              </w:rPr>
              <w:t>1、</w:t>
            </w:r>
            <w:r>
              <w:rPr>
                <w:rFonts w:hint="default" w:ascii="Times New Roman" w:hAnsi="Times New Roman" w:cs="Times New Roman"/>
                <w:b/>
                <w:bCs/>
                <w:color w:val="000000" w:themeColor="text1"/>
                <w:sz w:val="24"/>
                <w:highlight w:val="none"/>
                <w:u w:val="none" w:color="auto"/>
                <w:lang w:eastAsia="zh-CN"/>
                <w14:textFill>
                  <w14:solidFill>
                    <w14:schemeClr w14:val="tx1"/>
                  </w14:solidFill>
                </w14:textFill>
              </w:rPr>
              <w:t>环境保护管理</w:t>
            </w:r>
          </w:p>
          <w:p>
            <w:pPr>
              <w:pStyle w:val="18"/>
              <w:keepNext w:val="0"/>
              <w:keepLines w:val="0"/>
              <w:suppressLineNumbers w:val="0"/>
              <w:spacing w:before="0" w:beforeAutospacing="0" w:after="0" w:afterAutospacing="0"/>
              <w:ind w:left="0" w:right="0" w:firstLine="480" w:firstLineChars="200"/>
              <w:outlineLvl w:val="0"/>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pPr>
            <w:bookmarkStart w:id="48" w:name="_Toc14449"/>
            <w:r>
              <w:rPr>
                <w:rFonts w:hint="default" w:ascii="Times New Roman" w:hAnsi="Times New Roman" w:cs="Times New Roman"/>
                <w:color w:val="000000" w:themeColor="text1"/>
                <w:sz w:val="24"/>
                <w:highlight w:val="none"/>
                <w:u w:val="none" w:color="auto"/>
                <w14:textFill>
                  <w14:solidFill>
                    <w14:schemeClr w14:val="tx1"/>
                  </w14:solidFill>
                </w14:textFill>
              </w:rPr>
              <w:t>（1）</w:t>
            </w: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环境管理机构职能</w:t>
            </w:r>
            <w:bookmarkEnd w:id="48"/>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pPr>
            <w:bookmarkStart w:id="49" w:name="_Toc25252"/>
            <w:r>
              <w:rPr>
                <w:rFonts w:hint="default" w:ascii="Times New Roman" w:hAnsi="Times New Roman" w:eastAsia="宋体" w:cs="Times New Roman"/>
                <w:color w:val="000000" w:themeColor="text1"/>
                <w:sz w:val="24"/>
                <w:highlight w:val="none"/>
                <w:u w:val="none" w:color="auto"/>
                <w14:textFill>
                  <w14:solidFill>
                    <w14:schemeClr w14:val="tx1"/>
                  </w14:solidFill>
                </w14:textFill>
              </w:rPr>
              <w:t>环境管理是工程项目管理的组成部分，其基本职能是</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w:t>
            </w:r>
            <w:bookmarkEnd w:id="49"/>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bookmarkStart w:id="50" w:name="_Toc12971"/>
            <w:r>
              <w:rPr>
                <w:rFonts w:hint="default" w:ascii="Times New Roman" w:hAnsi="Times New Roman" w:eastAsia="宋体" w:cs="Times New Roman"/>
                <w:color w:val="000000" w:themeColor="text1"/>
                <w:sz w:val="24"/>
                <w:highlight w:val="none"/>
                <w:u w:val="none" w:color="auto"/>
                <w14:textFill>
                  <w14:solidFill>
                    <w14:schemeClr w14:val="tx1"/>
                  </w14:solidFill>
                </w14:textFill>
              </w:rPr>
              <w:t>①协调工程建设与环境保护、水土保持的关系。</w:t>
            </w:r>
            <w:bookmarkEnd w:id="50"/>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bookmarkStart w:id="51" w:name="_Toc804"/>
            <w:r>
              <w:rPr>
                <w:rFonts w:hint="default" w:ascii="Times New Roman" w:hAnsi="Times New Roman" w:eastAsia="宋体" w:cs="Times New Roman"/>
                <w:color w:val="000000" w:themeColor="text1"/>
                <w:sz w:val="24"/>
                <w:highlight w:val="none"/>
                <w:u w:val="none" w:color="auto"/>
                <w14:textFill>
                  <w14:solidFill>
                    <w14:schemeClr w14:val="tx1"/>
                  </w14:solidFill>
                </w14:textFill>
              </w:rPr>
              <w:t>②确保本工程环保项目环保工程验收实施和正常运转。</w:t>
            </w:r>
            <w:bookmarkEnd w:id="51"/>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bookmarkStart w:id="52" w:name="_Toc2747"/>
            <w:r>
              <w:rPr>
                <w:rFonts w:hint="default" w:ascii="Times New Roman" w:hAnsi="Times New Roman" w:eastAsia="宋体" w:cs="Times New Roman"/>
                <w:color w:val="000000" w:themeColor="text1"/>
                <w:sz w:val="24"/>
                <w:highlight w:val="none"/>
                <w:u w:val="none" w:color="auto"/>
                <w14:textFill>
                  <w14:solidFill>
                    <w14:schemeClr w14:val="tx1"/>
                  </w14:solidFill>
                </w14:textFill>
              </w:rPr>
              <w:t>③落实本工程环境监测规划的实施。</w:t>
            </w:r>
            <w:bookmarkEnd w:id="52"/>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bookmarkStart w:id="53" w:name="_Toc6366"/>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环境管理机构任务</w:t>
            </w:r>
            <w:bookmarkEnd w:id="53"/>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bookmarkStart w:id="54" w:name="_Toc4083"/>
            <w:r>
              <w:rPr>
                <w:rFonts w:hint="default" w:ascii="Times New Roman" w:hAnsi="Times New Roman" w:eastAsia="宋体" w:cs="Times New Roman"/>
                <w:color w:val="000000" w:themeColor="text1"/>
                <w:sz w:val="24"/>
                <w:highlight w:val="none"/>
                <w:u w:val="none" w:color="auto"/>
                <w14:textFill>
                  <w14:solidFill>
                    <w14:schemeClr w14:val="tx1"/>
                  </w14:solidFill>
                </w14:textFill>
              </w:rPr>
              <w:t>①制定运行期环境管理规定和办法。</w:t>
            </w:r>
            <w:bookmarkEnd w:id="54"/>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bookmarkStart w:id="55" w:name="_Toc21932"/>
            <w:r>
              <w:rPr>
                <w:rFonts w:hint="default" w:ascii="Times New Roman" w:hAnsi="Times New Roman" w:eastAsia="宋体" w:cs="Times New Roman"/>
                <w:color w:val="000000" w:themeColor="text1"/>
                <w:sz w:val="24"/>
                <w:highlight w:val="none"/>
                <w:u w:val="none" w:color="auto"/>
                <w14:textFill>
                  <w14:solidFill>
                    <w14:schemeClr w14:val="tx1"/>
                  </w14:solidFill>
                </w14:textFill>
              </w:rPr>
              <w:t>②编制环境保护年度工作计划，监督落实环境保护措施以及环境监测计划。</w:t>
            </w:r>
            <w:bookmarkEnd w:id="55"/>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bookmarkStart w:id="56" w:name="_Toc5447"/>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环境管理机构组成</w:t>
            </w:r>
            <w:bookmarkEnd w:id="56"/>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bookmarkStart w:id="57" w:name="_Toc12053"/>
            <w:r>
              <w:rPr>
                <w:rFonts w:hint="default" w:ascii="Times New Roman" w:hAnsi="Times New Roman" w:eastAsia="宋体" w:cs="Times New Roman"/>
                <w:color w:val="000000" w:themeColor="text1"/>
                <w:sz w:val="24"/>
                <w:highlight w:val="none"/>
                <w:u w:val="none" w:color="auto"/>
                <w14:textFill>
                  <w14:solidFill>
                    <w14:schemeClr w14:val="tx1"/>
                  </w14:solidFill>
                </w14:textFill>
              </w:rPr>
              <w:t>根据工程施工期和营运期环境管理任务，建议建设单位设置环保科，环</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保</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科负责全面管理施工及营运期的环境保护工作。</w:t>
            </w:r>
            <w:bookmarkEnd w:id="57"/>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pPr>
            <w:bookmarkStart w:id="58" w:name="_Toc30464"/>
            <w:r>
              <w:rPr>
                <w:rFonts w:hint="default" w:ascii="Times New Roman" w:hAnsi="Times New Roman" w:eastAsia="宋体" w:cs="Times New Roman"/>
                <w:color w:val="000000" w:themeColor="text1"/>
                <w:sz w:val="24"/>
                <w:highlight w:val="none"/>
                <w:u w:val="none" w:color="auto"/>
                <w14:textFill>
                  <w14:solidFill>
                    <w14:schemeClr w14:val="tx1"/>
                  </w14:solidFill>
                </w14:textFill>
              </w:rPr>
              <w:t>环保科的职责</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w:t>
            </w:r>
            <w:bookmarkEnd w:id="58"/>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bookmarkStart w:id="59" w:name="_Toc16813"/>
            <w:r>
              <w:rPr>
                <w:rFonts w:hint="default" w:ascii="Times New Roman" w:hAnsi="Times New Roman" w:eastAsia="宋体" w:cs="Times New Roman"/>
                <w:color w:val="000000" w:themeColor="text1"/>
                <w:sz w:val="24"/>
                <w:highlight w:val="none"/>
                <w:u w:val="none" w:color="auto"/>
                <w14:textFill>
                  <w14:solidFill>
                    <w14:schemeClr w14:val="tx1"/>
                  </w14:solidFill>
                </w14:textFill>
              </w:rPr>
              <w:t>①负责协调当地环保部门与本工程环保有关事宜。</w:t>
            </w:r>
            <w:bookmarkEnd w:id="59"/>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bookmarkStart w:id="60" w:name="_Toc4874"/>
            <w:r>
              <w:rPr>
                <w:rFonts w:hint="default" w:ascii="Times New Roman" w:hAnsi="Times New Roman" w:eastAsia="宋体" w:cs="Times New Roman"/>
                <w:color w:val="000000" w:themeColor="text1"/>
                <w:sz w:val="24"/>
                <w:highlight w:val="none"/>
                <w:u w:val="none" w:color="auto"/>
                <w14:textFill>
                  <w14:solidFill>
                    <w14:schemeClr w14:val="tx1"/>
                  </w14:solidFill>
                </w14:textFill>
              </w:rPr>
              <w:t>②编制环境保护年度工作计划，监督落实环境保护措施以及环境监测</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计划</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。计划报上级领导审批后，根据计划，及时落实环保设施运行和维护的经费。</w:t>
            </w:r>
            <w:bookmarkEnd w:id="60"/>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bookmarkStart w:id="61" w:name="_Toc181"/>
            <w:r>
              <w:rPr>
                <w:rFonts w:hint="default" w:ascii="Times New Roman" w:hAnsi="Times New Roman" w:eastAsia="宋体" w:cs="Times New Roman"/>
                <w:color w:val="000000" w:themeColor="text1"/>
                <w:sz w:val="24"/>
                <w:highlight w:val="none"/>
                <w:u w:val="none" w:color="auto"/>
                <w14:textFill>
                  <w14:solidFill>
                    <w14:schemeClr w14:val="tx1"/>
                  </w14:solidFill>
                </w14:textFill>
              </w:rPr>
              <w:t>③负责监督环境保护设施运行情况检查、计划及进度落实情况。</w:t>
            </w:r>
            <w:bookmarkEnd w:id="61"/>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bookmarkStart w:id="62" w:name="_Toc28831"/>
            <w:r>
              <w:rPr>
                <w:rFonts w:hint="default" w:ascii="Times New Roman" w:hAnsi="Times New Roman" w:eastAsia="宋体" w:cs="Times New Roman"/>
                <w:color w:val="000000" w:themeColor="text1"/>
                <w:sz w:val="24"/>
                <w:highlight w:val="none"/>
                <w:u w:val="none" w:color="auto"/>
                <w14:textFill>
                  <w14:solidFill>
                    <w14:schemeClr w14:val="tx1"/>
                  </w14:solidFill>
                </w14:textFill>
              </w:rPr>
              <w:t>④负责监督环境监测工作实施，及时处理各污染事故。</w:t>
            </w:r>
            <w:bookmarkEnd w:id="62"/>
          </w:p>
          <w:p>
            <w:pPr>
              <w:pStyle w:val="18"/>
              <w:keepNext w:val="0"/>
              <w:keepLines w:val="0"/>
              <w:suppressLineNumbers w:val="0"/>
              <w:spacing w:before="0" w:beforeAutospacing="0" w:after="0" w:afterAutospacing="0" w:line="360" w:lineRule="auto"/>
              <w:ind w:left="0" w:right="0" w:firstLine="482" w:firstLineChars="200"/>
              <w:outlineLvl w:val="0"/>
              <w:rPr>
                <w:rFonts w:hint="default" w:ascii="Times New Roman" w:hAnsi="Times New Roman" w:eastAsia="宋体" w:cs="Times New Roman"/>
                <w:b/>
                <w:bCs/>
                <w:color w:val="000000" w:themeColor="text1"/>
                <w:sz w:val="24"/>
                <w:highlight w:val="none"/>
                <w:u w:val="none" w:color="auto"/>
                <w14:textFill>
                  <w14:solidFill>
                    <w14:schemeClr w14:val="tx1"/>
                  </w14:solidFill>
                </w14:textFill>
              </w:rPr>
            </w:pPr>
            <w:bookmarkStart w:id="63" w:name="_Toc7056"/>
            <w:r>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u w:val="none" w:color="auto"/>
                <w14:textFill>
                  <w14:solidFill>
                    <w14:schemeClr w14:val="tx1"/>
                  </w14:solidFill>
                </w14:textFill>
              </w:rPr>
              <w:t>环境监测计划</w:t>
            </w:r>
            <w:bookmarkEnd w:id="63"/>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bookmarkStart w:id="64" w:name="_Toc31327"/>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水土保持监测计划</w:t>
            </w:r>
            <w:bookmarkEnd w:id="64"/>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bookmarkStart w:id="65" w:name="_Toc4098"/>
            <w:r>
              <w:rPr>
                <w:rFonts w:hint="default" w:ascii="Times New Roman" w:hAnsi="Times New Roman" w:eastAsia="宋体" w:cs="Times New Roman"/>
                <w:color w:val="000000" w:themeColor="text1"/>
                <w:sz w:val="24"/>
                <w:highlight w:val="none"/>
                <w:u w:val="none" w:color="auto"/>
                <w14:textFill>
                  <w14:solidFill>
                    <w14:schemeClr w14:val="tx1"/>
                  </w14:solidFill>
                </w14:textFill>
              </w:rPr>
              <w:t>监测点位置</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在采矿场、排土场、矿山道路各设监测点1个，采场的排水沟和初期雨水池</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均</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设监测点</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个。</w:t>
            </w:r>
            <w:bookmarkEnd w:id="65"/>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pPr>
            <w:bookmarkStart w:id="66" w:name="_Toc1555"/>
            <w:r>
              <w:rPr>
                <w:rFonts w:hint="default" w:ascii="Times New Roman" w:hAnsi="Times New Roman" w:eastAsia="宋体" w:cs="Times New Roman"/>
                <w:color w:val="000000" w:themeColor="text1"/>
                <w:sz w:val="24"/>
                <w:highlight w:val="none"/>
                <w:u w:val="none" w:color="auto"/>
                <w14:textFill>
                  <w14:solidFill>
                    <w14:schemeClr w14:val="tx1"/>
                  </w14:solidFill>
                </w14:textFill>
              </w:rPr>
              <w:t>监测内容</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w:t>
            </w:r>
            <w:bookmarkEnd w:id="66"/>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pPr>
            <w:bookmarkStart w:id="67" w:name="_Toc22366"/>
            <w:r>
              <w:rPr>
                <w:rFonts w:hint="default" w:ascii="Times New Roman" w:hAnsi="Times New Roman" w:eastAsia="宋体" w:cs="Times New Roman"/>
                <w:color w:val="000000" w:themeColor="text1"/>
                <w:sz w:val="24"/>
                <w:highlight w:val="none"/>
                <w:u w:val="none" w:color="auto"/>
                <w14:textFill>
                  <w14:solidFill>
                    <w14:schemeClr w14:val="tx1"/>
                  </w14:solidFill>
                </w14:textFill>
              </w:rPr>
              <w:t>①监测背景</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通过实地调查，结合资料统计，分析目前矿区土地类型和相应面积、植被的覆盖度和类型、水土流失现状、水保设施的建设情况及效果</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w:t>
            </w:r>
            <w:bookmarkEnd w:id="67"/>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bookmarkStart w:id="68" w:name="_Toc32692"/>
            <w:r>
              <w:rPr>
                <w:rFonts w:hint="default" w:ascii="Times New Roman" w:hAnsi="Times New Roman" w:eastAsia="宋体" w:cs="Times New Roman"/>
                <w:color w:val="000000" w:themeColor="text1"/>
                <w:sz w:val="24"/>
                <w:highlight w:val="none"/>
                <w:u w:val="none" w:color="auto"/>
                <w14:textFill>
                  <w14:solidFill>
                    <w14:schemeClr w14:val="tx1"/>
                  </w14:solidFill>
                </w14:textFill>
              </w:rPr>
              <w:t>②水土流失量监测</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观察监测点沉淀池每次降雨结束后泥沙淤积深度，则算土壤侵蚀量</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测点排土场边坡采用侵蚀测量法测算土壤侵蚀量</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w:t>
            </w:r>
            <w:bookmarkEnd w:id="68"/>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pPr>
            <w:bookmarkStart w:id="69" w:name="_Toc19967"/>
            <w:r>
              <w:rPr>
                <w:rFonts w:hint="default" w:ascii="Times New Roman" w:hAnsi="Times New Roman" w:eastAsia="宋体" w:cs="Times New Roman"/>
                <w:color w:val="000000" w:themeColor="text1"/>
                <w:sz w:val="24"/>
                <w:highlight w:val="none"/>
                <w:u w:val="none" w:color="auto"/>
                <w14:textFill>
                  <w14:solidFill>
                    <w14:schemeClr w14:val="tx1"/>
                  </w14:solidFill>
                </w14:textFill>
              </w:rPr>
              <w:t>③矿区生产扰动、破坏地表和植被面积的监测</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通过背景值调查掌握矿区基本情况后，在生产运行期随时抽样调查土地面积和植被破坏情况，监督</w:t>
            </w:r>
            <w:r>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t>矿</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区开采结束区布设水土流失防治措施的情况，并对扰动和破坏面积进行核</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实，避免在开采面外随意破坏和占压土地和植被</w:t>
            </w:r>
            <w:r>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w:t>
            </w:r>
            <w:bookmarkEnd w:id="69"/>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pPr>
            <w:bookmarkStart w:id="70" w:name="_Toc31078"/>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④水土流失危害监测:通过收集资料，结合调查分析，监测矿区水土流失对开采面和周边地区生态环境的影响。如开采面和进场道路的侵蚀强度</w:t>
            </w:r>
            <w:r>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稳定情况、塌方量以及流入无名河和农田泥沙量等</w:t>
            </w:r>
            <w:r>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w:t>
            </w:r>
            <w:bookmarkEnd w:id="70"/>
          </w:p>
          <w:p>
            <w:pPr>
              <w:pStyle w:val="18"/>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bookmarkStart w:id="71" w:name="_Toc12235"/>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⑤水保设施的功能及效益监测:在生产运行过程中监测本方案已布设的水保设施的实施及运行情况，以及各项水保措施完建后产生的效益(包括基础效益、生态、经济和社会效益)，如树木的成活率、生长状况及覆盖率等。进行矿区开采前后林草面积变化情况、水土保持植物措施落实情况和成活率及生长量的调查。监测频率:建设前背景监测期、建成后运行监测期和封场恢复期。建设前背景监测期观测1次。建成后运行监测期，每年4~9月每个月观测1次，其余每3个月监测1次，24小时暴雨量超过50mm的时候将增加一次监测。</w:t>
            </w:r>
            <w:bookmarkEnd w:id="71"/>
          </w:p>
          <w:p>
            <w:pPr>
              <w:pStyle w:val="18"/>
              <w:keepNext w:val="0"/>
              <w:keepLines w:val="0"/>
              <w:numPr>
                <w:ilvl w:val="0"/>
                <w:numId w:val="19"/>
              </w:numPr>
              <w:suppressLineNumbers w:val="0"/>
              <w:spacing w:before="0" w:beforeAutospacing="0" w:after="0" w:afterAutospacing="0" w:line="360" w:lineRule="auto"/>
              <w:ind w:left="0" w:leftChars="0" w:right="0" w:firstLine="480" w:firstLineChars="200"/>
              <w:outlineLvl w:val="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bookmarkStart w:id="72" w:name="_Toc12419"/>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生态监测计划</w:t>
            </w:r>
            <w:bookmarkEnd w:id="72"/>
          </w:p>
          <w:p>
            <w:pPr>
              <w:pStyle w:val="18"/>
              <w:keepNext w:val="0"/>
              <w:keepLines w:val="0"/>
              <w:numPr>
                <w:ilvl w:val="0"/>
                <w:numId w:val="0"/>
              </w:numPr>
              <w:suppressLineNumbers w:val="0"/>
              <w:spacing w:before="0" w:beforeAutospacing="0" w:after="0" w:afterAutospacing="0" w:line="360" w:lineRule="auto"/>
              <w:ind w:left="0" w:right="0" w:rightChars="0" w:firstLine="480" w:firstLineChars="200"/>
              <w:outlineLvl w:val="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bookmarkStart w:id="73" w:name="_Toc6543"/>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①监测点位置:露天采矿区、排土场区、工业区、道路区。</w:t>
            </w:r>
            <w:bookmarkEnd w:id="73"/>
          </w:p>
          <w:p>
            <w:pPr>
              <w:pStyle w:val="18"/>
              <w:keepNext w:val="0"/>
              <w:keepLines w:val="0"/>
              <w:numPr>
                <w:ilvl w:val="0"/>
                <w:numId w:val="0"/>
              </w:numPr>
              <w:suppressLineNumbers w:val="0"/>
              <w:spacing w:before="0" w:beforeAutospacing="0" w:after="0" w:afterAutospacing="0" w:line="360" w:lineRule="auto"/>
              <w:ind w:left="0" w:right="0" w:rightChars="0" w:firstLine="480" w:firstLineChars="200"/>
              <w:outlineLvl w:val="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bookmarkStart w:id="74" w:name="_Toc22524"/>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②监测内容:绿化、土地复垦等。</w:t>
            </w:r>
            <w:bookmarkEnd w:id="74"/>
          </w:p>
          <w:p>
            <w:pPr>
              <w:pStyle w:val="18"/>
              <w:keepNext w:val="0"/>
              <w:keepLines w:val="0"/>
              <w:numPr>
                <w:ilvl w:val="0"/>
                <w:numId w:val="0"/>
              </w:numPr>
              <w:suppressLineNumbers w:val="0"/>
              <w:spacing w:before="0" w:beforeAutospacing="0" w:after="0" w:afterAutospacing="0" w:line="360" w:lineRule="auto"/>
              <w:ind w:left="0" w:right="0" w:rightChars="0" w:firstLine="480" w:firstLineChars="200"/>
              <w:outlineLvl w:val="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bookmarkStart w:id="75" w:name="_Toc15988"/>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③监测频率</w:t>
            </w:r>
            <w:r>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建成后运行监测期和封场恢复期。运行期实施“边开采边复绿”，每3个月监测一次。应详细记录监测时间、监测点位、监测负责人等内容，以备查验。</w:t>
            </w:r>
            <w:bookmarkEnd w:id="75"/>
          </w:p>
          <w:p>
            <w:pPr>
              <w:pStyle w:val="18"/>
              <w:keepNext w:val="0"/>
              <w:keepLines w:val="0"/>
              <w:numPr>
                <w:ilvl w:val="0"/>
                <w:numId w:val="0"/>
              </w:numPr>
              <w:suppressLineNumbers w:val="0"/>
              <w:spacing w:before="0" w:beforeAutospacing="0" w:after="0" w:afterAutospacing="0" w:line="360" w:lineRule="auto"/>
              <w:ind w:left="0" w:right="0" w:rightChars="0" w:firstLine="480" w:firstLineChars="200"/>
              <w:outlineLvl w:val="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bookmarkStart w:id="76" w:name="_Toc14981"/>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④监测实施</w:t>
            </w:r>
            <w:r>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建设单位专门委托有生态监测资质单位编写监测细则，并监测。</w:t>
            </w:r>
            <w:bookmarkEnd w:id="76"/>
          </w:p>
          <w:p>
            <w:pPr>
              <w:pStyle w:val="18"/>
              <w:keepNext w:val="0"/>
              <w:keepLines w:val="0"/>
              <w:numPr>
                <w:ilvl w:val="0"/>
                <w:numId w:val="19"/>
              </w:numPr>
              <w:suppressLineNumbers w:val="0"/>
              <w:spacing w:before="0" w:beforeAutospacing="0" w:after="0" w:afterAutospacing="0" w:line="360" w:lineRule="auto"/>
              <w:ind w:left="0" w:leftChars="0" w:right="0" w:rightChars="0" w:firstLine="480" w:firstLineChars="200"/>
              <w:outlineLvl w:val="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bookmarkStart w:id="77" w:name="_Toc14811"/>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闭场后期环境跟踪监测方案</w:t>
            </w:r>
            <w:bookmarkEnd w:id="77"/>
          </w:p>
          <w:p>
            <w:pPr>
              <w:pStyle w:val="18"/>
              <w:keepNext w:val="0"/>
              <w:keepLines w:val="0"/>
              <w:numPr>
                <w:ilvl w:val="0"/>
                <w:numId w:val="0"/>
              </w:numPr>
              <w:suppressLineNumbers w:val="0"/>
              <w:spacing w:before="0" w:beforeAutospacing="0" w:after="0" w:afterAutospacing="0" w:line="360" w:lineRule="auto"/>
              <w:ind w:left="0" w:right="0" w:rightChars="0" w:firstLine="480" w:firstLineChars="200"/>
              <w:outlineLvl w:val="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bookmarkStart w:id="78" w:name="_Toc7022"/>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本着“谁污染谁治理，谁开发谁保护，谁破坏谁恢复”的原则，建设单位应根据闭坑矿山地质环境问题制定科学合理的治理方案，充分利用矿区废弃资源回填采空，因矿制宜进行闭坑后的土地复垦、绿化，不能给当地生态</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br w:type="textWrapping"/>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环境、农业生产和附近居民生活造成新的危害。</w:t>
            </w:r>
            <w:bookmarkEnd w:id="78"/>
          </w:p>
          <w:p>
            <w:pPr>
              <w:pStyle w:val="18"/>
              <w:keepNext w:val="0"/>
              <w:keepLines w:val="0"/>
              <w:numPr>
                <w:ilvl w:val="0"/>
                <w:numId w:val="0"/>
              </w:numPr>
              <w:suppressLineNumbers w:val="0"/>
              <w:spacing w:before="0" w:beforeAutospacing="0" w:after="0" w:afterAutospacing="0" w:line="360" w:lineRule="auto"/>
              <w:ind w:left="0" w:right="0" w:rightChars="0" w:firstLine="480" w:firstLineChars="200"/>
              <w:outlineLvl w:val="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bookmarkStart w:id="79" w:name="_Toc26981"/>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①生态恢复监测:项目闭场后对各区域进行土地复垦、绿化的生态恢复措施。植物稳定生长需</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年的成长期，这1年期间建设单位应每3个月监测一次生态恢复情况，加强对复垦措施的日常维护，掌握植物生长情况，保证种植的成活率，定期查看植物长势，对于不成活坏死的植物，应及时清除、补种。经过1年时间，植物大部分已稳定生长，区域生态基本恢复，后期可1年监测一.次。</w:t>
            </w:r>
            <w:bookmarkEnd w:id="79"/>
          </w:p>
          <w:p>
            <w:pPr>
              <w:pStyle w:val="18"/>
              <w:keepNext w:val="0"/>
              <w:keepLines w:val="0"/>
              <w:numPr>
                <w:ilvl w:val="0"/>
                <w:numId w:val="0"/>
              </w:numPr>
              <w:suppressLineNumbers w:val="0"/>
              <w:spacing w:before="0" w:beforeAutospacing="0" w:after="0" w:afterAutospacing="0" w:line="360" w:lineRule="auto"/>
              <w:ind w:left="0" w:right="0" w:rightChars="0" w:firstLine="480" w:firstLineChars="200"/>
              <w:outlineLvl w:val="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bookmarkStart w:id="80" w:name="_Toc13090"/>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②水土保持监测</w:t>
            </w:r>
            <w:r>
              <w:rPr>
                <w:rFonts w:hint="eastAsia"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项目闭场后，植被生长稳定期按1年计，1年后植被能起到固土作用，雨季时产生的水土流失较弱，则闭场后的水土保持监测需进行1年的跟踪监测，观察水土流失的严重程度，及时采取防范治理措施。在工业场地、道路、采场坡脚处的排洪沟各设监测点1个，</w:t>
            </w:r>
            <w:r>
              <w:rPr>
                <w:rFonts w:hint="eastAsia"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沉淀</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池出水口设监测点1个。4~6月每个月观测一次，其余每3个月观测一次，24小时暴雨量超过50mm的时候增加一次监测。</w:t>
            </w:r>
            <w:bookmarkEnd w:id="80"/>
          </w:p>
          <w:p>
            <w:pPr>
              <w:pStyle w:val="18"/>
              <w:keepNext w:val="0"/>
              <w:keepLines w:val="0"/>
              <w:numPr>
                <w:ilvl w:val="0"/>
                <w:numId w:val="0"/>
              </w:numPr>
              <w:suppressLineNumbers w:val="0"/>
              <w:spacing w:before="0" w:beforeAutospacing="0" w:after="0" w:afterAutospacing="0" w:line="360" w:lineRule="auto"/>
              <w:ind w:left="480" w:leftChars="200" w:right="0" w:rightChars="0"/>
              <w:outlineLvl w:val="0"/>
              <w:rPr>
                <w:rFonts w:hint="default" w:ascii="Times New Roman" w:hAnsi="Times New Roman" w:eastAsia="宋体" w:cs="Times New Roman"/>
                <w:b/>
                <w:bCs/>
                <w:color w:val="000000" w:themeColor="text1"/>
                <w:sz w:val="24"/>
                <w:szCs w:val="24"/>
                <w:highlight w:val="none"/>
                <w:u w:val="none" w:color="auto"/>
                <w14:textFill>
                  <w14:solidFill>
                    <w14:schemeClr w14:val="tx1"/>
                  </w14:solidFill>
                </w14:textFill>
              </w:rPr>
            </w:pPr>
            <w:bookmarkStart w:id="81" w:name="_Toc22515"/>
            <w:r>
              <w:rPr>
                <w:rFonts w:hint="eastAsia" w:ascii="Times New Roman" w:hAnsi="Times New Roman" w:eastAsia="宋体" w:cs="Times New Roman"/>
                <w:b/>
                <w:bCs/>
                <w:color w:val="000000" w:themeColor="text1"/>
                <w:sz w:val="24"/>
                <w:szCs w:val="24"/>
                <w:highlight w:val="none"/>
                <w:u w:val="none" w:color="auto"/>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u w:val="none" w:color="auto"/>
                <w14:textFill>
                  <w14:solidFill>
                    <w14:schemeClr w14:val="tx1"/>
                  </w14:solidFill>
                </w14:textFill>
              </w:rPr>
              <w:t>排污单位自行监测计划</w:t>
            </w:r>
            <w:bookmarkEnd w:id="81"/>
          </w:p>
          <w:p>
            <w:pPr>
              <w:pStyle w:val="18"/>
              <w:keepNext w:val="0"/>
              <w:keepLines w:val="0"/>
              <w:numPr>
                <w:ilvl w:val="0"/>
                <w:numId w:val="0"/>
              </w:numPr>
              <w:suppressLineNumbers w:val="0"/>
              <w:spacing w:before="0" w:beforeAutospacing="0" w:after="0" w:afterAutospacing="0" w:line="360" w:lineRule="auto"/>
              <w:ind w:left="0" w:right="0" w:rightChars="0" w:firstLine="480" w:firstLineChars="200"/>
              <w:outlineLvl w:val="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bookmarkStart w:id="82" w:name="_Toc19605"/>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依据《排污单位自行监测技术指南总则》(HJ819-2017)对项目营运期制定自行监测计划，企业自行监测污染源监测计划详见表5</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，当发生污染事故时，应根据具体情况相应增加监测频率，并进行追踪监测。</w:t>
            </w:r>
            <w:bookmarkEnd w:id="82"/>
          </w:p>
          <w:p>
            <w:pPr>
              <w:pStyle w:val="18"/>
              <w:keepNext w:val="0"/>
              <w:keepLines w:val="0"/>
              <w:numPr>
                <w:ilvl w:val="0"/>
                <w:numId w:val="0"/>
              </w:numPr>
              <w:suppressLineNumbers w:val="0"/>
              <w:spacing w:before="0" w:beforeAutospacing="0" w:after="0" w:afterAutospacing="0" w:line="240" w:lineRule="auto"/>
              <w:ind w:left="0" w:right="0" w:rightChars="0" w:firstLine="422" w:firstLineChars="200"/>
              <w:jc w:val="center"/>
              <w:outlineLvl w:val="0"/>
              <w:rPr>
                <w:rFonts w:hint="default" w:ascii="Times New Roman" w:hAnsi="Times New Roman" w:eastAsia="宋体" w:cs="Times New Roman"/>
                <w:b/>
                <w:bCs/>
                <w:color w:val="000000" w:themeColor="text1"/>
                <w:sz w:val="21"/>
                <w:szCs w:val="21"/>
                <w:highlight w:val="none"/>
                <w:u w:val="none" w:color="auto"/>
                <w14:textFill>
                  <w14:solidFill>
                    <w14:schemeClr w14:val="tx1"/>
                  </w14:solidFill>
                </w14:textFill>
              </w:rPr>
            </w:pPr>
            <w:bookmarkStart w:id="83" w:name="_Toc18910"/>
            <w:r>
              <w:rPr>
                <w:rFonts w:hint="default" w:ascii="Times New Roman" w:hAnsi="Times New Roman" w:eastAsia="宋体" w:cs="Times New Roman"/>
                <w:b/>
                <w:bCs/>
                <w:color w:val="000000" w:themeColor="text1"/>
                <w:sz w:val="21"/>
                <w:szCs w:val="21"/>
                <w:highlight w:val="none"/>
                <w:u w:val="none" w:color="auto"/>
                <w14:textFill>
                  <w14:solidFill>
                    <w14:schemeClr w14:val="tx1"/>
                  </w14:solidFill>
                </w14:textFill>
              </w:rPr>
              <w:t>表5-</w:t>
            </w: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 xml:space="preserve">2  </w:t>
            </w:r>
            <w:r>
              <w:rPr>
                <w:rFonts w:hint="default" w:ascii="Times New Roman" w:hAnsi="Times New Roman" w:eastAsia="宋体" w:cs="Times New Roman"/>
                <w:b/>
                <w:bCs/>
                <w:color w:val="000000" w:themeColor="text1"/>
                <w:sz w:val="21"/>
                <w:szCs w:val="21"/>
                <w:highlight w:val="none"/>
                <w:u w:val="none" w:color="auto"/>
                <w14:textFill>
                  <w14:solidFill>
                    <w14:schemeClr w14:val="tx1"/>
                  </w14:solidFill>
                </w14:textFill>
              </w:rPr>
              <w:t>排污单位自行监测计划</w:t>
            </w:r>
            <w:r>
              <w:rPr>
                <w:rFonts w:hint="default" w:ascii="Times New Roman" w:hAnsi="Times New Roman" w:eastAsia="宋体" w:cs="Times New Roman"/>
                <w:b/>
                <w:bCs/>
                <w:color w:val="000000" w:themeColor="text1"/>
                <w:sz w:val="21"/>
                <w:szCs w:val="21"/>
                <w:highlight w:val="none"/>
                <w:u w:val="none" w:color="auto"/>
                <w:lang w:eastAsia="zh-CN"/>
                <w14:textFill>
                  <w14:solidFill>
                    <w14:schemeClr w14:val="tx1"/>
                  </w14:solidFill>
                </w14:textFill>
              </w:rPr>
              <w:t>一</w:t>
            </w:r>
            <w:r>
              <w:rPr>
                <w:rFonts w:hint="default" w:ascii="Times New Roman" w:hAnsi="Times New Roman" w:eastAsia="宋体" w:cs="Times New Roman"/>
                <w:b/>
                <w:bCs/>
                <w:color w:val="000000" w:themeColor="text1"/>
                <w:sz w:val="21"/>
                <w:szCs w:val="21"/>
                <w:highlight w:val="none"/>
                <w:u w:val="none" w:color="auto"/>
                <w14:textFill>
                  <w14:solidFill>
                    <w14:schemeClr w14:val="tx1"/>
                  </w14:solidFill>
                </w14:textFill>
              </w:rPr>
              <w:t>览表</w:t>
            </w:r>
            <w:bookmarkEnd w:id="83"/>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1215"/>
              <w:gridCol w:w="1138"/>
              <w:gridCol w:w="1139"/>
              <w:gridCol w:w="1944"/>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84" w:name="_Toc29483"/>
                  <w:r>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项目</w:t>
                  </w:r>
                  <w:bookmarkEnd w:id="84"/>
                </w:p>
              </w:tc>
              <w:tc>
                <w:tcPr>
                  <w:tcW w:w="1229"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85" w:name="_Toc15288"/>
                  <w:r>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监测点位</w:t>
                  </w:r>
                  <w:bookmarkEnd w:id="85"/>
                </w:p>
              </w:tc>
              <w:tc>
                <w:tcPr>
                  <w:tcW w:w="1164"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86" w:name="_Toc23780"/>
                  <w:r>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监测因子</w:t>
                  </w:r>
                  <w:bookmarkEnd w:id="86"/>
                </w:p>
              </w:tc>
              <w:tc>
                <w:tcPr>
                  <w:tcW w:w="1165"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87" w:name="_Toc28759"/>
                  <w:r>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监测频次</w:t>
                  </w:r>
                  <w:bookmarkEnd w:id="87"/>
                </w:p>
              </w:tc>
              <w:tc>
                <w:tcPr>
                  <w:tcW w:w="1944"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88" w:name="_Toc23243"/>
                  <w:r>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执行标准</w:t>
                  </w:r>
                  <w:bookmarkEnd w:id="88"/>
                </w:p>
              </w:tc>
              <w:tc>
                <w:tcPr>
                  <w:tcW w:w="1761"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89" w:name="_Toc20473"/>
                  <w:r>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备注</w:t>
                  </w:r>
                  <w:bookmarkEnd w:id="8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restart"/>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90" w:name="_Toc10747"/>
                  <w:r>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废气</w:t>
                  </w:r>
                  <w:bookmarkEnd w:id="90"/>
                </w:p>
              </w:tc>
              <w:tc>
                <w:tcPr>
                  <w:tcW w:w="1229"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pPr>
                  <w:bookmarkStart w:id="91" w:name="_Toc10689"/>
                  <w:r>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t>DA001 排气筒出口</w:t>
                  </w:r>
                  <w:bookmarkEnd w:id="91"/>
                </w:p>
              </w:tc>
              <w:tc>
                <w:tcPr>
                  <w:tcW w:w="1164"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92" w:name="_Toc4539"/>
                  <w:r>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颗粒物</w:t>
                  </w:r>
                  <w:bookmarkEnd w:id="92"/>
                </w:p>
              </w:tc>
              <w:tc>
                <w:tcPr>
                  <w:tcW w:w="1165"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93" w:name="_Toc12764"/>
                  <w:r>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一年一次</w:t>
                  </w:r>
                  <w:bookmarkEnd w:id="93"/>
                </w:p>
              </w:tc>
              <w:tc>
                <w:tcPr>
                  <w:tcW w:w="1944" w:type="dxa"/>
                  <w:vMerge w:val="restart"/>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94" w:name="_Toc24442"/>
                  <w:r>
                    <w:rPr>
                      <w:rFonts w:hint="eastAsia"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《大气污染物综合排放标准》（</w:t>
                  </w:r>
                  <w:r>
                    <w:rPr>
                      <w:rFonts w:hint="eastAsia"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t>GB16297-1996</w:t>
                  </w:r>
                  <w:r>
                    <w:rPr>
                      <w:rFonts w:hint="eastAsia"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w:t>
                  </w:r>
                  <w:bookmarkEnd w:id="94"/>
                </w:p>
              </w:tc>
              <w:tc>
                <w:tcPr>
                  <w:tcW w:w="1761" w:type="dxa"/>
                  <w:vMerge w:val="restart"/>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95" w:name="_Toc10767"/>
                  <w:r>
                    <w:rPr>
                      <w:rFonts w:hint="eastAsia"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委托具有环境监测资质的单位进行监测</w:t>
                  </w:r>
                  <w:bookmarkEnd w:id="9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p>
              </w:tc>
              <w:tc>
                <w:tcPr>
                  <w:tcW w:w="1229" w:type="dxa"/>
                  <w:vAlign w:val="center"/>
                </w:tcPr>
                <w:p>
                  <w:pPr>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pPr>
                  <w:bookmarkStart w:id="96" w:name="_Toc6070"/>
                  <w:r>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t>DA00</w:t>
                  </w:r>
                  <w:r>
                    <w:rPr>
                      <w:rFonts w:hint="eastAsia" w:cs="Times New Roman"/>
                      <w:b w:val="0"/>
                      <w:bCs w:val="0"/>
                      <w:color w:val="000000" w:themeColor="text1"/>
                      <w:sz w:val="21"/>
                      <w:szCs w:val="21"/>
                      <w:highlight w:val="none"/>
                      <w:u w:val="none" w:color="auto"/>
                      <w:vertAlign w:val="baseli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t xml:space="preserve"> 排气筒出口</w:t>
                  </w:r>
                  <w:bookmarkEnd w:id="96"/>
                </w:p>
              </w:tc>
              <w:tc>
                <w:tcPr>
                  <w:tcW w:w="1164" w:type="dxa"/>
                  <w:vAlign w:val="center"/>
                </w:tcPr>
                <w:p>
                  <w:pPr>
                    <w:pStyle w:val="18"/>
                    <w:keepNext w:val="0"/>
                    <w:keepLines w:val="0"/>
                    <w:numPr>
                      <w:ilvl w:val="0"/>
                      <w:numId w:val="0"/>
                    </w:numPr>
                    <w:suppressLineNumbers w:val="0"/>
                    <w:spacing w:before="0" w:beforeAutospacing="0" w:after="0" w:afterAutospacing="0" w:line="240" w:lineRule="auto"/>
                    <w:ind w:left="0" w:leftChars="0" w:right="0" w:rightChars="0" w:firstLine="0" w:firstLine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97" w:name="_Toc20352"/>
                  <w:r>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颗粒物</w:t>
                  </w:r>
                  <w:bookmarkEnd w:id="97"/>
                </w:p>
              </w:tc>
              <w:tc>
                <w:tcPr>
                  <w:tcW w:w="1165" w:type="dxa"/>
                  <w:vAlign w:val="center"/>
                </w:tcPr>
                <w:p>
                  <w:pPr>
                    <w:pStyle w:val="18"/>
                    <w:keepNext w:val="0"/>
                    <w:keepLines w:val="0"/>
                    <w:numPr>
                      <w:ilvl w:val="0"/>
                      <w:numId w:val="0"/>
                    </w:numPr>
                    <w:suppressLineNumbers w:val="0"/>
                    <w:spacing w:before="0" w:beforeAutospacing="0" w:after="0" w:afterAutospacing="0" w:line="240" w:lineRule="auto"/>
                    <w:ind w:left="0" w:leftChars="0" w:right="0" w:rightChars="0" w:firstLine="0" w:firstLine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98" w:name="_Toc11027"/>
                  <w:r>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一年一次</w:t>
                  </w:r>
                  <w:bookmarkEnd w:id="98"/>
                </w:p>
              </w:tc>
              <w:tc>
                <w:tcPr>
                  <w:tcW w:w="1944" w:type="dxa"/>
                  <w:vMerge w:val="continue"/>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eastAsia"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p>
              </w:tc>
              <w:tc>
                <w:tcPr>
                  <w:tcW w:w="1761" w:type="dxa"/>
                  <w:vMerge w:val="continue"/>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eastAsia"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p>
              </w:tc>
              <w:tc>
                <w:tcPr>
                  <w:tcW w:w="1229"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99" w:name="_Toc16373"/>
                  <w:r>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企业边界</w:t>
                  </w:r>
                  <w:bookmarkEnd w:id="99"/>
                </w:p>
              </w:tc>
              <w:tc>
                <w:tcPr>
                  <w:tcW w:w="1164"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100" w:name="_Toc14637"/>
                  <w:r>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颗粒物</w:t>
                  </w:r>
                  <w:bookmarkEnd w:id="100"/>
                </w:p>
              </w:tc>
              <w:tc>
                <w:tcPr>
                  <w:tcW w:w="1165"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101" w:name="_Toc23008"/>
                  <w:r>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一年一次</w:t>
                  </w:r>
                  <w:bookmarkEnd w:id="101"/>
                </w:p>
              </w:tc>
              <w:tc>
                <w:tcPr>
                  <w:tcW w:w="1944" w:type="dxa"/>
                  <w:vMerge w:val="continue"/>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p>
              </w:tc>
              <w:tc>
                <w:tcPr>
                  <w:tcW w:w="1761" w:type="dxa"/>
                  <w:vMerge w:val="continue"/>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102" w:name="_Toc30436"/>
                  <w:r>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噪声</w:t>
                  </w:r>
                  <w:bookmarkEnd w:id="102"/>
                </w:p>
              </w:tc>
              <w:tc>
                <w:tcPr>
                  <w:tcW w:w="1229"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103" w:name="_Toc30191"/>
                  <w:r>
                    <w:rPr>
                      <w:rFonts w:hint="eastAsia"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厂界四周</w:t>
                  </w:r>
                  <w:bookmarkEnd w:id="103"/>
                </w:p>
              </w:tc>
              <w:tc>
                <w:tcPr>
                  <w:tcW w:w="1164"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pPr>
                  <w:bookmarkStart w:id="104" w:name="_Toc15419"/>
                  <w:r>
                    <w:rPr>
                      <w:rFonts w:hint="eastAsia"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等效</w:t>
                  </w:r>
                  <w:r>
                    <w:rPr>
                      <w:rFonts w:hint="eastAsia"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t>A声级</w:t>
                  </w:r>
                  <w:bookmarkEnd w:id="104"/>
                </w:p>
              </w:tc>
              <w:tc>
                <w:tcPr>
                  <w:tcW w:w="1165"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pPr>
                  <w:bookmarkStart w:id="105" w:name="_Toc3579"/>
                  <w:r>
                    <w:rPr>
                      <w:rFonts w:hint="eastAsia"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t>一季度一次</w:t>
                  </w:r>
                  <w:bookmarkEnd w:id="105"/>
                </w:p>
              </w:tc>
              <w:tc>
                <w:tcPr>
                  <w:tcW w:w="1944" w:type="dxa"/>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pPr>
                  <w:bookmarkStart w:id="106" w:name="_Toc7683"/>
                  <w:r>
                    <w:rPr>
                      <w:rFonts w:hint="eastAsia"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《工业企业厂界环境噪声排放标准》《</w:t>
                  </w:r>
                  <w:r>
                    <w:rPr>
                      <w:rFonts w:hint="eastAsia"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t>GB12348-2008</w:t>
                  </w:r>
                  <w:r>
                    <w:rPr>
                      <w:rFonts w:hint="eastAsia"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none" w:color="auto"/>
                      <w:vertAlign w:val="baseline"/>
                      <w:lang w:val="en-US" w:eastAsia="zh-CN"/>
                      <w14:textFill>
                        <w14:solidFill>
                          <w14:schemeClr w14:val="tx1"/>
                        </w14:solidFill>
                      </w14:textFill>
                    </w:rPr>
                    <w:t>2类标准</w:t>
                  </w:r>
                  <w:bookmarkEnd w:id="106"/>
                </w:p>
              </w:tc>
              <w:tc>
                <w:tcPr>
                  <w:tcW w:w="1761" w:type="dxa"/>
                  <w:vMerge w:val="continue"/>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p>
              </w:tc>
            </w:tr>
          </w:tbl>
          <w:p>
            <w:pPr>
              <w:pStyle w:val="18"/>
              <w:keepNext w:val="0"/>
              <w:keepLines w:val="0"/>
              <w:numPr>
                <w:ilvl w:val="0"/>
                <w:numId w:val="18"/>
              </w:numPr>
              <w:suppressLineNumbers w:val="0"/>
              <w:spacing w:before="0" w:beforeAutospacing="0" w:after="0" w:afterAutospacing="0" w:line="360" w:lineRule="auto"/>
              <w:ind w:left="0" w:leftChars="0" w:right="0" w:rightChars="0" w:firstLine="482" w:firstLineChars="200"/>
              <w:outlineLvl w:val="0"/>
              <w:rPr>
                <w:rFonts w:hint="default" w:ascii="Times New Roman" w:hAnsi="Times New Roman" w:eastAsia="宋体" w:cs="Times New Roman"/>
                <w:b/>
                <w:bCs/>
                <w:color w:val="000000" w:themeColor="text1"/>
                <w:sz w:val="24"/>
                <w:szCs w:val="24"/>
                <w:highlight w:val="none"/>
                <w:u w:val="none" w:color="auto"/>
                <w14:textFill>
                  <w14:solidFill>
                    <w14:schemeClr w14:val="tx1"/>
                  </w14:solidFill>
                </w14:textFill>
              </w:rPr>
            </w:pPr>
            <w:bookmarkStart w:id="107" w:name="_Toc17542"/>
            <w:r>
              <w:rPr>
                <w:rFonts w:hint="default" w:ascii="Times New Roman" w:hAnsi="Times New Roman" w:eastAsia="宋体" w:cs="Times New Roman"/>
                <w:b/>
                <w:bCs/>
                <w:color w:val="000000" w:themeColor="text1"/>
                <w:sz w:val="24"/>
                <w:szCs w:val="24"/>
                <w:highlight w:val="none"/>
                <w:u w:val="none" w:color="auto"/>
                <w14:textFill>
                  <w14:solidFill>
                    <w14:schemeClr w14:val="tx1"/>
                  </w14:solidFill>
                </w14:textFill>
              </w:rPr>
              <w:t>排污许可管理</w:t>
            </w:r>
            <w:bookmarkEnd w:id="107"/>
          </w:p>
          <w:p>
            <w:pPr>
              <w:pStyle w:val="18"/>
              <w:keepNext w:val="0"/>
              <w:keepLines w:val="0"/>
              <w:numPr>
                <w:ilvl w:val="0"/>
                <w:numId w:val="0"/>
              </w:numPr>
              <w:suppressLineNumbers w:val="0"/>
              <w:spacing w:before="0" w:beforeAutospacing="0" w:after="0" w:afterAutospacing="0" w:line="360" w:lineRule="auto"/>
              <w:ind w:left="0" w:right="0" w:rightChars="0" w:firstLine="480" w:firstLineChars="200"/>
              <w:outlineLvl w:val="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bookmarkStart w:id="108" w:name="_Toc23003"/>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根据《固定污染源排污许可分类管理名录》(2019年版)，项目排污许可管理类型判别详见</w:t>
            </w:r>
            <w:r>
              <w:rPr>
                <w:rFonts w:hint="eastAsia"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下表</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w:t>
            </w:r>
            <w:bookmarkEnd w:id="108"/>
          </w:p>
          <w:p>
            <w:pPr>
              <w:pStyle w:val="18"/>
              <w:keepNext w:val="0"/>
              <w:keepLines w:val="0"/>
              <w:numPr>
                <w:ilvl w:val="0"/>
                <w:numId w:val="0"/>
              </w:numPr>
              <w:suppressLineNumbers w:val="0"/>
              <w:spacing w:before="0" w:beforeAutospacing="0" w:after="0" w:afterAutospacing="0" w:line="240" w:lineRule="auto"/>
              <w:ind w:left="0" w:right="0" w:rightChars="0" w:firstLine="422" w:firstLineChars="200"/>
              <w:jc w:val="center"/>
              <w:outlineLvl w:val="0"/>
              <w:rPr>
                <w:rFonts w:hint="default" w:ascii="Times New Roman" w:hAnsi="Times New Roman" w:eastAsia="宋体" w:cs="Times New Roman"/>
                <w:b/>
                <w:bCs/>
                <w:color w:val="000000" w:themeColor="text1"/>
                <w:sz w:val="21"/>
                <w:szCs w:val="21"/>
                <w:highlight w:val="none"/>
                <w:u w:val="none" w:color="auto"/>
                <w14:textFill>
                  <w14:solidFill>
                    <w14:schemeClr w14:val="tx1"/>
                  </w14:solidFill>
                </w14:textFill>
              </w:rPr>
            </w:pPr>
            <w:bookmarkStart w:id="109" w:name="_Toc6450"/>
            <w:r>
              <w:rPr>
                <w:rFonts w:hint="default" w:ascii="Times New Roman" w:hAnsi="Times New Roman" w:eastAsia="宋体" w:cs="Times New Roman"/>
                <w:b/>
                <w:bCs/>
                <w:color w:val="000000" w:themeColor="text1"/>
                <w:sz w:val="21"/>
                <w:szCs w:val="21"/>
                <w:highlight w:val="none"/>
                <w:u w:val="none" w:color="auto"/>
                <w14:textFill>
                  <w14:solidFill>
                    <w14:schemeClr w14:val="tx1"/>
                  </w14:solidFill>
                </w14:textFill>
              </w:rPr>
              <w:t>表5-</w:t>
            </w:r>
            <w: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排污许可类别</w:t>
            </w:r>
            <w:r>
              <w:rPr>
                <w:rFonts w:hint="default" w:ascii="Times New Roman" w:hAnsi="Times New Roman" w:eastAsia="宋体" w:cs="Times New Roman"/>
                <w:b/>
                <w:bCs/>
                <w:color w:val="000000" w:themeColor="text1"/>
                <w:sz w:val="21"/>
                <w:szCs w:val="21"/>
                <w:highlight w:val="none"/>
                <w:u w:val="none" w:color="auto"/>
                <w14:textFill>
                  <w14:solidFill>
                    <w14:schemeClr w14:val="tx1"/>
                  </w14:solidFill>
                </w14:textFill>
              </w:rPr>
              <w:t>表</w:t>
            </w:r>
            <w:bookmarkEnd w:id="109"/>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2762"/>
              <w:gridCol w:w="2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eastAsia"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110" w:name="_Toc20314"/>
                  <w:r>
                    <w:rPr>
                      <w:rFonts w:hint="eastAsia"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行业类别</w:t>
                  </w:r>
                  <w:bookmarkEnd w:id="110"/>
                </w:p>
              </w:tc>
              <w:tc>
                <w:tcPr>
                  <w:tcW w:w="1666" w:type="pct"/>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eastAsia"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111" w:name="_Toc14799"/>
                  <w:r>
                    <w:rPr>
                      <w:rFonts w:hint="eastAsia"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项目类别</w:t>
                  </w:r>
                  <w:bookmarkEnd w:id="111"/>
                </w:p>
              </w:tc>
              <w:tc>
                <w:tcPr>
                  <w:tcW w:w="1666" w:type="pct"/>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eastAsia"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pPr>
                  <w:bookmarkStart w:id="112" w:name="_Toc22361"/>
                  <w:r>
                    <w:rPr>
                      <w:rFonts w:hint="eastAsia" w:ascii="Times New Roman" w:hAnsi="Times New Roman" w:eastAsia="宋体" w:cs="Times New Roman"/>
                      <w:b w:val="0"/>
                      <w:bCs w:val="0"/>
                      <w:color w:val="000000" w:themeColor="text1"/>
                      <w:sz w:val="21"/>
                      <w:szCs w:val="21"/>
                      <w:highlight w:val="none"/>
                      <w:u w:val="none" w:color="auto"/>
                      <w:vertAlign w:val="baseline"/>
                      <w:lang w:eastAsia="zh-CN"/>
                      <w14:textFill>
                        <w14:solidFill>
                          <w14:schemeClr w14:val="tx1"/>
                        </w14:solidFill>
                      </w14:textFill>
                    </w:rPr>
                    <w:t>排污许可管理登记</w:t>
                  </w:r>
                  <w:bookmarkEnd w:id="1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bookmarkStart w:id="113" w:name="_Toc7409"/>
                  <w:r>
                    <w:rPr>
                      <w:rFonts w:hint="eastAsia" w:ascii="Times New Roman" w:hAnsi="Times New Roman" w:eastAsia="宋体" w:cs="Times New Roman"/>
                      <w:color w:val="000000" w:themeColor="text1"/>
                      <w:sz w:val="21"/>
                      <w:szCs w:val="21"/>
                      <w:highlight w:val="none"/>
                      <w:u w:val="none" w:color="auto"/>
                      <w:vertAlign w:val="baseline"/>
                      <w:lang w:eastAsia="zh-CN"/>
                      <w14:textFill>
                        <w14:solidFill>
                          <w14:schemeClr w14:val="tx1"/>
                        </w14:solidFill>
                      </w14:textFill>
                    </w:rPr>
                    <w:t>土砂石开采</w:t>
                  </w:r>
                  <w:r>
                    <w:rPr>
                      <w:rFonts w:hint="eastAsia"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101</w:t>
                  </w:r>
                  <w:bookmarkEnd w:id="113"/>
                </w:p>
              </w:tc>
              <w:tc>
                <w:tcPr>
                  <w:tcW w:w="1666" w:type="pct"/>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eastAsia" w:ascii="Times New Roman" w:hAnsi="Times New Roman" w:eastAsia="宋体" w:cs="Times New Roman"/>
                      <w:color w:val="000000" w:themeColor="text1"/>
                      <w:sz w:val="21"/>
                      <w:szCs w:val="21"/>
                      <w:highlight w:val="none"/>
                      <w:u w:val="none" w:color="auto"/>
                      <w:vertAlign w:val="baseline"/>
                      <w:lang w:eastAsia="zh-CN"/>
                      <w14:textFill>
                        <w14:solidFill>
                          <w14:schemeClr w14:val="tx1"/>
                        </w14:solidFill>
                      </w14:textFill>
                    </w:rPr>
                  </w:pPr>
                  <w:bookmarkStart w:id="114" w:name="_Toc4789"/>
                  <w:r>
                    <w:rPr>
                      <w:rFonts w:hint="eastAsia" w:ascii="Times New Roman" w:hAnsi="Times New Roman" w:eastAsia="宋体" w:cs="Times New Roman"/>
                      <w:color w:val="000000" w:themeColor="text1"/>
                      <w:sz w:val="21"/>
                      <w:szCs w:val="21"/>
                      <w:highlight w:val="none"/>
                      <w:u w:val="none" w:color="auto"/>
                      <w:vertAlign w:val="baseline"/>
                      <w:lang w:eastAsia="zh-CN"/>
                      <w14:textFill>
                        <w14:solidFill>
                          <w14:schemeClr w14:val="tx1"/>
                        </w14:solidFill>
                      </w14:textFill>
                    </w:rPr>
                    <w:t>其他</w:t>
                  </w:r>
                  <w:bookmarkEnd w:id="114"/>
                </w:p>
              </w:tc>
              <w:tc>
                <w:tcPr>
                  <w:tcW w:w="1666" w:type="pct"/>
                  <w:vAlign w:val="center"/>
                </w:tcPr>
                <w:p>
                  <w:pPr>
                    <w:pStyle w:val="18"/>
                    <w:keepNext w:val="0"/>
                    <w:keepLines w:val="0"/>
                    <w:numPr>
                      <w:ilvl w:val="0"/>
                      <w:numId w:val="0"/>
                    </w:numPr>
                    <w:suppressLineNumbers w:val="0"/>
                    <w:spacing w:before="0" w:beforeAutospacing="0" w:after="0" w:afterAutospacing="0" w:line="240" w:lineRule="auto"/>
                    <w:ind w:left="0" w:right="0" w:rightChars="0"/>
                    <w:jc w:val="center"/>
                    <w:outlineLvl w:val="0"/>
                    <w:rPr>
                      <w:rFonts w:hint="eastAsia" w:ascii="Times New Roman" w:hAnsi="Times New Roman" w:eastAsia="宋体" w:cs="Times New Roman"/>
                      <w:color w:val="000000" w:themeColor="text1"/>
                      <w:sz w:val="21"/>
                      <w:szCs w:val="21"/>
                      <w:highlight w:val="none"/>
                      <w:u w:val="none" w:color="auto"/>
                      <w:vertAlign w:val="baseline"/>
                      <w:lang w:eastAsia="zh-CN"/>
                      <w14:textFill>
                        <w14:solidFill>
                          <w14:schemeClr w14:val="tx1"/>
                        </w14:solidFill>
                      </w14:textFill>
                    </w:rPr>
                  </w:pPr>
                  <w:bookmarkStart w:id="115" w:name="_Toc14900"/>
                  <w:r>
                    <w:rPr>
                      <w:rFonts w:hint="eastAsia" w:ascii="Times New Roman" w:hAnsi="Times New Roman" w:eastAsia="宋体" w:cs="Times New Roman"/>
                      <w:color w:val="000000" w:themeColor="text1"/>
                      <w:sz w:val="21"/>
                      <w:szCs w:val="21"/>
                      <w:highlight w:val="none"/>
                      <w:u w:val="none" w:color="auto"/>
                      <w:vertAlign w:val="baseline"/>
                      <w:lang w:eastAsia="zh-CN"/>
                      <w14:textFill>
                        <w14:solidFill>
                          <w14:schemeClr w14:val="tx1"/>
                        </w14:solidFill>
                      </w14:textFill>
                    </w:rPr>
                    <w:t>登记管理</w:t>
                  </w:r>
                  <w:bookmarkEnd w:id="115"/>
                </w:p>
              </w:tc>
            </w:tr>
          </w:tbl>
          <w:p>
            <w:pPr>
              <w:pStyle w:val="18"/>
              <w:keepNext w:val="0"/>
              <w:keepLines w:val="0"/>
              <w:numPr>
                <w:ilvl w:val="0"/>
                <w:numId w:val="0"/>
              </w:numPr>
              <w:suppressLineNumbers w:val="0"/>
              <w:spacing w:before="0" w:beforeAutospacing="0" w:after="0" w:afterAutospacing="0" w:line="360" w:lineRule="auto"/>
              <w:ind w:left="0" w:leftChars="0" w:right="0" w:rightChars="0" w:firstLine="480" w:firstLineChars="200"/>
              <w:outlineLvl w:val="0"/>
              <w:rPr>
                <w:rFonts w:hint="default" w:ascii="Times New Roman" w:hAnsi="Times New Roman" w:eastAsia="宋体" w:cs="Times New Roman"/>
                <w:color w:val="000000" w:themeColor="text1"/>
                <w:kern w:val="0"/>
                <w:sz w:val="24"/>
                <w:szCs w:val="20"/>
                <w:highlight w:val="none"/>
                <w:u w:val="none" w:color="auto"/>
                <w:lang w:val="en-US" w:eastAsia="zh-CN" w:bidi="ar-SA"/>
                <w14:textFill>
                  <w14:solidFill>
                    <w14:schemeClr w14:val="tx1"/>
                  </w14:solidFill>
                </w14:textFill>
              </w:rPr>
            </w:pPr>
            <w:bookmarkStart w:id="116" w:name="_Toc21510"/>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同时，排污单位进行建档管理，排污单位建立排污口档案，把排污口规范化资料、监测资料、污染物排放资料等收集、立卷、建档。</w:t>
            </w:r>
            <w:bookmarkEnd w:id="11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dxa"/>
            <w:noWrap w:val="0"/>
            <w:tcMar>
              <w:left w:w="28" w:type="dxa"/>
              <w:right w:w="28" w:type="dxa"/>
            </w:tcMar>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环保投资</w:t>
            </w:r>
          </w:p>
        </w:tc>
        <w:tc>
          <w:tcPr>
            <w:tcW w:w="851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000000" w:themeColor="text1"/>
                <w:kern w:val="0"/>
                <w:sz w:val="24"/>
                <w:szCs w:val="24"/>
                <w:highlight w:val="none"/>
                <w:u w:val="none" w:color="auto"/>
                <w:lang w:val="en-US" w:eastAsia="zh-CN" w:bidi="ar-SA"/>
                <w14:textFill>
                  <w14:solidFill>
                    <w14:schemeClr w14:val="tx1"/>
                  </w14:solidFill>
                </w14:textFill>
              </w:rPr>
            </w:pP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CIDFont+F1" w:cs="Times New Roman"/>
                <w:color w:val="000000" w:themeColor="text1"/>
                <w:kern w:val="0"/>
                <w:sz w:val="24"/>
                <w:highlight w:val="none"/>
                <w:u w:val="none" w:color="auto"/>
                <w:lang w:eastAsia="zh-CN"/>
                <w14:textFill>
                  <w14:solidFill>
                    <w14:schemeClr w14:val="tx1"/>
                  </w14:solidFill>
                </w14:textFill>
              </w:rPr>
            </w:pPr>
            <w:r>
              <w:rPr>
                <w:rFonts w:hint="default" w:ascii="Times New Roman" w:hAnsi="Times New Roman" w:eastAsia="CIDFont+F2" w:cs="Times New Roman"/>
                <w:color w:val="000000" w:themeColor="text1"/>
                <w:kern w:val="0"/>
                <w:sz w:val="24"/>
                <w:highlight w:val="none"/>
                <w:u w:val="none" w:color="auto"/>
                <w14:textFill>
                  <w14:solidFill>
                    <w14:schemeClr w14:val="tx1"/>
                  </w14:solidFill>
                </w14:textFill>
              </w:rPr>
              <w:t>本项目总投资</w:t>
            </w:r>
            <w:r>
              <w:rPr>
                <w:rFonts w:hint="eastAsia" w:cs="Times New Roman"/>
                <w:color w:val="000000" w:themeColor="text1"/>
                <w:sz w:val="24"/>
                <w:szCs w:val="24"/>
                <w:highlight w:val="none"/>
                <w:u w:val="none" w:color="auto"/>
                <w:lang w:val="en-US" w:eastAsia="zh-CN"/>
                <w14:textFill>
                  <w14:solidFill>
                    <w14:schemeClr w14:val="tx1"/>
                  </w14:solidFill>
                </w14:textFill>
              </w:rPr>
              <w:t>19380.87</w:t>
            </w:r>
            <w:r>
              <w:rPr>
                <w:rFonts w:hint="default" w:ascii="Times New Roman" w:hAnsi="Times New Roman" w:eastAsia="CIDFont+F2" w:cs="Times New Roman"/>
                <w:color w:val="000000" w:themeColor="text1"/>
                <w:kern w:val="0"/>
                <w:sz w:val="24"/>
                <w:highlight w:val="none"/>
                <w:u w:val="none" w:color="auto"/>
                <w14:textFill>
                  <w14:solidFill>
                    <w14:schemeClr w14:val="tx1"/>
                  </w14:solidFill>
                </w14:textFill>
              </w:rPr>
              <w:t>万元，环保投资</w:t>
            </w:r>
            <w:r>
              <w:rPr>
                <w:rFonts w:hint="eastAsia" w:eastAsia="CIDFont+F2" w:cs="Times New Roman"/>
                <w:color w:val="000000" w:themeColor="text1"/>
                <w:kern w:val="0"/>
                <w:sz w:val="24"/>
                <w:highlight w:val="none"/>
                <w:u w:val="none" w:color="auto"/>
                <w:lang w:val="en-US" w:eastAsia="zh-CN"/>
                <w14:textFill>
                  <w14:solidFill>
                    <w14:schemeClr w14:val="tx1"/>
                  </w14:solidFill>
                </w14:textFill>
              </w:rPr>
              <w:t>619</w:t>
            </w:r>
            <w:r>
              <w:rPr>
                <w:rFonts w:hint="default" w:ascii="Times New Roman" w:hAnsi="Times New Roman" w:eastAsia="CIDFont+F2" w:cs="Times New Roman"/>
                <w:color w:val="000000" w:themeColor="text1"/>
                <w:kern w:val="0"/>
                <w:sz w:val="24"/>
                <w:highlight w:val="none"/>
                <w:u w:val="none" w:color="auto"/>
                <w14:textFill>
                  <w14:solidFill>
                    <w14:schemeClr w14:val="tx1"/>
                  </w14:solidFill>
                </w14:textFill>
              </w:rPr>
              <w:t>万元，占总投资的</w:t>
            </w:r>
            <w:r>
              <w:rPr>
                <w:rFonts w:hint="eastAsia" w:eastAsia="CIDFont+F2" w:cs="Times New Roman"/>
                <w:color w:val="000000" w:themeColor="text1"/>
                <w:kern w:val="0"/>
                <w:sz w:val="24"/>
                <w:highlight w:val="none"/>
                <w:u w:val="none" w:color="auto"/>
                <w:lang w:val="en-US" w:eastAsia="zh-CN"/>
                <w14:textFill>
                  <w14:solidFill>
                    <w14:schemeClr w14:val="tx1"/>
                  </w14:solidFill>
                </w14:textFill>
              </w:rPr>
              <w:t>3.19</w:t>
            </w:r>
            <w:r>
              <w:rPr>
                <w:rFonts w:hint="default" w:ascii="Times New Roman" w:hAnsi="Times New Roman" w:eastAsia="CIDFont+F2" w:cs="Times New Roman"/>
                <w:color w:val="000000" w:themeColor="text1"/>
                <w:kern w:val="0"/>
                <w:sz w:val="24"/>
                <w:highlight w:val="none"/>
                <w:u w:val="none" w:color="auto"/>
                <w14:textFill>
                  <w14:solidFill>
                    <w14:schemeClr w14:val="tx1"/>
                  </w14:solidFill>
                </w14:textFill>
              </w:rPr>
              <w:t>%，本项目环保投资估算详见下表</w:t>
            </w:r>
            <w:r>
              <w:rPr>
                <w:rFonts w:hint="default" w:ascii="Times New Roman" w:hAnsi="Times New Roman" w:eastAsia="CIDFont+F1" w:cs="Times New Roman"/>
                <w:color w:val="000000" w:themeColor="text1"/>
                <w:kern w:val="0"/>
                <w:sz w:val="24"/>
                <w:highlight w:val="none"/>
                <w:u w:val="none" w:color="auto"/>
                <w14:textFill>
                  <w14:solidFill>
                    <w14:schemeClr w14:val="tx1"/>
                  </w14:solidFill>
                </w14:textFill>
              </w:rPr>
              <w:t>5-</w:t>
            </w:r>
            <w:r>
              <w:rPr>
                <w:rFonts w:hint="eastAsia" w:ascii="Times New Roman" w:hAnsi="Times New Roman" w:eastAsia="CIDFont+F1" w:cs="Times New Roman"/>
                <w:color w:val="000000" w:themeColor="text1"/>
                <w:kern w:val="0"/>
                <w:sz w:val="24"/>
                <w:highlight w:val="none"/>
                <w:u w:val="none" w:color="auto"/>
                <w:lang w:val="en-US" w:eastAsia="zh-CN"/>
                <w14:textFill>
                  <w14:solidFill>
                    <w14:schemeClr w14:val="tx1"/>
                  </w14:solidFill>
                </w14:textFill>
              </w:rPr>
              <w:t>4</w:t>
            </w:r>
            <w:r>
              <w:rPr>
                <w:rFonts w:hint="eastAsia" w:eastAsia="CIDFont+F2" w:cs="Times New Roman"/>
                <w:color w:val="000000" w:themeColor="text1"/>
                <w:kern w:val="0"/>
                <w:sz w:val="24"/>
                <w:highlight w:val="none"/>
                <w:u w:val="none" w:color="auto"/>
                <w:lang w:eastAsia="zh-CN"/>
                <w14:textFill>
                  <w14:solidFill>
                    <w14:schemeClr w14:val="tx1"/>
                  </w14:solidFill>
                </w14:textFill>
              </w:rPr>
              <w:t>。</w:t>
            </w:r>
          </w:p>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kern w:val="0"/>
                <w:szCs w:val="21"/>
                <w:highlight w:val="none"/>
                <w:u w:val="none" w:color="auto"/>
                <w14:textFill>
                  <w14:solidFill>
                    <w14:schemeClr w14:val="tx1"/>
                  </w14:solidFill>
                </w14:textFill>
              </w:rPr>
            </w:pPr>
            <w:r>
              <w:rPr>
                <w:rFonts w:hint="default" w:ascii="Times New Roman" w:hAnsi="Times New Roman" w:cs="Times New Roman"/>
                <w:b/>
                <w:bCs/>
                <w:color w:val="000000" w:themeColor="text1"/>
                <w:kern w:val="0"/>
                <w:sz w:val="20"/>
                <w:highlight w:val="none"/>
                <w:u w:val="none" w:color="auto"/>
                <w14:textFill>
                  <w14:solidFill>
                    <w14:schemeClr w14:val="tx1"/>
                  </w14:solidFill>
                </w14:textFill>
              </w:rPr>
              <w:t>表5-</w:t>
            </w:r>
            <w:r>
              <w:rPr>
                <w:rFonts w:hint="eastAsia" w:ascii="Times New Roman" w:hAnsi="Times New Roman" w:cs="Times New Roman"/>
                <w:b/>
                <w:bCs/>
                <w:color w:val="000000" w:themeColor="text1"/>
                <w:kern w:val="0"/>
                <w:sz w:val="20"/>
                <w:highlight w:val="none"/>
                <w:u w:val="none" w:color="auto"/>
                <w:lang w:val="en-US" w:eastAsia="zh-CN"/>
                <w14:textFill>
                  <w14:solidFill>
                    <w14:schemeClr w14:val="tx1"/>
                  </w14:solidFill>
                </w14:textFill>
              </w:rPr>
              <w:t>4</w:t>
            </w:r>
            <w:r>
              <w:rPr>
                <w:rFonts w:hint="default" w:ascii="Times New Roman" w:hAnsi="Times New Roman" w:cs="Times New Roman"/>
                <w:b/>
                <w:bCs/>
                <w:color w:val="000000" w:themeColor="text1"/>
                <w:kern w:val="0"/>
                <w:sz w:val="20"/>
                <w:highlight w:val="none"/>
                <w:u w:val="none" w:color="auto"/>
                <w14:textFill>
                  <w14:solidFill>
                    <w14:schemeClr w14:val="tx1"/>
                  </w14:solidFill>
                </w14:textFill>
              </w:rPr>
              <w:t xml:space="preserve">  项目环保投资估算一览表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8" w:type="dxa"/>
                <w:bottom w:w="0" w:type="dxa"/>
                <w:right w:w="68" w:type="dxa"/>
              </w:tblCellMar>
            </w:tblPr>
            <w:tblGrid>
              <w:gridCol w:w="829"/>
              <w:gridCol w:w="1052"/>
              <w:gridCol w:w="1263"/>
              <w:gridCol w:w="4046"/>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pP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类别</w:t>
                  </w:r>
                </w:p>
              </w:tc>
              <w:tc>
                <w:tcPr>
                  <w:tcW w:w="635"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pP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排放源</w:t>
                  </w:r>
                </w:p>
              </w:tc>
              <w:tc>
                <w:tcPr>
                  <w:tcW w:w="762"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pP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污染物名称</w:t>
                  </w:r>
                </w:p>
              </w:tc>
              <w:tc>
                <w:tcPr>
                  <w:tcW w:w="2439"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pP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环保措施</w:t>
                  </w:r>
                </w:p>
              </w:tc>
              <w:tc>
                <w:tcPr>
                  <w:tcW w:w="661"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pP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0" w:type="pct"/>
                  <w:gridSpan w:val="5"/>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废气</w:t>
                  </w:r>
                </w:p>
              </w:tc>
              <w:tc>
                <w:tcPr>
                  <w:tcW w:w="635"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eastAsia="宋体" w:cs="Times New Roman"/>
                      <w:b w:val="0"/>
                      <w:bCs w:val="0"/>
                      <w:color w:val="000000" w:themeColor="text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val="en-US" w:eastAsia="zh-CN"/>
                      <w14:textFill>
                        <w14:solidFill>
                          <w14:schemeClr w14:val="tx1"/>
                        </w14:solidFill>
                      </w14:textFill>
                    </w:rPr>
                    <w:t>/</w:t>
                  </w:r>
                </w:p>
              </w:tc>
              <w:tc>
                <w:tcPr>
                  <w:tcW w:w="762"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扬尘</w:t>
                  </w:r>
                </w:p>
              </w:tc>
              <w:tc>
                <w:tcPr>
                  <w:tcW w:w="2439"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洒水降尘</w:t>
                  </w:r>
                </w:p>
              </w:tc>
              <w:tc>
                <w:tcPr>
                  <w:tcW w:w="661"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eastAsia="宋体" w:cs="Times New Roman"/>
                      <w:b w:val="0"/>
                      <w:bCs w:val="0"/>
                      <w:color w:val="000000" w:themeColor="text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废水</w:t>
                  </w:r>
                </w:p>
              </w:tc>
              <w:tc>
                <w:tcPr>
                  <w:tcW w:w="635"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val="en-US" w:eastAsia="zh-CN"/>
                      <w14:textFill>
                        <w14:solidFill>
                          <w14:schemeClr w14:val="tx1"/>
                        </w14:solidFill>
                      </w14:textFill>
                    </w:rPr>
                    <w:t>/</w:t>
                  </w:r>
                </w:p>
              </w:tc>
              <w:tc>
                <w:tcPr>
                  <w:tcW w:w="762"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废水</w:t>
                  </w:r>
                </w:p>
              </w:tc>
              <w:tc>
                <w:tcPr>
                  <w:tcW w:w="2439"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沉淀池</w:t>
                  </w:r>
                </w:p>
              </w:tc>
              <w:tc>
                <w:tcPr>
                  <w:tcW w:w="661"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eastAsia="宋体" w:cs="Times New Roman"/>
                      <w:b w:val="0"/>
                      <w:bCs w:val="0"/>
                      <w:color w:val="000000" w:themeColor="text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噪声</w:t>
                  </w:r>
                </w:p>
              </w:tc>
              <w:tc>
                <w:tcPr>
                  <w:tcW w:w="635"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val="en-US" w:eastAsia="zh-CN"/>
                      <w14:textFill>
                        <w14:solidFill>
                          <w14:schemeClr w14:val="tx1"/>
                        </w14:solidFill>
                      </w14:textFill>
                    </w:rPr>
                    <w:t>/</w:t>
                  </w:r>
                </w:p>
              </w:tc>
              <w:tc>
                <w:tcPr>
                  <w:tcW w:w="762"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噪声</w:t>
                  </w:r>
                </w:p>
              </w:tc>
              <w:tc>
                <w:tcPr>
                  <w:tcW w:w="2439"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低噪声设备施工</w:t>
                  </w:r>
                </w:p>
              </w:tc>
              <w:tc>
                <w:tcPr>
                  <w:tcW w:w="661"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固废</w:t>
                  </w:r>
                </w:p>
              </w:tc>
              <w:tc>
                <w:tcPr>
                  <w:tcW w:w="635"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val="en-US" w:eastAsia="zh-CN"/>
                      <w14:textFill>
                        <w14:solidFill>
                          <w14:schemeClr w14:val="tx1"/>
                        </w14:solidFill>
                      </w14:textFill>
                    </w:rPr>
                    <w:t>/</w:t>
                  </w:r>
                </w:p>
              </w:tc>
              <w:tc>
                <w:tcPr>
                  <w:tcW w:w="762"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建筑垃圾、生活垃圾</w:t>
                  </w:r>
                </w:p>
              </w:tc>
              <w:tc>
                <w:tcPr>
                  <w:tcW w:w="2439"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固废清运</w:t>
                  </w:r>
                </w:p>
              </w:tc>
              <w:tc>
                <w:tcPr>
                  <w:tcW w:w="661"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0" w:type="pct"/>
                  <w:gridSpan w:val="5"/>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restar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生态治理</w:t>
                  </w:r>
                </w:p>
              </w:tc>
              <w:tc>
                <w:tcPr>
                  <w:tcW w:w="635"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占地影响</w:t>
                  </w:r>
                </w:p>
              </w:tc>
              <w:tc>
                <w:tcPr>
                  <w:tcW w:w="3202" w:type="pct"/>
                  <w:gridSpan w:val="2"/>
                  <w:vMerge w:val="restar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采用边开采边复垦縮短占地时间和减小占地面</w:t>
                  </w:r>
                </w:p>
                <w:p>
                  <w:pPr>
                    <w:pStyle w:val="45"/>
                    <w:keepNext w:val="0"/>
                    <w:keepLines w:val="0"/>
                    <w:suppressLineNumbers w:val="0"/>
                    <w:spacing w:before="0" w:beforeAutospacing="0" w:after="0" w:afterAutospacing="0" w:line="320" w:lineRule="exact"/>
                    <w:ind w:left="0" w:right="0"/>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积:符合《矿山生态环境保护与污染防治技术政</w:t>
                  </w:r>
                </w:p>
                <w:p>
                  <w:pPr>
                    <w:pStyle w:val="45"/>
                    <w:keepNext w:val="0"/>
                    <w:keepLines w:val="0"/>
                    <w:suppressLineNumbers w:val="0"/>
                    <w:spacing w:before="0" w:beforeAutospacing="0" w:after="0" w:afterAutospacing="0" w:line="320" w:lineRule="exact"/>
                    <w:ind w:left="0" w:right="0"/>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策》的相关要求:水保措施先行，并采取工程措</w:t>
                  </w:r>
                </w:p>
                <w:p>
                  <w:pPr>
                    <w:pStyle w:val="45"/>
                    <w:keepNext w:val="0"/>
                    <w:keepLines w:val="0"/>
                    <w:suppressLineNumbers w:val="0"/>
                    <w:spacing w:before="0" w:beforeAutospacing="0" w:after="0" w:afterAutospacing="0" w:line="320" w:lineRule="exact"/>
                    <w:ind w:left="0" w:right="0"/>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施（</w:t>
                  </w:r>
                  <w:r>
                    <w:rPr>
                      <w:rFonts w:hint="eastAsia"/>
                      <w:color w:val="000000" w:themeColor="text1"/>
                      <w:szCs w:val="21"/>
                      <w:highlight w:val="none"/>
                      <w:u w:val="none" w:color="auto"/>
                      <w14:textFill>
                        <w14:solidFill>
                          <w14:schemeClr w14:val="tx1"/>
                        </w14:solidFill>
                      </w14:textFill>
                    </w:rPr>
                    <w:t>截排水沟、</w:t>
                  </w:r>
                  <w:r>
                    <w:rPr>
                      <w:rFonts w:hint="default"/>
                      <w:color w:val="000000" w:themeColor="text1"/>
                      <w:szCs w:val="21"/>
                      <w:highlight w:val="none"/>
                      <w:u w:val="none" w:color="auto"/>
                      <w14:textFill>
                        <w14:solidFill>
                          <w14:schemeClr w14:val="tx1"/>
                        </w14:solidFill>
                      </w14:textFill>
                    </w:rPr>
                    <w:t>采空区回填、</w:t>
                  </w:r>
                  <w:r>
                    <w:rPr>
                      <w:rFonts w:hint="eastAsia"/>
                      <w:color w:val="000000" w:themeColor="text1"/>
                      <w:szCs w:val="21"/>
                      <w:highlight w:val="none"/>
                      <w:u w:val="none" w:color="auto"/>
                      <w:lang w:eastAsia="zh-CN"/>
                      <w14:textFill>
                        <w14:solidFill>
                          <w14:schemeClr w14:val="tx1"/>
                        </w14:solidFill>
                      </w14:textFill>
                    </w:rPr>
                    <w:t>原剥离采区</w:t>
                  </w:r>
                  <w:r>
                    <w:rPr>
                      <w:rFonts w:hint="default"/>
                      <w:color w:val="000000" w:themeColor="text1"/>
                      <w:szCs w:val="21"/>
                      <w:highlight w:val="none"/>
                      <w:u w:val="none" w:color="auto"/>
                      <w14:textFill>
                        <w14:solidFill>
                          <w14:schemeClr w14:val="tx1"/>
                        </w14:solidFill>
                      </w14:textFill>
                    </w:rPr>
                    <w:t>土地复垦等</w:t>
                  </w: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）和植物措施避免水土流失</w:t>
                  </w:r>
                </w:p>
              </w:tc>
              <w:tc>
                <w:tcPr>
                  <w:tcW w:w="661" w:type="pct"/>
                  <w:vMerge w:val="restar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b w:val="0"/>
                      <w:bCs w:val="0"/>
                      <w:color w:val="000000" w:themeColor="text1"/>
                      <w:szCs w:val="21"/>
                      <w:highlight w:val="none"/>
                      <w:u w:val="none" w:color="auto"/>
                      <w:lang w:val="en-US" w:eastAsia="zh-CN"/>
                      <w14:textFill>
                        <w14:solidFill>
                          <w14:schemeClr w14:val="tx1"/>
                        </w14:solidFill>
                      </w14:textFill>
                    </w:rPr>
                  </w:pPr>
                  <w:r>
                    <w:rPr>
                      <w:rFonts w:hint="eastAsia" w:cs="Times New Roman"/>
                      <w:b w:val="0"/>
                      <w:bCs w:val="0"/>
                      <w:color w:val="000000" w:themeColor="text1"/>
                      <w:szCs w:val="21"/>
                      <w:highlight w:val="none"/>
                      <w:u w:val="none" w:color="auto"/>
                      <w:lang w:val="en-US" w:eastAsia="zh-CN"/>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97" w:hRule="atLeast"/>
                <w:jc w:val="center"/>
              </w:trPr>
              <w:tc>
                <w:tcPr>
                  <w:tcW w:w="500" w:type="pct"/>
                  <w:vMerge w:val="continue"/>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pPr>
                </w:p>
              </w:tc>
              <w:tc>
                <w:tcPr>
                  <w:tcW w:w="635"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水土流失</w:t>
                  </w:r>
                </w:p>
              </w:tc>
              <w:tc>
                <w:tcPr>
                  <w:tcW w:w="3202" w:type="pct"/>
                  <w:gridSpan w:val="2"/>
                  <w:vMerge w:val="continue"/>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pPr>
                </w:p>
              </w:tc>
              <w:tc>
                <w:tcPr>
                  <w:tcW w:w="661" w:type="pct"/>
                  <w:vMerge w:val="continue"/>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continue"/>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pPr>
                </w:p>
              </w:tc>
              <w:tc>
                <w:tcPr>
                  <w:tcW w:w="635"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地质灾害</w:t>
                  </w:r>
                </w:p>
              </w:tc>
              <w:tc>
                <w:tcPr>
                  <w:tcW w:w="3202" w:type="pct"/>
                  <w:gridSpan w:val="2"/>
                  <w:vMerge w:val="continue"/>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pPr>
                </w:p>
              </w:tc>
              <w:tc>
                <w:tcPr>
                  <w:tcW w:w="661" w:type="pct"/>
                  <w:vMerge w:val="continue"/>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restar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废气</w:t>
                  </w:r>
                </w:p>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治理</w:t>
                  </w:r>
                </w:p>
              </w:tc>
              <w:tc>
                <w:tcPr>
                  <w:tcW w:w="635"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表土剥离</w:t>
                  </w: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Cs w:val="21"/>
                      <w:highlight w:val="none"/>
                      <w:u w:val="none" w:color="auto"/>
                      <w14:textFill>
                        <w14:solidFill>
                          <w14:schemeClr w14:val="tx1"/>
                        </w14:solidFill>
                      </w14:textFill>
                    </w:rPr>
                    <w:t>钻孔</w:t>
                  </w: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Cs w:val="21"/>
                      <w:highlight w:val="none"/>
                      <w:u w:val="none" w:color="auto"/>
                      <w14:textFill>
                        <w14:solidFill>
                          <w14:schemeClr w14:val="tx1"/>
                        </w14:solidFill>
                      </w14:textFill>
                    </w:rPr>
                    <w:t>爆破</w:t>
                  </w: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Cs w:val="21"/>
                      <w:highlight w:val="none"/>
                      <w:u w:val="none" w:color="auto"/>
                      <w14:textFill>
                        <w14:solidFill>
                          <w14:schemeClr w14:val="tx1"/>
                        </w14:solidFill>
                      </w14:textFill>
                    </w:rPr>
                    <w:t>铲装</w:t>
                  </w:r>
                </w:p>
              </w:tc>
              <w:tc>
                <w:tcPr>
                  <w:tcW w:w="762"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颗粒物</w:t>
                  </w:r>
                </w:p>
              </w:tc>
              <w:tc>
                <w:tcPr>
                  <w:tcW w:w="2439"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采区</w:t>
                  </w:r>
                  <w:r>
                    <w:rPr>
                      <w:rFonts w:hint="default" w:ascii="Times New Roman" w:hAnsi="Times New Roman" w:cs="Times New Roman"/>
                      <w:color w:val="000000" w:themeColor="text1"/>
                      <w:szCs w:val="21"/>
                      <w:highlight w:val="none"/>
                      <w:u w:val="none" w:color="auto"/>
                      <w14:textFill>
                        <w14:solidFill>
                          <w14:schemeClr w14:val="tx1"/>
                        </w14:solidFill>
                      </w14:textFill>
                    </w:rPr>
                    <w:t>喷雾洒水降尘</w:t>
                  </w: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w:t>
                  </w:r>
                  <w:r>
                    <w:rPr>
                      <w:rFonts w:hint="default" w:ascii="Times New Roman" w:hAnsi="Times New Roman" w:cs="Times New Roman"/>
                      <w:bCs/>
                      <w:color w:val="000000" w:themeColor="text1"/>
                      <w:szCs w:val="21"/>
                      <w:highlight w:val="none"/>
                      <w:u w:val="none" w:color="auto"/>
                      <w14:textFill>
                        <w14:solidFill>
                          <w14:schemeClr w14:val="tx1"/>
                        </w14:solidFill>
                      </w14:textFill>
                    </w:rPr>
                    <w:t>爆破前对预爆区表面洒水润湿矿石</w:t>
                  </w:r>
                  <w:r>
                    <w:rPr>
                      <w:rFonts w:hint="eastAsia" w:ascii="Times New Roman" w:hAnsi="Times New Roman" w:cs="Times New Roman"/>
                      <w:bCs/>
                      <w:color w:val="000000" w:themeColor="text1"/>
                      <w:szCs w:val="21"/>
                      <w:highlight w:val="none"/>
                      <w:u w:val="none" w:color="auto"/>
                      <w:lang w:eastAsia="zh-CN"/>
                      <w14:textFill>
                        <w14:solidFill>
                          <w14:schemeClr w14:val="tx1"/>
                        </w14:solidFill>
                      </w14:textFill>
                    </w:rPr>
                    <w:t>，洒水车定期洒水抑尘</w:t>
                  </w:r>
                </w:p>
              </w:tc>
              <w:tc>
                <w:tcPr>
                  <w:tcW w:w="661" w:type="pct"/>
                  <w:vMerge w:val="restart"/>
                  <w:tcMar>
                    <w:top w:w="0" w:type="dxa"/>
                    <w:left w:w="57" w:type="dxa"/>
                    <w:bottom w:w="0" w:type="dxa"/>
                    <w:right w:w="57" w:type="dxa"/>
                  </w:tcMar>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eastAsia="宋体" w:cs="Times New Roman"/>
                      <w:color w:val="000000" w:themeColor="text1"/>
                      <w:szCs w:val="21"/>
                      <w:highlight w:val="none"/>
                      <w:u w:val="none" w:color="auto"/>
                      <w:lang w:val="en-US" w:eastAsia="zh-CN"/>
                      <w14:textFill>
                        <w14:solidFill>
                          <w14:schemeClr w14:val="tx1"/>
                        </w14:solidFill>
                      </w14:textFill>
                    </w:rPr>
                  </w:pPr>
                  <w:r>
                    <w:rPr>
                      <w:rFonts w:hint="eastAsia" w:cs="Times New Roman"/>
                      <w:color w:val="000000" w:themeColor="text1"/>
                      <w:szCs w:val="21"/>
                      <w:highlight w:val="none"/>
                      <w:u w:val="none" w:color="auto"/>
                      <w:lang w:val="en-US" w:eastAsia="zh-CN"/>
                      <w14:textFill>
                        <w14:solidFill>
                          <w14:schemeClr w14:val="tx1"/>
                        </w14:solidFill>
                      </w14:textFill>
                    </w:rPr>
                    <w:t>1</w:t>
                  </w:r>
                  <w:r>
                    <w:rPr>
                      <w:rFonts w:hint="eastAsia" w:ascii="Times New Roman" w:hAnsi="Times New Roman" w:cs="Times New Roman"/>
                      <w:color w:val="000000" w:themeColor="text1"/>
                      <w:szCs w:val="21"/>
                      <w:highlight w:val="none"/>
                      <w:u w:val="none" w:color="auto"/>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continue"/>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p>
              </w:tc>
              <w:tc>
                <w:tcPr>
                  <w:tcW w:w="635"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运输</w:t>
                  </w:r>
                </w:p>
              </w:tc>
              <w:tc>
                <w:tcPr>
                  <w:tcW w:w="762"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颗粒物</w:t>
                  </w:r>
                </w:p>
              </w:tc>
              <w:tc>
                <w:tcPr>
                  <w:tcW w:w="2439"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道路硬化，洗车平台，定时洒水及清扫，</w:t>
                  </w:r>
                  <w:r>
                    <w:rPr>
                      <w:rFonts w:hint="eastAsia" w:cs="Times New Roman"/>
                      <w:color w:val="000000" w:themeColor="text1"/>
                      <w:szCs w:val="21"/>
                      <w:highlight w:val="none"/>
                      <w:u w:val="none" w:color="auto"/>
                      <w:lang w:eastAsia="zh-CN"/>
                      <w14:textFill>
                        <w14:solidFill>
                          <w14:schemeClr w14:val="tx1"/>
                        </w14:solidFill>
                      </w14:textFill>
                    </w:rPr>
                    <w:t>物料</w:t>
                  </w: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运输覆盖篷布</w:t>
                  </w:r>
                </w:p>
              </w:tc>
              <w:tc>
                <w:tcPr>
                  <w:tcW w:w="661" w:type="pct"/>
                  <w:vMerge w:val="continue"/>
                  <w:tcMar>
                    <w:top w:w="0" w:type="dxa"/>
                    <w:left w:w="57" w:type="dxa"/>
                    <w:bottom w:w="0" w:type="dxa"/>
                    <w:right w:w="57" w:type="dxa"/>
                  </w:tcMar>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647" w:hRule="atLeast"/>
                <w:jc w:val="center"/>
              </w:trPr>
              <w:tc>
                <w:tcPr>
                  <w:tcW w:w="500" w:type="pct"/>
                  <w:vMerge w:val="continue"/>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p>
              </w:tc>
              <w:tc>
                <w:tcPr>
                  <w:tcW w:w="635"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加工区破碎、筛分</w:t>
                  </w:r>
                </w:p>
              </w:tc>
              <w:tc>
                <w:tcPr>
                  <w:tcW w:w="762"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颗粒物</w:t>
                  </w:r>
                </w:p>
              </w:tc>
              <w:tc>
                <w:tcPr>
                  <w:tcW w:w="2439"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破碎、筛分</w:t>
                  </w: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为封闭式厂房</w:t>
                  </w:r>
                  <w:r>
                    <w:rPr>
                      <w:rFonts w:hint="default" w:ascii="Times New Roman" w:hAnsi="Times New Roman" w:cs="Times New Roman"/>
                      <w:color w:val="000000" w:themeColor="text1"/>
                      <w:szCs w:val="21"/>
                      <w:highlight w:val="none"/>
                      <w:u w:val="none" w:color="auto"/>
                      <w14:textFill>
                        <w14:solidFill>
                          <w14:schemeClr w14:val="tx1"/>
                        </w14:solidFill>
                      </w14:textFill>
                    </w:rPr>
                    <w:t>，</w:t>
                  </w: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设置</w:t>
                  </w:r>
                  <w:r>
                    <w:rPr>
                      <w:rFonts w:hint="eastAsia" w:cs="Times New Roman"/>
                      <w:color w:val="000000" w:themeColor="text1"/>
                      <w:szCs w:val="21"/>
                      <w:highlight w:val="none"/>
                      <w:u w:val="none" w:color="auto"/>
                      <w:lang w:eastAsia="zh-CN"/>
                      <w14:textFill>
                        <w14:solidFill>
                          <w14:schemeClr w14:val="tx1"/>
                        </w14:solidFill>
                      </w14:textFill>
                    </w:rPr>
                    <w:t>干式除尘器吸尘</w:t>
                  </w: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Cs w:val="21"/>
                      <w:highlight w:val="none"/>
                      <w:u w:val="none" w:color="auto"/>
                      <w14:textFill>
                        <w14:solidFill>
                          <w14:schemeClr w14:val="tx1"/>
                        </w14:solidFill>
                      </w14:textFill>
                    </w:rPr>
                    <w:t>皮带全封闭运输，</w:t>
                  </w:r>
                  <w:r>
                    <w:rPr>
                      <w:rFonts w:hint="eastAsia" w:cs="Times New Roman"/>
                      <w:color w:val="000000" w:themeColor="text1"/>
                      <w:szCs w:val="21"/>
                      <w:highlight w:val="none"/>
                      <w:u w:val="none" w:color="auto"/>
                      <w:lang w:val="en-US" w:eastAsia="zh-CN"/>
                      <w14:textFill>
                        <w14:solidFill>
                          <w14:schemeClr w14:val="tx1"/>
                        </w14:solidFill>
                      </w14:textFill>
                    </w:rPr>
                    <w:t>破碎</w:t>
                  </w:r>
                  <w:r>
                    <w:rPr>
                      <w:rFonts w:hint="eastAsia" w:cs="Times New Roman"/>
                      <w:color w:val="000000" w:themeColor="text1"/>
                      <w:szCs w:val="21"/>
                      <w:highlight w:val="none"/>
                      <w:u w:val="none" w:color="auto"/>
                      <w:lang w:eastAsia="zh-CN"/>
                      <w14:textFill>
                        <w14:solidFill>
                          <w14:schemeClr w14:val="tx1"/>
                        </w14:solidFill>
                      </w14:textFill>
                    </w:rPr>
                    <w:t>废气</w:t>
                  </w: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进入</w:t>
                  </w:r>
                  <w:r>
                    <w:rPr>
                      <w:rFonts w:hint="eastAsia" w:cs="Times New Roman"/>
                      <w:color w:val="000000" w:themeColor="text1"/>
                      <w:szCs w:val="21"/>
                      <w:highlight w:val="none"/>
                      <w:u w:val="none" w:color="auto"/>
                      <w:lang w:eastAsia="zh-CN"/>
                      <w14:textFill>
                        <w14:solidFill>
                          <w14:schemeClr w14:val="tx1"/>
                        </w14:solidFill>
                      </w14:textFill>
                    </w:rPr>
                    <w:t>脉冲布袋除尘器</w:t>
                  </w:r>
                  <w:r>
                    <w:rPr>
                      <w:rFonts w:hint="default" w:ascii="Times New Roman" w:hAnsi="Times New Roman" w:cs="Times New Roman"/>
                      <w:color w:val="000000" w:themeColor="text1"/>
                      <w:szCs w:val="21"/>
                      <w:highlight w:val="none"/>
                      <w:u w:val="none" w:color="auto"/>
                      <w14:textFill>
                        <w14:solidFill>
                          <w14:schemeClr w14:val="tx1"/>
                        </w14:solidFill>
                      </w14:textFill>
                    </w:rPr>
                    <w:t>处理后经15m高排气筒</w:t>
                  </w:r>
                  <w:r>
                    <w:rPr>
                      <w:rFonts w:hint="eastAsia" w:cs="Times New Roman"/>
                      <w:color w:val="000000" w:themeColor="text1"/>
                      <w:szCs w:val="21"/>
                      <w:highlight w:val="none"/>
                      <w:u w:val="none" w:color="auto"/>
                      <w:lang w:eastAsia="zh-CN"/>
                      <w14:textFill>
                        <w14:solidFill>
                          <w14:schemeClr w14:val="tx1"/>
                        </w14:solidFill>
                      </w14:textFill>
                    </w:rPr>
                    <w:t>（</w:t>
                  </w:r>
                  <w:r>
                    <w:rPr>
                      <w:rFonts w:hint="eastAsia" w:cs="Times New Roman"/>
                      <w:color w:val="000000" w:themeColor="text1"/>
                      <w:szCs w:val="21"/>
                      <w:highlight w:val="none"/>
                      <w:u w:val="none" w:color="auto"/>
                      <w:lang w:val="en-US" w:eastAsia="zh-CN"/>
                      <w14:textFill>
                        <w14:solidFill>
                          <w14:schemeClr w14:val="tx1"/>
                        </w14:solidFill>
                      </w14:textFill>
                    </w:rPr>
                    <w:t>DA001</w:t>
                  </w:r>
                  <w:r>
                    <w:rPr>
                      <w:rFonts w:hint="eastAsia" w:cs="Times New Roman"/>
                      <w:color w:val="000000" w:themeColor="text1"/>
                      <w:szCs w:val="21"/>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Cs w:val="21"/>
                      <w:highlight w:val="none"/>
                      <w:u w:val="none" w:color="auto"/>
                      <w14:textFill>
                        <w14:solidFill>
                          <w14:schemeClr w14:val="tx1"/>
                        </w14:solidFill>
                      </w14:textFill>
                    </w:rPr>
                    <w:t>排放</w:t>
                  </w:r>
                  <w:r>
                    <w:rPr>
                      <w:rFonts w:hint="eastAsia" w:cs="Times New Roman"/>
                      <w:color w:val="000000" w:themeColor="text1"/>
                      <w:szCs w:val="21"/>
                      <w:highlight w:val="none"/>
                      <w:u w:val="none" w:color="auto"/>
                      <w:lang w:eastAsia="zh-CN"/>
                      <w14:textFill>
                        <w14:solidFill>
                          <w14:schemeClr w14:val="tx1"/>
                        </w14:solidFill>
                      </w14:textFill>
                    </w:rPr>
                    <w:t>；</w:t>
                  </w:r>
                  <w:r>
                    <w:rPr>
                      <w:rFonts w:hint="eastAsia" w:cs="Times New Roman"/>
                      <w:color w:val="000000" w:themeColor="text1"/>
                      <w:szCs w:val="21"/>
                      <w:highlight w:val="none"/>
                      <w:u w:val="none" w:color="auto"/>
                      <w:lang w:val="en-US" w:eastAsia="zh-CN"/>
                      <w14:textFill>
                        <w14:solidFill>
                          <w14:schemeClr w14:val="tx1"/>
                        </w14:solidFill>
                      </w14:textFill>
                    </w:rPr>
                    <w:t>筛分</w:t>
                  </w:r>
                  <w:r>
                    <w:rPr>
                      <w:rFonts w:hint="eastAsia" w:cs="Times New Roman"/>
                      <w:color w:val="000000" w:themeColor="text1"/>
                      <w:szCs w:val="21"/>
                      <w:highlight w:val="none"/>
                      <w:u w:val="none" w:color="auto"/>
                      <w:lang w:eastAsia="zh-CN"/>
                      <w14:textFill>
                        <w14:solidFill>
                          <w14:schemeClr w14:val="tx1"/>
                        </w14:solidFill>
                      </w14:textFill>
                    </w:rPr>
                    <w:t>废气进入脉冲布袋除尘器处理后经15m高排气筒（DA00</w:t>
                  </w:r>
                  <w:r>
                    <w:rPr>
                      <w:rFonts w:hint="eastAsia" w:cs="Times New Roman"/>
                      <w:color w:val="000000" w:themeColor="text1"/>
                      <w:szCs w:val="21"/>
                      <w:highlight w:val="none"/>
                      <w:u w:val="none" w:color="auto"/>
                      <w:lang w:val="en-US" w:eastAsia="zh-CN"/>
                      <w14:textFill>
                        <w14:solidFill>
                          <w14:schemeClr w14:val="tx1"/>
                        </w14:solidFill>
                      </w14:textFill>
                    </w:rPr>
                    <w:t>2</w:t>
                  </w:r>
                  <w:r>
                    <w:rPr>
                      <w:rFonts w:hint="eastAsia" w:cs="Times New Roman"/>
                      <w:color w:val="000000" w:themeColor="text1"/>
                      <w:szCs w:val="21"/>
                      <w:highlight w:val="none"/>
                      <w:u w:val="none" w:color="auto"/>
                      <w:lang w:eastAsia="zh-CN"/>
                      <w14:textFill>
                        <w14:solidFill>
                          <w14:schemeClr w14:val="tx1"/>
                        </w14:solidFill>
                      </w14:textFill>
                    </w:rPr>
                    <w:t>）排放</w:t>
                  </w:r>
                </w:p>
              </w:tc>
              <w:tc>
                <w:tcPr>
                  <w:tcW w:w="661" w:type="pct"/>
                  <w:vMerge w:val="restart"/>
                  <w:tcMar>
                    <w:top w:w="0" w:type="dxa"/>
                    <w:left w:w="57" w:type="dxa"/>
                    <w:bottom w:w="0" w:type="dxa"/>
                    <w:right w:w="57" w:type="dxa"/>
                  </w:tcMar>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szCs w:val="21"/>
                      <w:highlight w:val="none"/>
                      <w:u w:val="none" w:color="auto"/>
                      <w:lang w:val="en-US" w:eastAsia="zh-CN"/>
                      <w14:textFill>
                        <w14:solidFill>
                          <w14:schemeClr w14:val="tx1"/>
                        </w14:solidFill>
                      </w14:textFill>
                    </w:rPr>
                  </w:pPr>
                  <w:r>
                    <w:rPr>
                      <w:rFonts w:hint="eastAsia" w:cs="Times New Roman"/>
                      <w:color w:val="000000" w:themeColor="text1"/>
                      <w:szCs w:val="21"/>
                      <w:highlight w:val="none"/>
                      <w:u w:val="none" w:color="auto"/>
                      <w:lang w:val="en-US" w:eastAsia="zh-CN"/>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continue"/>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p>
              </w:tc>
              <w:tc>
                <w:tcPr>
                  <w:tcW w:w="635"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成品堆场</w:t>
                  </w:r>
                </w:p>
              </w:tc>
              <w:tc>
                <w:tcPr>
                  <w:tcW w:w="762"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颗粒物</w:t>
                  </w:r>
                </w:p>
              </w:tc>
              <w:tc>
                <w:tcPr>
                  <w:tcW w:w="2439"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成品堆场为三面围挡，顶棚覆盖，喷雾抑尘</w:t>
                  </w:r>
                </w:p>
              </w:tc>
              <w:tc>
                <w:tcPr>
                  <w:tcW w:w="661" w:type="pct"/>
                  <w:vMerge w:val="continue"/>
                  <w:tcMar>
                    <w:top w:w="0" w:type="dxa"/>
                    <w:left w:w="57" w:type="dxa"/>
                    <w:bottom w:w="0" w:type="dxa"/>
                    <w:right w:w="57" w:type="dxa"/>
                  </w:tcMar>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continue"/>
                  <w:vAlign w:val="center"/>
                </w:tcPr>
                <w:p>
                  <w:pPr>
                    <w:keepNext w:val="0"/>
                    <w:keepLines w:val="0"/>
                    <w:widowControl/>
                    <w:suppressLineNumbers w:val="0"/>
                    <w:spacing w:before="0" w:beforeAutospacing="0" w:after="0" w:afterAutospacing="0" w:line="320" w:lineRule="exact"/>
                    <w:ind w:left="0" w:right="0"/>
                    <w:jc w:val="left"/>
                    <w:rPr>
                      <w:rFonts w:hint="default" w:ascii="Times New Roman" w:hAnsi="Times New Roman" w:cs="Times New Roman"/>
                      <w:color w:val="000000" w:themeColor="text1"/>
                      <w:szCs w:val="21"/>
                      <w:highlight w:val="none"/>
                      <w:u w:val="none" w:color="auto"/>
                      <w14:textFill>
                        <w14:solidFill>
                          <w14:schemeClr w14:val="tx1"/>
                        </w14:solidFill>
                      </w14:textFill>
                    </w:rPr>
                  </w:pPr>
                </w:p>
              </w:tc>
              <w:tc>
                <w:tcPr>
                  <w:tcW w:w="635"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排土场</w:t>
                  </w:r>
                </w:p>
              </w:tc>
              <w:tc>
                <w:tcPr>
                  <w:tcW w:w="762"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颗粒物</w:t>
                  </w:r>
                </w:p>
              </w:tc>
              <w:tc>
                <w:tcPr>
                  <w:tcW w:w="2439"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覆盖、洒水、临时绿化防护</w:t>
                  </w:r>
                </w:p>
              </w:tc>
              <w:tc>
                <w:tcPr>
                  <w:tcW w:w="661" w:type="pct"/>
                  <w:vMerge w:val="continue"/>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cs="Times New Roman"/>
                      <w:color w:val="000000" w:themeColor="text1"/>
                      <w:szCs w:val="21"/>
                      <w:highlight w:val="none"/>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restar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废水治理</w:t>
                  </w:r>
                </w:p>
              </w:tc>
              <w:tc>
                <w:tcPr>
                  <w:tcW w:w="635" w:type="pct"/>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eastAsia"/>
                      <w:color w:val="0000FF"/>
                      <w:kern w:val="0"/>
                      <w:sz w:val="21"/>
                      <w:szCs w:val="21"/>
                      <w:highlight w:val="none"/>
                      <w:u w:val="none" w:color="auto"/>
                    </w:rPr>
                    <w:t>洗车废水</w:t>
                  </w:r>
                </w:p>
              </w:tc>
              <w:tc>
                <w:tcPr>
                  <w:tcW w:w="762" w:type="pct"/>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SS</w:t>
                  </w:r>
                  <w:r>
                    <w:rPr>
                      <w:rFonts w:hint="eastAsia" w:cs="Times New Roman"/>
                      <w:color w:val="000000" w:themeColor="text1"/>
                      <w:sz w:val="21"/>
                      <w:szCs w:val="21"/>
                      <w:highlight w:val="none"/>
                      <w:u w:val="none" w:color="auto"/>
                      <w:lang w:eastAsia="zh-CN"/>
                      <w14:textFill>
                        <w14:solidFill>
                          <w14:schemeClr w14:val="tx1"/>
                        </w14:solidFill>
                      </w14:textFill>
                    </w:rPr>
                    <w:t>、</w:t>
                  </w:r>
                  <w:r>
                    <w:rPr>
                      <w:rFonts w:hint="eastAsia" w:cs="Times New Roman"/>
                      <w:color w:val="000000" w:themeColor="text1"/>
                      <w:sz w:val="21"/>
                      <w:szCs w:val="21"/>
                      <w:highlight w:val="none"/>
                      <w:u w:val="none" w:color="auto"/>
                      <w:lang w:val="en-US" w:eastAsia="zh-CN"/>
                      <w14:textFill>
                        <w14:solidFill>
                          <w14:schemeClr w14:val="tx1"/>
                        </w14:solidFill>
                      </w14:textFill>
                    </w:rPr>
                    <w:t>石油类</w:t>
                  </w:r>
                </w:p>
              </w:tc>
              <w:tc>
                <w:tcPr>
                  <w:tcW w:w="2439" w:type="pct"/>
                  <w:vAlign w:val="center"/>
                </w:tcPr>
                <w:p>
                  <w:pPr>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eastAsia"/>
                      <w:color w:val="0000FF"/>
                      <w:kern w:val="0"/>
                      <w:sz w:val="21"/>
                      <w:szCs w:val="21"/>
                      <w:highlight w:val="none"/>
                      <w:u w:val="none" w:color="auto"/>
                    </w:rPr>
                    <w:t>设置</w:t>
                  </w:r>
                  <w:r>
                    <w:rPr>
                      <w:rFonts w:hint="eastAsia"/>
                      <w:color w:val="0000FF"/>
                      <w:kern w:val="0"/>
                      <w:sz w:val="21"/>
                      <w:szCs w:val="21"/>
                      <w:highlight w:val="none"/>
                      <w:u w:val="none" w:color="auto"/>
                      <w:lang w:val="en-US" w:eastAsia="zh-CN"/>
                    </w:rPr>
                    <w:t>1个</w:t>
                  </w:r>
                  <w:r>
                    <w:rPr>
                      <w:rFonts w:hint="eastAsia"/>
                      <w:color w:val="0000FF"/>
                      <w:kern w:val="0"/>
                      <w:sz w:val="21"/>
                      <w:szCs w:val="21"/>
                      <w:highlight w:val="none"/>
                      <w:u w:val="none" w:color="auto"/>
                    </w:rPr>
                    <w:t>洗车废水沉淀池（</w:t>
                  </w:r>
                  <w:r>
                    <w:rPr>
                      <w:rFonts w:hint="eastAsia"/>
                      <w:color w:val="0000FF"/>
                      <w:kern w:val="0"/>
                      <w:sz w:val="21"/>
                      <w:szCs w:val="21"/>
                      <w:highlight w:val="none"/>
                      <w:u w:val="none" w:color="auto"/>
                      <w:lang w:val="en-US" w:eastAsia="zh-CN"/>
                    </w:rPr>
                    <w:t>5</w:t>
                  </w:r>
                  <w:r>
                    <w:rPr>
                      <w:rFonts w:hint="eastAsia"/>
                      <w:color w:val="0000FF"/>
                      <w:kern w:val="0"/>
                      <w:sz w:val="21"/>
                      <w:szCs w:val="21"/>
                      <w:highlight w:val="none"/>
                      <w:u w:val="none" w:color="auto"/>
                    </w:rPr>
                    <w:t>m</w:t>
                  </w:r>
                  <w:r>
                    <w:rPr>
                      <w:rFonts w:hint="eastAsia"/>
                      <w:color w:val="0000FF"/>
                      <w:kern w:val="0"/>
                      <w:sz w:val="21"/>
                      <w:szCs w:val="21"/>
                      <w:highlight w:val="none"/>
                      <w:u w:val="none" w:color="auto"/>
                      <w:vertAlign w:val="superscript"/>
                    </w:rPr>
                    <w:t>3</w:t>
                  </w:r>
                  <w:r>
                    <w:rPr>
                      <w:rFonts w:hint="eastAsia"/>
                      <w:color w:val="0000FF"/>
                      <w:kern w:val="0"/>
                      <w:sz w:val="21"/>
                      <w:szCs w:val="21"/>
                      <w:highlight w:val="none"/>
                      <w:u w:val="none" w:color="auto"/>
                    </w:rPr>
                    <w:t>），洗车废水经沉淀池处理后回用于洗车补水、不外排</w:t>
                  </w:r>
                </w:p>
              </w:tc>
              <w:tc>
                <w:tcPr>
                  <w:tcW w:w="661" w:type="pct"/>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continue"/>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p>
              </w:tc>
              <w:tc>
                <w:tcPr>
                  <w:tcW w:w="635" w:type="pct"/>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eastAsia"/>
                      <w:color w:val="0000FF"/>
                      <w:kern w:val="0"/>
                      <w:sz w:val="21"/>
                      <w:szCs w:val="21"/>
                      <w:highlight w:val="none"/>
                      <w:u w:val="none" w:color="auto"/>
                      <w:lang w:val="en-US" w:eastAsia="zh-CN"/>
                    </w:rPr>
                    <w:t>工业广场</w:t>
                  </w:r>
                  <w:r>
                    <w:rPr>
                      <w:rFonts w:hint="eastAsia" w:hAnsi="宋体"/>
                      <w:color w:val="0000FF"/>
                      <w:kern w:val="0"/>
                      <w:sz w:val="21"/>
                      <w:szCs w:val="21"/>
                      <w:highlight w:val="none"/>
                      <w:u w:val="none" w:color="auto"/>
                    </w:rPr>
                    <w:t>初期雨水</w:t>
                  </w:r>
                </w:p>
              </w:tc>
              <w:tc>
                <w:tcPr>
                  <w:tcW w:w="762" w:type="pct"/>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SS</w:t>
                  </w:r>
                </w:p>
              </w:tc>
              <w:tc>
                <w:tcPr>
                  <w:tcW w:w="2439" w:type="pct"/>
                  <w:vAlign w:val="center"/>
                </w:tcPr>
                <w:p>
                  <w:pPr>
                    <w:keepNext w:val="0"/>
                    <w:keepLines w:val="0"/>
                    <w:suppressLineNumbers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olor w:val="0000FF"/>
                      <w:kern w:val="0"/>
                      <w:sz w:val="21"/>
                      <w:szCs w:val="21"/>
                      <w:highlight w:val="none"/>
                      <w:u w:val="none" w:color="auto"/>
                    </w:rPr>
                    <w:t>采区</w:t>
                  </w:r>
                  <w:r>
                    <w:rPr>
                      <w:rFonts w:hint="eastAsia"/>
                      <w:color w:val="0000FF"/>
                      <w:kern w:val="0"/>
                      <w:sz w:val="21"/>
                      <w:szCs w:val="21"/>
                      <w:highlight w:val="none"/>
                      <w:u w:val="none" w:color="auto"/>
                      <w:lang w:eastAsia="zh-CN"/>
                    </w:rPr>
                    <w:t>、</w:t>
                  </w:r>
                  <w:r>
                    <w:rPr>
                      <w:rFonts w:hint="eastAsia"/>
                      <w:color w:val="0000FF"/>
                      <w:kern w:val="0"/>
                      <w:sz w:val="21"/>
                      <w:szCs w:val="21"/>
                      <w:highlight w:val="none"/>
                      <w:u w:val="none" w:color="auto"/>
                    </w:rPr>
                    <w:t>排土场</w:t>
                  </w:r>
                  <w:r>
                    <w:rPr>
                      <w:rFonts w:hint="eastAsia"/>
                      <w:color w:val="0000FF"/>
                      <w:kern w:val="0"/>
                      <w:sz w:val="21"/>
                      <w:szCs w:val="21"/>
                      <w:highlight w:val="none"/>
                      <w:u w:val="none" w:color="auto"/>
                      <w:lang w:eastAsia="zh-CN"/>
                    </w:rPr>
                    <w:t>及工业广场</w:t>
                  </w:r>
                  <w:r>
                    <w:rPr>
                      <w:rFonts w:hint="eastAsia"/>
                      <w:color w:val="0000FF"/>
                      <w:kern w:val="0"/>
                      <w:sz w:val="21"/>
                      <w:szCs w:val="21"/>
                      <w:highlight w:val="none"/>
                      <w:u w:val="none" w:color="auto"/>
                    </w:rPr>
                    <w:t>周边规范设置排水沟</w:t>
                  </w:r>
                  <w:r>
                    <w:rPr>
                      <w:rFonts w:hint="eastAsia"/>
                      <w:color w:val="0000FF"/>
                      <w:kern w:val="0"/>
                      <w:sz w:val="21"/>
                      <w:szCs w:val="21"/>
                      <w:highlight w:val="none"/>
                      <w:u w:val="none" w:color="auto"/>
                      <w:lang w:eastAsia="zh-CN"/>
                    </w:rPr>
                    <w:t>；</w:t>
                  </w:r>
                  <w:r>
                    <w:rPr>
                      <w:rFonts w:hint="eastAsia" w:hAnsi="宋体"/>
                      <w:color w:val="0000FF"/>
                      <w:kern w:val="0"/>
                      <w:sz w:val="21"/>
                      <w:szCs w:val="21"/>
                      <w:highlight w:val="none"/>
                      <w:u w:val="none" w:color="auto"/>
                      <w:lang w:val="en-US" w:eastAsia="zh-CN"/>
                    </w:rPr>
                    <w:t>设置1个</w:t>
                  </w:r>
                  <w:r>
                    <w:rPr>
                      <w:rFonts w:hint="eastAsia" w:hAnsi="宋体"/>
                      <w:color w:val="0000FF"/>
                      <w:kern w:val="0"/>
                      <w:sz w:val="21"/>
                      <w:szCs w:val="21"/>
                      <w:highlight w:val="none"/>
                      <w:u w:val="none" w:color="auto"/>
                      <w:lang w:eastAsia="zh-CN"/>
                    </w:rPr>
                    <w:t>初期雨水沉淀池</w:t>
                  </w:r>
                  <w:r>
                    <w:rPr>
                      <w:rFonts w:hint="eastAsia" w:hAnsi="宋体"/>
                      <w:color w:val="0000FF"/>
                      <w:kern w:val="0"/>
                      <w:sz w:val="21"/>
                      <w:szCs w:val="21"/>
                      <w:highlight w:val="none"/>
                      <w:u w:val="none" w:color="auto"/>
                      <w:lang w:val="en-US" w:eastAsia="zh-CN"/>
                    </w:rPr>
                    <w:t>（200</w:t>
                  </w:r>
                  <w:r>
                    <w:rPr>
                      <w:rFonts w:hint="default" w:hAnsi="宋体"/>
                      <w:color w:val="0000FF"/>
                      <w:kern w:val="0"/>
                      <w:sz w:val="21"/>
                      <w:szCs w:val="21"/>
                      <w:highlight w:val="none"/>
                      <w:u w:val="none" w:color="auto"/>
                    </w:rPr>
                    <w:t>m</w:t>
                  </w:r>
                  <w:r>
                    <w:rPr>
                      <w:rFonts w:hint="default" w:hAnsi="宋体"/>
                      <w:color w:val="0000FF"/>
                      <w:kern w:val="0"/>
                      <w:sz w:val="21"/>
                      <w:szCs w:val="21"/>
                      <w:highlight w:val="none"/>
                      <w:u w:val="none" w:color="auto"/>
                      <w:vertAlign w:val="superscript"/>
                    </w:rPr>
                    <w:t>3</w:t>
                  </w:r>
                  <w:r>
                    <w:rPr>
                      <w:rFonts w:hint="eastAsia" w:hAnsi="宋体"/>
                      <w:color w:val="0000FF"/>
                      <w:kern w:val="0"/>
                      <w:sz w:val="21"/>
                      <w:szCs w:val="21"/>
                      <w:highlight w:val="none"/>
                      <w:u w:val="none" w:color="auto"/>
                      <w:lang w:val="en-US" w:eastAsia="zh-CN"/>
                    </w:rPr>
                    <w:t>）</w:t>
                  </w:r>
                  <w:r>
                    <w:rPr>
                      <w:rFonts w:hint="eastAsia" w:hAnsi="宋体"/>
                      <w:color w:val="0000FF"/>
                      <w:kern w:val="0"/>
                      <w:sz w:val="21"/>
                      <w:szCs w:val="21"/>
                      <w:highlight w:val="none"/>
                      <w:u w:val="none" w:color="auto"/>
                    </w:rPr>
                    <w:t>沉淀后回用于场内洒水抑尘</w:t>
                  </w:r>
                  <w:r>
                    <w:rPr>
                      <w:rFonts w:hint="eastAsia" w:hAnsi="宋体"/>
                      <w:color w:val="0000FF"/>
                      <w:kern w:val="0"/>
                      <w:sz w:val="21"/>
                      <w:szCs w:val="21"/>
                      <w:highlight w:val="none"/>
                      <w:u w:val="none" w:color="auto"/>
                      <w:lang w:eastAsia="zh-CN"/>
                    </w:rPr>
                    <w:t>，过剩部分用于厂区绿化养护用水</w:t>
                  </w:r>
                </w:p>
              </w:tc>
              <w:tc>
                <w:tcPr>
                  <w:tcW w:w="661" w:type="pct"/>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continue"/>
                  <w:vAlign w:val="center"/>
                </w:tcPr>
                <w:p>
                  <w:pPr>
                    <w:keepNext w:val="0"/>
                    <w:keepLines w:val="0"/>
                    <w:widowControl/>
                    <w:suppressLineNumbers w:val="0"/>
                    <w:spacing w:before="0" w:beforeAutospacing="0" w:after="0" w:afterAutospacing="0" w:line="320" w:lineRule="exact"/>
                    <w:ind w:left="0" w:right="0"/>
                    <w:jc w:val="left"/>
                    <w:rPr>
                      <w:rFonts w:hint="default" w:ascii="Times New Roman" w:hAnsi="Times New Roman" w:cs="Times New Roman"/>
                      <w:color w:val="000000" w:themeColor="text1"/>
                      <w:szCs w:val="21"/>
                      <w:highlight w:val="none"/>
                      <w:u w:val="none" w:color="auto"/>
                      <w14:textFill>
                        <w14:solidFill>
                          <w14:schemeClr w14:val="tx1"/>
                        </w14:solidFill>
                      </w14:textFill>
                    </w:rPr>
                  </w:pPr>
                </w:p>
              </w:tc>
              <w:tc>
                <w:tcPr>
                  <w:tcW w:w="635" w:type="pct"/>
                  <w:vAlign w:val="center"/>
                </w:tcPr>
                <w:p>
                  <w:pPr>
                    <w:pStyle w:val="10"/>
                    <w:keepNext w:val="0"/>
                    <w:keepLines w:val="0"/>
                    <w:suppressLineNumbers w:val="0"/>
                    <w:spacing w:before="0" w:beforeAutospacing="0" w:after="0" w:afterAutospacing="0" w:line="320" w:lineRule="exact"/>
                    <w:ind w:left="0" w:leftChars="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eastAsia"/>
                      <w:color w:val="0000FF"/>
                      <w:kern w:val="0"/>
                      <w:sz w:val="21"/>
                      <w:szCs w:val="21"/>
                      <w:highlight w:val="none"/>
                      <w:u w:val="none" w:color="auto"/>
                      <w:lang w:val="en-US" w:eastAsia="zh-CN"/>
                    </w:rPr>
                    <w:t>采区</w:t>
                  </w:r>
                  <w:r>
                    <w:rPr>
                      <w:rFonts w:hint="eastAsia" w:hAnsi="宋体"/>
                      <w:color w:val="000000" w:themeColor="text1"/>
                      <w:sz w:val="21"/>
                      <w:szCs w:val="21"/>
                      <w:highlight w:val="none"/>
                      <w:u w:val="none" w:color="auto"/>
                      <w:lang w:eastAsia="zh-CN"/>
                      <w14:textFill>
                        <w14:solidFill>
                          <w14:schemeClr w14:val="tx1"/>
                        </w14:solidFill>
                      </w14:textFill>
                    </w:rPr>
                    <w:t>淋溶水</w:t>
                  </w:r>
                </w:p>
              </w:tc>
              <w:tc>
                <w:tcPr>
                  <w:tcW w:w="762" w:type="pct"/>
                  <w:vAlign w:val="center"/>
                </w:tcPr>
                <w:p>
                  <w:pPr>
                    <w:pStyle w:val="10"/>
                    <w:keepNext w:val="0"/>
                    <w:keepLines w:val="0"/>
                    <w:suppressLineNumbers w:val="0"/>
                    <w:spacing w:before="0" w:beforeAutospacing="0" w:after="0" w:afterAutospacing="0" w:line="320" w:lineRule="exact"/>
                    <w:ind w:left="0" w:leftChars="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SS</w:t>
                  </w:r>
                </w:p>
              </w:tc>
              <w:tc>
                <w:tcPr>
                  <w:tcW w:w="2439" w:type="pct"/>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eastAsia"/>
                      <w:color w:val="0000FF"/>
                      <w:kern w:val="0"/>
                      <w:sz w:val="21"/>
                      <w:szCs w:val="21"/>
                      <w:highlight w:val="none"/>
                      <w:u w:val="none" w:color="auto"/>
                      <w:lang w:eastAsia="zh-CN"/>
                    </w:rPr>
                    <w:t>设置</w:t>
                  </w:r>
                  <w:r>
                    <w:rPr>
                      <w:rFonts w:hint="eastAsia"/>
                      <w:color w:val="0000FF"/>
                      <w:kern w:val="0"/>
                      <w:sz w:val="21"/>
                      <w:szCs w:val="21"/>
                      <w:highlight w:val="none"/>
                      <w:u w:val="none" w:color="auto"/>
                      <w:lang w:val="en-US" w:eastAsia="zh-CN"/>
                    </w:rPr>
                    <w:t>1</w:t>
                  </w:r>
                  <w:r>
                    <w:rPr>
                      <w:rFonts w:hint="eastAsia"/>
                      <w:color w:val="0000FF"/>
                      <w:kern w:val="0"/>
                      <w:sz w:val="21"/>
                      <w:szCs w:val="21"/>
                      <w:highlight w:val="none"/>
                      <w:u w:val="none" w:color="auto"/>
                      <w:lang w:eastAsia="zh-CN"/>
                    </w:rPr>
                    <w:t>个</w:t>
                  </w:r>
                  <w:r>
                    <w:rPr>
                      <w:rFonts w:hint="eastAsia"/>
                      <w:color w:val="0000FF"/>
                      <w:kern w:val="0"/>
                      <w:sz w:val="21"/>
                      <w:szCs w:val="21"/>
                      <w:highlight w:val="none"/>
                      <w:u w:val="none" w:color="auto"/>
                      <w:lang w:val="en-US" w:eastAsia="zh-CN"/>
                    </w:rPr>
                    <w:t>3#淋溶水</w:t>
                  </w:r>
                  <w:r>
                    <w:rPr>
                      <w:rFonts w:hint="eastAsia"/>
                      <w:color w:val="0000FF"/>
                      <w:kern w:val="0"/>
                      <w:sz w:val="21"/>
                      <w:szCs w:val="21"/>
                      <w:highlight w:val="none"/>
                      <w:u w:val="none" w:color="auto"/>
                      <w:lang w:eastAsia="zh-CN"/>
                    </w:rPr>
                    <w:t>沉淀池（</w:t>
                  </w:r>
                  <w:r>
                    <w:rPr>
                      <w:rFonts w:hint="eastAsia"/>
                      <w:color w:val="0000FF"/>
                      <w:kern w:val="0"/>
                      <w:sz w:val="21"/>
                      <w:szCs w:val="21"/>
                      <w:highlight w:val="none"/>
                      <w:u w:val="none" w:color="auto"/>
                      <w:lang w:val="en-US" w:eastAsia="zh-CN"/>
                    </w:rPr>
                    <w:t>250m³</w:t>
                  </w:r>
                  <w:r>
                    <w:rPr>
                      <w:rFonts w:hint="eastAsia"/>
                      <w:color w:val="0000FF"/>
                      <w:kern w:val="0"/>
                      <w:sz w:val="21"/>
                      <w:szCs w:val="21"/>
                      <w:highlight w:val="none"/>
                      <w:u w:val="none" w:color="auto"/>
                      <w:lang w:eastAsia="zh-CN"/>
                    </w:rPr>
                    <w:t>），</w:t>
                  </w:r>
                  <w:r>
                    <w:rPr>
                      <w:rFonts w:hint="eastAsia"/>
                      <w:color w:val="0000FF"/>
                      <w:kern w:val="0"/>
                      <w:sz w:val="21"/>
                      <w:szCs w:val="21"/>
                      <w:highlight w:val="none"/>
                      <w:u w:val="none" w:color="auto"/>
                      <w:lang w:val="en-US" w:eastAsia="zh-CN"/>
                    </w:rPr>
                    <w:t>经沉淀后回用于洒水降尘及绿化养护</w:t>
                  </w:r>
                  <w:r>
                    <w:rPr>
                      <w:rFonts w:hint="default"/>
                      <w:color w:val="0000FF"/>
                      <w:sz w:val="21"/>
                      <w:szCs w:val="21"/>
                      <w:highlight w:val="none"/>
                      <w:u w:val="none" w:color="auto"/>
                    </w:rPr>
                    <w:t>，不外排</w:t>
                  </w:r>
                </w:p>
              </w:tc>
              <w:tc>
                <w:tcPr>
                  <w:tcW w:w="661" w:type="pct"/>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continue"/>
                  <w:vAlign w:val="center"/>
                </w:tcPr>
                <w:p>
                  <w:pPr>
                    <w:keepNext w:val="0"/>
                    <w:keepLines w:val="0"/>
                    <w:widowControl/>
                    <w:suppressLineNumbers w:val="0"/>
                    <w:spacing w:before="0" w:beforeAutospacing="0" w:after="0" w:afterAutospacing="0" w:line="320" w:lineRule="exact"/>
                    <w:ind w:left="0" w:right="0"/>
                    <w:jc w:val="left"/>
                    <w:rPr>
                      <w:rFonts w:hint="default" w:ascii="Times New Roman" w:hAnsi="Times New Roman" w:cs="Times New Roman"/>
                      <w:color w:val="000000" w:themeColor="text1"/>
                      <w:szCs w:val="21"/>
                      <w:highlight w:val="none"/>
                      <w:u w:val="none" w:color="auto"/>
                      <w14:textFill>
                        <w14:solidFill>
                          <w14:schemeClr w14:val="tx1"/>
                        </w14:solidFill>
                      </w14:textFill>
                    </w:rPr>
                  </w:pPr>
                </w:p>
              </w:tc>
              <w:tc>
                <w:tcPr>
                  <w:tcW w:w="635" w:type="pct"/>
                  <w:vAlign w:val="center"/>
                </w:tcPr>
                <w:p>
                  <w:pPr>
                    <w:pStyle w:val="10"/>
                    <w:keepNext w:val="0"/>
                    <w:keepLines w:val="0"/>
                    <w:suppressLineNumbers w:val="0"/>
                    <w:spacing w:before="0" w:beforeAutospacing="0" w:after="0" w:afterAutospacing="0" w:line="320" w:lineRule="exact"/>
                    <w:ind w:left="0" w:leftChars="0" w:right="0"/>
                    <w:jc w:val="center"/>
                    <w:rPr>
                      <w:rFonts w:hint="eastAsia"/>
                      <w:color w:val="0000FF"/>
                      <w:kern w:val="0"/>
                      <w:sz w:val="21"/>
                      <w:szCs w:val="21"/>
                      <w:highlight w:val="none"/>
                      <w:u w:val="none" w:color="auto"/>
                      <w:lang w:val="en-US" w:eastAsia="zh-CN"/>
                    </w:rPr>
                  </w:pPr>
                  <w:r>
                    <w:rPr>
                      <w:rFonts w:hint="eastAsia"/>
                      <w:color w:val="0000FF"/>
                      <w:kern w:val="0"/>
                      <w:sz w:val="21"/>
                      <w:szCs w:val="21"/>
                      <w:highlight w:val="none"/>
                      <w:u w:val="none" w:color="auto"/>
                      <w:lang w:eastAsia="zh-CN"/>
                    </w:rPr>
                    <w:t>排土场</w:t>
                  </w:r>
                  <w:r>
                    <w:rPr>
                      <w:rFonts w:hint="eastAsia"/>
                      <w:color w:val="0000FF"/>
                      <w:kern w:val="0"/>
                      <w:sz w:val="21"/>
                      <w:szCs w:val="21"/>
                      <w:highlight w:val="none"/>
                      <w:u w:val="none" w:color="auto"/>
                      <w:lang w:val="en-US" w:eastAsia="zh-CN"/>
                    </w:rPr>
                    <w:t>1</w:t>
                  </w:r>
                  <w:r>
                    <w:rPr>
                      <w:rFonts w:hint="eastAsia" w:hAnsi="宋体"/>
                      <w:color w:val="000000" w:themeColor="text1"/>
                      <w:sz w:val="21"/>
                      <w:szCs w:val="21"/>
                      <w:highlight w:val="none"/>
                      <w:u w:val="none" w:color="auto"/>
                      <w:lang w:eastAsia="zh-CN"/>
                      <w14:textFill>
                        <w14:solidFill>
                          <w14:schemeClr w14:val="tx1"/>
                        </w14:solidFill>
                      </w14:textFill>
                    </w:rPr>
                    <w:t>淋溶水</w:t>
                  </w:r>
                </w:p>
              </w:tc>
              <w:tc>
                <w:tcPr>
                  <w:tcW w:w="762" w:type="pct"/>
                  <w:vAlign w:val="center"/>
                </w:tcPr>
                <w:p>
                  <w:pPr>
                    <w:pStyle w:val="10"/>
                    <w:keepNext w:val="0"/>
                    <w:keepLines w:val="0"/>
                    <w:suppressLineNumbers w:val="0"/>
                    <w:spacing w:before="0" w:beforeAutospacing="0" w:after="0" w:afterAutospacing="0" w:line="320" w:lineRule="exact"/>
                    <w:ind w:left="0" w:leftChars="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SS</w:t>
                  </w:r>
                </w:p>
              </w:tc>
              <w:tc>
                <w:tcPr>
                  <w:tcW w:w="2439" w:type="pct"/>
                  <w:vAlign w:val="center"/>
                </w:tcPr>
                <w:p>
                  <w:pPr>
                    <w:keepNext w:val="0"/>
                    <w:keepLines w:val="0"/>
                    <w:suppressLineNumbers w:val="0"/>
                    <w:spacing w:before="0" w:beforeAutospacing="0" w:after="0" w:afterAutospacing="0" w:line="320" w:lineRule="exact"/>
                    <w:ind w:left="0" w:right="0"/>
                    <w:jc w:val="center"/>
                    <w:rPr>
                      <w:rFonts w:hint="eastAsia"/>
                      <w:color w:val="0000FF"/>
                      <w:kern w:val="0"/>
                      <w:sz w:val="21"/>
                      <w:szCs w:val="21"/>
                      <w:highlight w:val="none"/>
                      <w:u w:val="none" w:color="auto"/>
                      <w:lang w:eastAsia="zh-CN"/>
                    </w:rPr>
                  </w:pPr>
                  <w:r>
                    <w:rPr>
                      <w:rFonts w:hint="eastAsia"/>
                      <w:color w:val="0000FF"/>
                      <w:kern w:val="0"/>
                      <w:sz w:val="21"/>
                      <w:szCs w:val="21"/>
                      <w:highlight w:val="none"/>
                      <w:u w:val="none" w:color="auto"/>
                      <w:lang w:val="en-US" w:eastAsia="zh-CN"/>
                    </w:rPr>
                    <w:t>设置1个1#淋溶水沉淀池（200m³），经沉淀后回用于洒水降尘及绿化养护</w:t>
                  </w:r>
                  <w:r>
                    <w:rPr>
                      <w:rFonts w:hint="default"/>
                      <w:color w:val="0000FF"/>
                      <w:sz w:val="21"/>
                      <w:szCs w:val="21"/>
                      <w:highlight w:val="none"/>
                      <w:u w:val="none" w:color="auto"/>
                    </w:rPr>
                    <w:t>，不外排</w:t>
                  </w:r>
                </w:p>
              </w:tc>
              <w:tc>
                <w:tcPr>
                  <w:tcW w:w="661" w:type="pct"/>
                  <w:vAlign w:val="center"/>
                </w:tcPr>
                <w:p>
                  <w:pPr>
                    <w:keepNext w:val="0"/>
                    <w:keepLines w:val="0"/>
                    <w:suppressLineNumbers w:val="0"/>
                    <w:spacing w:before="0" w:beforeAutospacing="0" w:after="0" w:afterAutospacing="0" w:line="320" w:lineRule="exact"/>
                    <w:ind w:left="0" w:right="0"/>
                    <w:jc w:val="center"/>
                    <w:rPr>
                      <w:rFonts w:hint="default"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continue"/>
                  <w:vAlign w:val="center"/>
                </w:tcPr>
                <w:p>
                  <w:pPr>
                    <w:keepNext w:val="0"/>
                    <w:keepLines w:val="0"/>
                    <w:widowControl/>
                    <w:suppressLineNumbers w:val="0"/>
                    <w:spacing w:before="0" w:beforeAutospacing="0" w:after="0" w:afterAutospacing="0" w:line="320" w:lineRule="exact"/>
                    <w:ind w:left="0" w:right="0"/>
                    <w:jc w:val="left"/>
                    <w:rPr>
                      <w:rFonts w:hint="default" w:ascii="Times New Roman" w:hAnsi="Times New Roman" w:cs="Times New Roman"/>
                      <w:color w:val="000000" w:themeColor="text1"/>
                      <w:szCs w:val="21"/>
                      <w:highlight w:val="none"/>
                      <w:u w:val="none" w:color="auto"/>
                      <w14:textFill>
                        <w14:solidFill>
                          <w14:schemeClr w14:val="tx1"/>
                        </w14:solidFill>
                      </w14:textFill>
                    </w:rPr>
                  </w:pPr>
                </w:p>
              </w:tc>
              <w:tc>
                <w:tcPr>
                  <w:tcW w:w="635" w:type="pct"/>
                  <w:vAlign w:val="center"/>
                </w:tcPr>
                <w:p>
                  <w:pPr>
                    <w:pStyle w:val="10"/>
                    <w:keepNext w:val="0"/>
                    <w:keepLines w:val="0"/>
                    <w:suppressLineNumbers w:val="0"/>
                    <w:spacing w:before="0" w:beforeAutospacing="0" w:after="0" w:afterAutospacing="0" w:line="320" w:lineRule="exact"/>
                    <w:ind w:left="0" w:leftChars="0" w:right="0"/>
                    <w:jc w:val="center"/>
                    <w:rPr>
                      <w:rFonts w:hint="eastAsia"/>
                      <w:color w:val="0000FF"/>
                      <w:kern w:val="0"/>
                      <w:sz w:val="21"/>
                      <w:szCs w:val="21"/>
                      <w:highlight w:val="none"/>
                      <w:u w:val="none" w:color="auto"/>
                      <w:lang w:val="en-US" w:eastAsia="zh-CN"/>
                    </w:rPr>
                  </w:pPr>
                  <w:r>
                    <w:rPr>
                      <w:rFonts w:hint="eastAsia"/>
                      <w:color w:val="0000FF"/>
                      <w:kern w:val="0"/>
                      <w:sz w:val="21"/>
                      <w:szCs w:val="21"/>
                      <w:highlight w:val="none"/>
                      <w:u w:val="none" w:color="auto"/>
                      <w:lang w:eastAsia="zh-CN"/>
                    </w:rPr>
                    <w:t>排土场</w:t>
                  </w:r>
                  <w:r>
                    <w:rPr>
                      <w:rFonts w:hint="eastAsia"/>
                      <w:color w:val="0000FF"/>
                      <w:kern w:val="0"/>
                      <w:sz w:val="21"/>
                      <w:szCs w:val="21"/>
                      <w:highlight w:val="none"/>
                      <w:u w:val="none" w:color="auto"/>
                      <w:lang w:val="en-US" w:eastAsia="zh-CN"/>
                    </w:rPr>
                    <w:t>2</w:t>
                  </w:r>
                  <w:r>
                    <w:rPr>
                      <w:rFonts w:hint="eastAsia" w:hAnsi="宋体"/>
                      <w:color w:val="000000" w:themeColor="text1"/>
                      <w:sz w:val="21"/>
                      <w:szCs w:val="21"/>
                      <w:highlight w:val="none"/>
                      <w:u w:val="none" w:color="auto"/>
                      <w:lang w:eastAsia="zh-CN"/>
                      <w14:textFill>
                        <w14:solidFill>
                          <w14:schemeClr w14:val="tx1"/>
                        </w14:solidFill>
                      </w14:textFill>
                    </w:rPr>
                    <w:t>淋溶水</w:t>
                  </w:r>
                </w:p>
              </w:tc>
              <w:tc>
                <w:tcPr>
                  <w:tcW w:w="762" w:type="pct"/>
                  <w:vAlign w:val="center"/>
                </w:tcPr>
                <w:p>
                  <w:pPr>
                    <w:pStyle w:val="10"/>
                    <w:keepNext w:val="0"/>
                    <w:keepLines w:val="0"/>
                    <w:suppressLineNumbers w:val="0"/>
                    <w:spacing w:before="0" w:beforeAutospacing="0" w:after="0" w:afterAutospacing="0" w:line="320" w:lineRule="exact"/>
                    <w:ind w:left="0" w:leftChars="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SS</w:t>
                  </w:r>
                </w:p>
              </w:tc>
              <w:tc>
                <w:tcPr>
                  <w:tcW w:w="2439" w:type="pct"/>
                  <w:vAlign w:val="center"/>
                </w:tcPr>
                <w:p>
                  <w:pPr>
                    <w:keepNext w:val="0"/>
                    <w:keepLines w:val="0"/>
                    <w:suppressLineNumbers w:val="0"/>
                    <w:spacing w:before="0" w:beforeAutospacing="0" w:after="0" w:afterAutospacing="0" w:line="320" w:lineRule="exact"/>
                    <w:ind w:left="0" w:right="0"/>
                    <w:jc w:val="center"/>
                    <w:rPr>
                      <w:rFonts w:hint="eastAsia"/>
                      <w:color w:val="0000FF"/>
                      <w:kern w:val="0"/>
                      <w:sz w:val="21"/>
                      <w:szCs w:val="21"/>
                      <w:highlight w:val="none"/>
                      <w:u w:val="none" w:color="auto"/>
                      <w:lang w:eastAsia="zh-CN"/>
                    </w:rPr>
                  </w:pPr>
                  <w:r>
                    <w:rPr>
                      <w:rFonts w:hint="eastAsia"/>
                      <w:color w:val="0000FF"/>
                      <w:kern w:val="0"/>
                      <w:sz w:val="21"/>
                      <w:szCs w:val="21"/>
                      <w:highlight w:val="none"/>
                      <w:u w:val="none" w:color="auto"/>
                      <w:lang w:val="en-US" w:eastAsia="zh-CN"/>
                    </w:rPr>
                    <w:t>设置1个2#淋溶水沉淀池（100m³），经沉淀后回用于洒水降尘及绿化养护</w:t>
                  </w:r>
                  <w:r>
                    <w:rPr>
                      <w:rFonts w:hint="default"/>
                      <w:color w:val="0000FF"/>
                      <w:sz w:val="21"/>
                      <w:szCs w:val="21"/>
                      <w:highlight w:val="none"/>
                      <w:u w:val="none" w:color="auto"/>
                    </w:rPr>
                    <w:t>，不外排</w:t>
                  </w:r>
                </w:p>
              </w:tc>
              <w:tc>
                <w:tcPr>
                  <w:tcW w:w="661" w:type="pct"/>
                  <w:vAlign w:val="center"/>
                </w:tcPr>
                <w:p>
                  <w:pPr>
                    <w:keepNext w:val="0"/>
                    <w:keepLines w:val="0"/>
                    <w:suppressLineNumbers w:val="0"/>
                    <w:spacing w:before="0" w:beforeAutospacing="0" w:after="0" w:afterAutospacing="0" w:line="320" w:lineRule="exact"/>
                    <w:ind w:left="0" w:right="0"/>
                    <w:jc w:val="center"/>
                    <w:rPr>
                      <w:rFonts w:hint="default"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continue"/>
                  <w:vAlign w:val="center"/>
                </w:tcPr>
                <w:p>
                  <w:pPr>
                    <w:keepNext w:val="0"/>
                    <w:keepLines w:val="0"/>
                    <w:widowControl/>
                    <w:suppressLineNumbers w:val="0"/>
                    <w:spacing w:before="0" w:beforeAutospacing="0" w:after="0" w:afterAutospacing="0" w:line="320" w:lineRule="exact"/>
                    <w:ind w:left="0" w:right="0"/>
                    <w:jc w:val="left"/>
                    <w:rPr>
                      <w:rFonts w:hint="default" w:ascii="Times New Roman" w:hAnsi="Times New Roman" w:cs="Times New Roman"/>
                      <w:color w:val="000000" w:themeColor="text1"/>
                      <w:szCs w:val="21"/>
                      <w:highlight w:val="none"/>
                      <w:u w:val="none" w:color="auto"/>
                      <w14:textFill>
                        <w14:solidFill>
                          <w14:schemeClr w14:val="tx1"/>
                        </w14:solidFill>
                      </w14:textFill>
                    </w:rPr>
                  </w:pPr>
                </w:p>
              </w:tc>
              <w:tc>
                <w:tcPr>
                  <w:tcW w:w="635" w:type="pct"/>
                  <w:vAlign w:val="center"/>
                </w:tcPr>
                <w:p>
                  <w:pPr>
                    <w:pStyle w:val="10"/>
                    <w:keepNext w:val="0"/>
                    <w:keepLines w:val="0"/>
                    <w:suppressLineNumbers w:val="0"/>
                    <w:spacing w:before="0" w:beforeAutospacing="0" w:after="0" w:afterAutospacing="0" w:line="320" w:lineRule="exact"/>
                    <w:ind w:left="0" w:leftChars="0" w:right="0"/>
                    <w:jc w:val="center"/>
                    <w:rPr>
                      <w:rFonts w:hint="eastAsia"/>
                      <w:color w:val="0000FF"/>
                      <w:kern w:val="0"/>
                      <w:sz w:val="21"/>
                      <w:szCs w:val="21"/>
                      <w:highlight w:val="none"/>
                      <w:u w:val="none" w:color="auto"/>
                      <w:lang w:eastAsia="zh-CN"/>
                    </w:rPr>
                  </w:pPr>
                  <w:r>
                    <w:rPr>
                      <w:rFonts w:hint="eastAsia"/>
                      <w:color w:val="0000FF"/>
                      <w:kern w:val="0"/>
                      <w:sz w:val="21"/>
                      <w:szCs w:val="21"/>
                      <w:highlight w:val="none"/>
                      <w:u w:val="none" w:color="auto"/>
                      <w:lang w:val="en-US" w:eastAsia="zh-CN"/>
                    </w:rPr>
                    <w:t>采区涌水</w:t>
                  </w:r>
                </w:p>
              </w:tc>
              <w:tc>
                <w:tcPr>
                  <w:tcW w:w="762" w:type="pct"/>
                  <w:vAlign w:val="center"/>
                </w:tcPr>
                <w:p>
                  <w:pPr>
                    <w:pStyle w:val="10"/>
                    <w:keepNext w:val="0"/>
                    <w:keepLines w:val="0"/>
                    <w:suppressLineNumbers w:val="0"/>
                    <w:spacing w:before="0" w:beforeAutospacing="0" w:after="0" w:afterAutospacing="0" w:line="320" w:lineRule="exact"/>
                    <w:ind w:left="0" w:leftChars="0" w:right="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SS</w:t>
                  </w:r>
                </w:p>
              </w:tc>
              <w:tc>
                <w:tcPr>
                  <w:tcW w:w="2439" w:type="pct"/>
                  <w:vAlign w:val="center"/>
                </w:tcPr>
                <w:p>
                  <w:pPr>
                    <w:keepNext w:val="0"/>
                    <w:keepLines w:val="0"/>
                    <w:suppressLineNumbers w:val="0"/>
                    <w:spacing w:before="0" w:beforeAutospacing="0" w:after="0" w:afterAutospacing="0" w:line="320" w:lineRule="exact"/>
                    <w:ind w:left="0" w:right="0"/>
                    <w:jc w:val="center"/>
                    <w:rPr>
                      <w:rFonts w:hint="eastAsia"/>
                      <w:color w:val="0000FF"/>
                      <w:kern w:val="0"/>
                      <w:sz w:val="21"/>
                      <w:szCs w:val="21"/>
                      <w:highlight w:val="none"/>
                      <w:u w:val="none" w:color="auto"/>
                      <w:lang w:val="en-US" w:eastAsia="zh-CN"/>
                    </w:rPr>
                  </w:pPr>
                  <w:r>
                    <w:rPr>
                      <w:rFonts w:hint="eastAsia"/>
                      <w:color w:val="0000FF"/>
                      <w:kern w:val="0"/>
                      <w:sz w:val="21"/>
                      <w:szCs w:val="21"/>
                      <w:highlight w:val="none"/>
                      <w:u w:val="none" w:color="auto"/>
                      <w:lang w:val="en-US" w:eastAsia="zh-CN"/>
                    </w:rPr>
                    <w:t>设置1个沉淀池（400m³），</w:t>
                  </w:r>
                  <w:r>
                    <w:rPr>
                      <w:rFonts w:hint="default"/>
                      <w:color w:val="0000FF"/>
                      <w:sz w:val="21"/>
                      <w:szCs w:val="21"/>
                      <w:highlight w:val="none"/>
                      <w:u w:val="none" w:color="auto"/>
                    </w:rPr>
                    <w:t>经</w:t>
                  </w:r>
                  <w:r>
                    <w:rPr>
                      <w:rFonts w:hint="eastAsia" w:hAnsi="宋体"/>
                      <w:color w:val="0000FF"/>
                      <w:sz w:val="21"/>
                      <w:szCs w:val="21"/>
                      <w:highlight w:val="none"/>
                      <w:u w:val="none" w:color="auto"/>
                      <w:lang w:val="en-US" w:eastAsia="zh-CN"/>
                    </w:rPr>
                    <w:t>沉淀后可回用于生产洒水降尘使用，过剩部分用于厂区绿化养护用水</w:t>
                  </w:r>
                  <w:r>
                    <w:rPr>
                      <w:rFonts w:hint="eastAsia" w:hAnsi="宋体"/>
                      <w:color w:val="0000FF"/>
                      <w:sz w:val="21"/>
                      <w:szCs w:val="21"/>
                      <w:highlight w:val="none"/>
                      <w:u w:val="none" w:color="auto"/>
                      <w:lang w:eastAsia="zh-CN"/>
                    </w:rPr>
                    <w:t>。</w:t>
                  </w:r>
                </w:p>
              </w:tc>
              <w:tc>
                <w:tcPr>
                  <w:tcW w:w="661" w:type="pct"/>
                  <w:vAlign w:val="center"/>
                </w:tcPr>
                <w:p>
                  <w:pPr>
                    <w:keepNext w:val="0"/>
                    <w:keepLines w:val="0"/>
                    <w:suppressLineNumbers w:val="0"/>
                    <w:spacing w:before="0" w:beforeAutospacing="0" w:after="0" w:afterAutospacing="0" w:line="320" w:lineRule="exact"/>
                    <w:ind w:left="0" w:right="0"/>
                    <w:jc w:val="center"/>
                    <w:rPr>
                      <w:rFonts w:hint="default"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90" w:hRule="atLeast"/>
                <w:jc w:val="center"/>
              </w:trPr>
              <w:tc>
                <w:tcPr>
                  <w:tcW w:w="500" w:type="pct"/>
                  <w:vMerge w:val="continue"/>
                  <w:vAlign w:val="center"/>
                </w:tcPr>
                <w:p>
                  <w:pPr>
                    <w:keepNext w:val="0"/>
                    <w:keepLines w:val="0"/>
                    <w:widowControl/>
                    <w:suppressLineNumbers w:val="0"/>
                    <w:spacing w:before="0" w:beforeAutospacing="0" w:after="0" w:afterAutospacing="0" w:line="320" w:lineRule="exact"/>
                    <w:ind w:left="0" w:right="0"/>
                    <w:jc w:val="left"/>
                    <w:rPr>
                      <w:rFonts w:hint="default" w:ascii="Times New Roman" w:hAnsi="Times New Roman" w:cs="Times New Roman"/>
                      <w:color w:val="000000" w:themeColor="text1"/>
                      <w:szCs w:val="21"/>
                      <w:highlight w:val="none"/>
                      <w:u w:val="none" w:color="auto"/>
                      <w14:textFill>
                        <w14:solidFill>
                          <w14:schemeClr w14:val="tx1"/>
                        </w14:solidFill>
                      </w14:textFill>
                    </w:rPr>
                  </w:pPr>
                </w:p>
              </w:tc>
              <w:tc>
                <w:tcPr>
                  <w:tcW w:w="635"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bCs/>
                      <w:color w:val="000000" w:themeColor="text1"/>
                      <w:szCs w:val="21"/>
                      <w:highlight w:val="none"/>
                      <w:u w:val="none" w:color="auto"/>
                      <w14:textFill>
                        <w14:solidFill>
                          <w14:schemeClr w14:val="tx1"/>
                        </w14:solidFill>
                      </w14:textFill>
                    </w:rPr>
                    <w:t>生活污水</w:t>
                  </w:r>
                </w:p>
              </w:tc>
              <w:tc>
                <w:tcPr>
                  <w:tcW w:w="762"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COD、NH</w:t>
                  </w:r>
                  <w:r>
                    <w:rPr>
                      <w:rFonts w:hint="default" w:ascii="Times New Roman" w:hAnsi="Times New Roman" w:cs="Times New Roman"/>
                      <w:color w:val="000000" w:themeColor="text1"/>
                      <w:szCs w:val="21"/>
                      <w:highlight w:val="none"/>
                      <w:u w:val="none" w:color="auto"/>
                      <w:vertAlign w:val="subscript"/>
                      <w14:textFill>
                        <w14:solidFill>
                          <w14:schemeClr w14:val="tx1"/>
                        </w14:solidFill>
                      </w14:textFill>
                    </w:rPr>
                    <w:t>3</w:t>
                  </w:r>
                  <w:r>
                    <w:rPr>
                      <w:rFonts w:hint="default" w:ascii="Times New Roman" w:hAnsi="Times New Roman" w:cs="Times New Roman"/>
                      <w:color w:val="000000" w:themeColor="text1"/>
                      <w:szCs w:val="21"/>
                      <w:highlight w:val="none"/>
                      <w:u w:val="none" w:color="auto"/>
                      <w14:textFill>
                        <w14:solidFill>
                          <w14:schemeClr w14:val="tx1"/>
                        </w14:solidFill>
                      </w14:textFill>
                    </w:rPr>
                    <w:t>-N等</w:t>
                  </w:r>
                </w:p>
              </w:tc>
              <w:tc>
                <w:tcPr>
                  <w:tcW w:w="2439"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经</w:t>
                  </w:r>
                  <w:r>
                    <w:rPr>
                      <w:rFonts w:hint="eastAsia" w:cs="Times New Roman"/>
                      <w:color w:val="000000" w:themeColor="text1"/>
                      <w:szCs w:val="21"/>
                      <w:highlight w:val="none"/>
                      <w:u w:val="none" w:color="auto"/>
                      <w:lang w:val="en-US" w:eastAsia="zh-CN"/>
                      <w14:textFill>
                        <w14:solidFill>
                          <w14:schemeClr w14:val="tx1"/>
                        </w14:solidFill>
                      </w14:textFill>
                    </w:rPr>
                    <w:t>化粪池</w:t>
                  </w:r>
                  <w:r>
                    <w:rPr>
                      <w:rFonts w:hint="default" w:ascii="Times New Roman" w:hAnsi="Times New Roman" w:cs="Times New Roman"/>
                      <w:color w:val="000000" w:themeColor="text1"/>
                      <w:szCs w:val="21"/>
                      <w:highlight w:val="none"/>
                      <w:u w:val="none" w:color="auto"/>
                      <w14:textFill>
                        <w14:solidFill>
                          <w14:schemeClr w14:val="tx1"/>
                        </w14:solidFill>
                      </w14:textFill>
                    </w:rPr>
                    <w:t>处理后用作农肥，不外排</w:t>
                  </w:r>
                </w:p>
              </w:tc>
              <w:tc>
                <w:tcPr>
                  <w:tcW w:w="661"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000000" w:themeColor="text1"/>
                      <w:szCs w:val="21"/>
                      <w:highlight w:val="none"/>
                      <w:u w:val="none" w:color="auto"/>
                      <w:lang w:val="en-US" w:eastAsia="zh-CN"/>
                      <w14:textFill>
                        <w14:solidFill>
                          <w14:schemeClr w14:val="tx1"/>
                        </w14:solidFill>
                      </w14:textFill>
                    </w:rPr>
                  </w:pPr>
                  <w:r>
                    <w:rPr>
                      <w:rFonts w:hint="eastAsia" w:cs="Times New Roman"/>
                      <w:color w:val="000000" w:themeColor="text1"/>
                      <w:szCs w:val="21"/>
                      <w:highlight w:val="none"/>
                      <w:u w:val="none" w:color="auto"/>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restar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噪声治理</w:t>
                  </w:r>
                </w:p>
              </w:tc>
              <w:tc>
                <w:tcPr>
                  <w:tcW w:w="1397" w:type="pct"/>
                  <w:gridSpan w:val="2"/>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开采噪声</w:t>
                  </w:r>
                </w:p>
              </w:tc>
              <w:tc>
                <w:tcPr>
                  <w:tcW w:w="2439"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加强管理、增加设备维护等防噪措施</w:t>
                  </w:r>
                </w:p>
              </w:tc>
              <w:tc>
                <w:tcPr>
                  <w:tcW w:w="661" w:type="pct"/>
                  <w:vMerge w:val="restar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eastAsia="宋体" w:cs="Times New Roman"/>
                      <w:color w:val="000000" w:themeColor="text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Cs w:val="21"/>
                      <w:highlight w:val="none"/>
                      <w:u w:val="none" w:color="auto"/>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continue"/>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p>
              </w:tc>
              <w:tc>
                <w:tcPr>
                  <w:tcW w:w="1397" w:type="pct"/>
                  <w:gridSpan w:val="2"/>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设备噪声</w:t>
                  </w:r>
                </w:p>
              </w:tc>
              <w:tc>
                <w:tcPr>
                  <w:tcW w:w="2439"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选用低噪声设备、基础减振、厂房隔声、风机口消声</w:t>
                  </w:r>
                </w:p>
              </w:tc>
              <w:tc>
                <w:tcPr>
                  <w:tcW w:w="661" w:type="pct"/>
                  <w:vMerge w:val="continue"/>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cs="Times New Roman"/>
                      <w:color w:val="000000" w:themeColor="text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continue"/>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p>
              </w:tc>
              <w:tc>
                <w:tcPr>
                  <w:tcW w:w="1397" w:type="pct"/>
                  <w:gridSpan w:val="2"/>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爆破噪声</w:t>
                  </w:r>
                </w:p>
              </w:tc>
              <w:tc>
                <w:tcPr>
                  <w:tcW w:w="2439"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严格限制装药量，禁止夜间爆破，委托专业公司操作</w:t>
                  </w:r>
                </w:p>
              </w:tc>
              <w:tc>
                <w:tcPr>
                  <w:tcW w:w="661" w:type="pct"/>
                  <w:vMerge w:val="continue"/>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cs="Times New Roman"/>
                      <w:color w:val="000000" w:themeColor="text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restar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固体废物</w:t>
                  </w:r>
                </w:p>
              </w:tc>
              <w:tc>
                <w:tcPr>
                  <w:tcW w:w="1397" w:type="pct"/>
                  <w:gridSpan w:val="2"/>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一般工业固废</w:t>
                  </w:r>
                </w:p>
              </w:tc>
              <w:tc>
                <w:tcPr>
                  <w:tcW w:w="2439"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剥离</w:t>
                  </w: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物</w:t>
                  </w:r>
                  <w:r>
                    <w:rPr>
                      <w:rFonts w:hint="default" w:ascii="Times New Roman" w:hAnsi="Times New Roman" w:cs="Times New Roman"/>
                      <w:color w:val="000000" w:themeColor="text1"/>
                      <w:szCs w:val="21"/>
                      <w:highlight w:val="none"/>
                      <w:u w:val="none" w:color="auto"/>
                      <w14:textFill>
                        <w14:solidFill>
                          <w14:schemeClr w14:val="tx1"/>
                        </w14:solidFill>
                      </w14:textFill>
                    </w:rPr>
                    <w:t>运至排土场暂存，用于矿区生态复垦</w:t>
                  </w: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及</w:t>
                  </w:r>
                  <w:r>
                    <w:rPr>
                      <w:rFonts w:hint="default" w:ascii="Times New Roman" w:hAnsi="Times New Roman" w:cs="Times New Roman"/>
                      <w:color w:val="000000" w:themeColor="text1"/>
                      <w:szCs w:val="21"/>
                      <w:highlight w:val="none"/>
                      <w:u w:val="none" w:color="auto"/>
                      <w14:textFill>
                        <w14:solidFill>
                          <w14:schemeClr w14:val="tx1"/>
                        </w14:solidFill>
                      </w14:textFill>
                    </w:rPr>
                    <w:t>采空区回填；</w:t>
                  </w:r>
                  <w:r>
                    <w:rPr>
                      <w:rFonts w:hint="eastAsia" w:cs="Times New Roman"/>
                      <w:color w:val="000000" w:themeColor="text1"/>
                      <w:szCs w:val="21"/>
                      <w:highlight w:val="none"/>
                      <w:u w:val="none" w:color="auto"/>
                      <w:lang w:eastAsia="zh-CN"/>
                      <w14:textFill>
                        <w14:solidFill>
                          <w14:schemeClr w14:val="tx1"/>
                        </w14:solidFill>
                      </w14:textFill>
                    </w:rPr>
                    <w:t>脉冲</w:t>
                  </w:r>
                  <w:r>
                    <w:rPr>
                      <w:rFonts w:hint="default" w:ascii="Times New Roman" w:hAnsi="Times New Roman" w:cs="Times New Roman"/>
                      <w:color w:val="000000" w:themeColor="text1"/>
                      <w:szCs w:val="21"/>
                      <w:highlight w:val="none"/>
                      <w:u w:val="none" w:color="auto"/>
                      <w14:textFill>
                        <w14:solidFill>
                          <w14:schemeClr w14:val="tx1"/>
                        </w14:solidFill>
                      </w14:textFill>
                    </w:rPr>
                    <w:t>布袋除尘器</w:t>
                  </w:r>
                  <w:r>
                    <w:rPr>
                      <w:rFonts w:hint="eastAsia" w:cs="Times New Roman"/>
                      <w:color w:val="000000" w:themeColor="text1"/>
                      <w:szCs w:val="21"/>
                      <w:highlight w:val="none"/>
                      <w:u w:val="none" w:color="auto"/>
                      <w:lang w:eastAsia="zh-CN"/>
                      <w14:textFill>
                        <w14:solidFill>
                          <w14:schemeClr w14:val="tx1"/>
                        </w14:solidFill>
                      </w14:textFill>
                    </w:rPr>
                    <w:t>及干式除尘器</w:t>
                  </w:r>
                  <w:r>
                    <w:rPr>
                      <w:rFonts w:hint="default" w:ascii="Times New Roman" w:hAnsi="Times New Roman" w:cs="Times New Roman"/>
                      <w:color w:val="000000" w:themeColor="text1"/>
                      <w:szCs w:val="21"/>
                      <w:highlight w:val="none"/>
                      <w:u w:val="none" w:color="auto"/>
                      <w14:textFill>
                        <w14:solidFill>
                          <w14:schemeClr w14:val="tx1"/>
                        </w14:solidFill>
                      </w14:textFill>
                    </w:rPr>
                    <w:t>收集的粉尘定期清理，暂存于一般固废间内，定期作为产品外售；沉淀淤泥定期清掏后置于排土场，后期用于矿区生态复垦</w:t>
                  </w:r>
                </w:p>
              </w:tc>
              <w:tc>
                <w:tcPr>
                  <w:tcW w:w="661"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eastAsia="宋体" w:cs="Times New Roman"/>
                      <w:color w:val="000000" w:themeColor="text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Cs w:val="21"/>
                      <w:highlight w:val="none"/>
                      <w:u w:val="none" w:color="auto"/>
                      <w:lang w:val="en-US" w:eastAsia="zh-CN"/>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continue"/>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p>
              </w:tc>
              <w:tc>
                <w:tcPr>
                  <w:tcW w:w="1397" w:type="pct"/>
                  <w:gridSpan w:val="2"/>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危险废物</w:t>
                  </w:r>
                </w:p>
              </w:tc>
              <w:tc>
                <w:tcPr>
                  <w:tcW w:w="2439"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暂存于危废间内委托有资质的单位进行处置</w:t>
                  </w:r>
                </w:p>
              </w:tc>
              <w:tc>
                <w:tcPr>
                  <w:tcW w:w="661" w:type="pct"/>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000000" w:themeColor="text1"/>
                      <w:szCs w:val="21"/>
                      <w:highlight w:val="none"/>
                      <w:u w:val="none" w:color="auto"/>
                      <w:lang w:val="en-US" w:eastAsia="zh-CN"/>
                      <w14:textFill>
                        <w14:solidFill>
                          <w14:schemeClr w14:val="tx1"/>
                        </w14:solidFill>
                      </w14:textFill>
                    </w:rPr>
                  </w:pPr>
                  <w:r>
                    <w:rPr>
                      <w:rFonts w:hint="eastAsia" w:cs="Times New Roman"/>
                      <w:color w:val="000000" w:themeColor="text1"/>
                      <w:szCs w:val="21"/>
                      <w:highlight w:val="none"/>
                      <w:u w:val="none" w:color="auto"/>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Merge w:val="continue"/>
                  <w:vAlign w:val="center"/>
                </w:tcPr>
                <w:p>
                  <w:pPr>
                    <w:keepNext w:val="0"/>
                    <w:keepLines w:val="0"/>
                    <w:widowControl/>
                    <w:suppressLineNumbers w:val="0"/>
                    <w:spacing w:before="0" w:beforeAutospacing="0" w:after="0" w:afterAutospacing="0" w:line="320" w:lineRule="exact"/>
                    <w:ind w:left="0" w:right="0"/>
                    <w:jc w:val="left"/>
                    <w:rPr>
                      <w:rFonts w:hint="default" w:ascii="Times New Roman" w:hAnsi="Times New Roman" w:cs="Times New Roman"/>
                      <w:color w:val="000000" w:themeColor="text1"/>
                      <w:szCs w:val="21"/>
                      <w:highlight w:val="none"/>
                      <w:u w:val="none" w:color="auto"/>
                      <w14:textFill>
                        <w14:solidFill>
                          <w14:schemeClr w14:val="tx1"/>
                        </w14:solidFill>
                      </w14:textFill>
                    </w:rPr>
                  </w:pPr>
                </w:p>
              </w:tc>
              <w:tc>
                <w:tcPr>
                  <w:tcW w:w="1397" w:type="pct"/>
                  <w:gridSpan w:val="2"/>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生活垃圾</w:t>
                  </w:r>
                </w:p>
              </w:tc>
              <w:tc>
                <w:tcPr>
                  <w:tcW w:w="2439"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分类收集后，交环卫部门处置</w:t>
                  </w:r>
                </w:p>
              </w:tc>
              <w:tc>
                <w:tcPr>
                  <w:tcW w:w="661"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eastAsia="宋体" w:cs="Times New Roman"/>
                      <w:color w:val="000000" w:themeColor="text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Cs w:val="21"/>
                      <w:highlight w:val="none"/>
                      <w:u w:val="none" w:color="auto"/>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500"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风险防范措施</w:t>
                  </w:r>
                </w:p>
              </w:tc>
              <w:tc>
                <w:tcPr>
                  <w:tcW w:w="3837" w:type="pct"/>
                  <w:gridSpan w:val="3"/>
                  <w:vAlign w:val="center"/>
                </w:tcPr>
                <w:p>
                  <w:pPr>
                    <w:pStyle w:val="45"/>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在采区开采境界线上游边界、排土场周边、工业场地边缘设置截（排）水沟，</w:t>
                  </w:r>
                  <w:r>
                    <w:rPr>
                      <w:rFonts w:hint="eastAsia" w:ascii="Times New Roman" w:hAnsi="Times New Roman" w:cs="Times New Roman"/>
                      <w:color w:val="000000" w:themeColor="text1"/>
                      <w:szCs w:val="21"/>
                      <w:highlight w:val="none"/>
                      <w:u w:val="none" w:color="auto"/>
                      <w:lang w:eastAsia="zh-CN"/>
                      <w14:textFill>
                        <w14:solidFill>
                          <w14:schemeClr w14:val="tx1"/>
                        </w14:solidFill>
                      </w14:textFill>
                    </w:rPr>
                    <w:t>危废暂存间内设置托盘存放，配备相应消防设施</w:t>
                  </w:r>
                </w:p>
              </w:tc>
              <w:tc>
                <w:tcPr>
                  <w:tcW w:w="661"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40" w:hRule="atLeast"/>
                <w:jc w:val="center"/>
              </w:trPr>
              <w:tc>
                <w:tcPr>
                  <w:tcW w:w="4338" w:type="pct"/>
                  <w:gridSpan w:val="4"/>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合计</w:t>
                  </w:r>
                </w:p>
              </w:tc>
              <w:tc>
                <w:tcPr>
                  <w:tcW w:w="661" w:type="pct"/>
                  <w:vAlign w:val="center"/>
                </w:tcPr>
                <w:p>
                  <w:pPr>
                    <w:pStyle w:val="45"/>
                    <w:keepNext w:val="0"/>
                    <w:keepLines w:val="0"/>
                    <w:suppressLineNumbers w:val="0"/>
                    <w:spacing w:before="0" w:beforeAutospacing="0" w:after="0" w:afterAutospacing="0" w:line="320" w:lineRule="exact"/>
                    <w:ind w:left="0" w:right="0"/>
                    <w:rPr>
                      <w:rFonts w:hint="default" w:ascii="Times New Roman" w:hAnsi="Times New Roman" w:eastAsia="宋体" w:cs="Times New Roman"/>
                      <w:color w:val="000000" w:themeColor="text1"/>
                      <w:szCs w:val="21"/>
                      <w:highlight w:val="none"/>
                      <w:u w:val="none" w:color="auto"/>
                      <w:lang w:val="en-US" w:eastAsia="zh-CN"/>
                      <w14:textFill>
                        <w14:solidFill>
                          <w14:schemeClr w14:val="tx1"/>
                        </w14:solidFill>
                      </w14:textFill>
                    </w:rPr>
                  </w:pPr>
                  <w:r>
                    <w:rPr>
                      <w:rFonts w:hint="eastAsia" w:cs="Times New Roman"/>
                      <w:color w:val="000000" w:themeColor="text1"/>
                      <w:szCs w:val="21"/>
                      <w:highlight w:val="none"/>
                      <w:u w:val="none" w:color="auto"/>
                      <w:lang w:val="en-US" w:eastAsia="zh-CN"/>
                      <w14:textFill>
                        <w14:solidFill>
                          <w14:schemeClr w14:val="tx1"/>
                        </w14:solidFill>
                      </w14:textFill>
                    </w:rPr>
                    <w:t>619</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cs="Times New Roman"/>
                <w:color w:val="000000" w:themeColor="text1"/>
                <w:kern w:val="0"/>
                <w:sz w:val="24"/>
                <w:szCs w:val="24"/>
                <w:highlight w:val="none"/>
                <w:u w:val="none" w:color="auto"/>
                <w:lang w:val="en-US" w:eastAsia="zh-CN" w:bidi="ar-SA"/>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cs="Times New Roman"/>
                <w:color w:val="000000" w:themeColor="text1"/>
                <w:kern w:val="0"/>
                <w:sz w:val="24"/>
                <w:szCs w:val="24"/>
                <w:highlight w:val="none"/>
                <w:u w:val="none" w:color="auto"/>
                <w:lang w:val="en-US" w:eastAsia="zh-CN" w:bidi="ar-SA"/>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cs="Times New Roman"/>
                <w:color w:val="000000" w:themeColor="text1"/>
                <w:kern w:val="0"/>
                <w:sz w:val="24"/>
                <w:szCs w:val="24"/>
                <w:highlight w:val="none"/>
                <w:u w:val="none" w:color="auto"/>
                <w:lang w:val="en-US" w:eastAsia="zh-CN" w:bidi="ar-SA"/>
                <w14:textFill>
                  <w14:solidFill>
                    <w14:schemeClr w14:val="tx1"/>
                  </w14:solidFill>
                </w14:textFill>
              </w:rPr>
            </w:pPr>
          </w:p>
        </w:tc>
      </w:tr>
    </w:tbl>
    <w:p>
      <w:pPr>
        <w:rPr>
          <w:rFonts w:hint="default" w:ascii="Times New Roman" w:hAnsi="Times New Roman" w:eastAsia="宋体" w:cs="Times New Roman"/>
          <w:b w:val="0"/>
          <w:bCs w:val="0"/>
          <w:snapToGrid w:val="0"/>
          <w:color w:val="000000" w:themeColor="text1"/>
          <w:sz w:val="30"/>
          <w:szCs w:val="30"/>
          <w:highlight w:val="none"/>
          <w:u w:val="none" w:color="auto"/>
          <w:shd w:val="clear" w:color="FFFFFF" w:fill="D9D9D9"/>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30"/>
          <w:szCs w:val="30"/>
          <w:highlight w:val="none"/>
          <w:u w:val="none" w:color="auto"/>
          <w:shd w:val="clear" w:color="FFFFFF" w:fill="D9D9D9"/>
          <w14:textFill>
            <w14:solidFill>
              <w14:schemeClr w14:val="tx1"/>
            </w14:solidFill>
          </w14:textFill>
        </w:rPr>
        <w:br w:type="page"/>
      </w:r>
    </w:p>
    <w:p>
      <w:pPr>
        <w:pStyle w:val="18"/>
        <w:numPr>
          <w:ilvl w:val="0"/>
          <w:numId w:val="17"/>
        </w:numPr>
        <w:jc w:val="center"/>
        <w:outlineLvl w:val="0"/>
        <w:rPr>
          <w:rFonts w:hint="default" w:ascii="Times New Roman" w:hAnsi="Times New Roman" w:eastAsia="宋体" w:cs="Times New Roman"/>
          <w:b/>
          <w:bCs/>
          <w:snapToGrid w:val="0"/>
          <w:color w:val="000000" w:themeColor="text1"/>
          <w:sz w:val="30"/>
          <w:szCs w:val="30"/>
          <w:highlight w:val="none"/>
          <w:u w:val="none" w:color="auto"/>
          <w:lang w:val="en-US" w:eastAsia="zh-CN"/>
          <w14:textFill>
            <w14:solidFill>
              <w14:schemeClr w14:val="tx1"/>
            </w14:solidFill>
          </w14:textFill>
        </w:rPr>
      </w:pPr>
      <w:bookmarkStart w:id="117" w:name="_Toc5521"/>
      <w:r>
        <w:rPr>
          <w:rFonts w:hint="eastAsia" w:ascii="Times New Roman" w:hAnsi="Times New Roman" w:cs="Times New Roman"/>
          <w:b/>
          <w:bCs/>
          <w:snapToGrid w:val="0"/>
          <w:color w:val="000000" w:themeColor="text1"/>
          <w:sz w:val="30"/>
          <w:szCs w:val="30"/>
          <w:highlight w:val="none"/>
          <w:u w:val="none" w:color="auto"/>
          <w:lang w:eastAsia="zh-CN"/>
          <w14:textFill>
            <w14:solidFill>
              <w14:schemeClr w14:val="tx1"/>
            </w14:solidFill>
          </w14:textFill>
        </w:rPr>
        <w:t>生态</w:t>
      </w:r>
      <w:r>
        <w:rPr>
          <w:rFonts w:hint="default" w:ascii="Times New Roman" w:hAnsi="Times New Roman" w:eastAsia="宋体" w:cs="Times New Roman"/>
          <w:b/>
          <w:bCs/>
          <w:snapToGrid w:val="0"/>
          <w:color w:val="000000" w:themeColor="text1"/>
          <w:sz w:val="30"/>
          <w:szCs w:val="30"/>
          <w:highlight w:val="none"/>
          <w:u w:val="none" w:color="auto"/>
          <w14:textFill>
            <w14:solidFill>
              <w14:schemeClr w14:val="tx1"/>
            </w14:solidFill>
          </w14:textFill>
        </w:rPr>
        <w:t>环境保护措施监督检查清单</w:t>
      </w:r>
      <w:bookmarkEnd w:id="47"/>
      <w:bookmarkEnd w:id="117"/>
    </w:p>
    <w:tbl>
      <w:tblPr>
        <w:tblStyle w:val="21"/>
        <w:tblW w:w="509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5"/>
        <w:gridCol w:w="1446"/>
        <w:gridCol w:w="1261"/>
        <w:gridCol w:w="3170"/>
        <w:gridCol w:w="1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vMerge w:val="restar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内容</w:t>
            </w:r>
          </w:p>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要素</w:t>
            </w:r>
          </w:p>
        </w:tc>
        <w:tc>
          <w:tcPr>
            <w:tcW w:w="1600" w:type="pct"/>
            <w:gridSpan w:val="2"/>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施工期</w:t>
            </w:r>
          </w:p>
        </w:tc>
        <w:tc>
          <w:tcPr>
            <w:tcW w:w="2918" w:type="pct"/>
            <w:gridSpan w:val="2"/>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运营期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vMerge w:val="continue"/>
            <w:tcBorders>
              <w:tl2br w:val="nil"/>
              <w:tr2bl w:val="nil"/>
            </w:tcBorders>
            <w:vAlign w:val="center"/>
          </w:tcPr>
          <w:p>
            <w:pPr>
              <w:keepNext w:val="0"/>
              <w:keepLines w:val="0"/>
              <w:widowControl/>
              <w:suppressLineNumbers w:val="0"/>
              <w:spacing w:before="0" w:beforeAutospacing="0" w:after="0" w:afterAutospacing="0" w:line="320" w:lineRule="exact"/>
              <w:ind w:left="0" w:right="0"/>
              <w:jc w:val="center"/>
              <w:rPr>
                <w:rFonts w:hint="default"/>
                <w:b w:val="0"/>
                <w:bCs w:val="0"/>
                <w:color w:val="000000" w:themeColor="text1"/>
                <w:szCs w:val="21"/>
                <w:highlight w:val="none"/>
                <w:u w:val="none" w:color="auto"/>
                <w14:textFill>
                  <w14:solidFill>
                    <w14:schemeClr w14:val="tx1"/>
                  </w14:solidFill>
                </w14:textFill>
              </w:rPr>
            </w:pPr>
          </w:p>
        </w:tc>
        <w:tc>
          <w:tcPr>
            <w:tcW w:w="85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环境保护措施</w:t>
            </w:r>
          </w:p>
        </w:tc>
        <w:tc>
          <w:tcPr>
            <w:tcW w:w="745"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验收要求</w:t>
            </w: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环境保护措施</w:t>
            </w:r>
          </w:p>
        </w:tc>
        <w:tc>
          <w:tcPr>
            <w:tcW w:w="104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验收要求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陆生生态</w:t>
            </w:r>
          </w:p>
        </w:tc>
        <w:tc>
          <w:tcPr>
            <w:tcW w:w="85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eastAsia" w:eastAsia="宋体"/>
                <w:b w:val="0"/>
                <w:bCs w:val="0"/>
                <w:color w:val="000000" w:themeColor="text1"/>
                <w:highlight w:val="none"/>
                <w:u w:val="none" w:color="auto"/>
                <w:lang w:eastAsia="zh-CN"/>
                <w14:textFill>
                  <w14:solidFill>
                    <w14:schemeClr w14:val="tx1"/>
                  </w14:solidFill>
                </w14:textFill>
              </w:rPr>
            </w:pPr>
            <w:r>
              <w:rPr>
                <w:rFonts w:hint="eastAsia"/>
                <w:b w:val="0"/>
                <w:bCs w:val="0"/>
                <w:color w:val="000000" w:themeColor="text1"/>
                <w:highlight w:val="none"/>
                <w:u w:val="none" w:color="auto"/>
                <w:lang w:eastAsia="zh-CN"/>
                <w14:textFill>
                  <w14:solidFill>
                    <w14:schemeClr w14:val="tx1"/>
                  </w14:solidFill>
                </w14:textFill>
              </w:rPr>
              <w:t>合理安排施工进度，减少施工面的裸露时间，对形成的裸露土地平整土地后及时镇压，消除松软地表，然后尽快恢复林草植被</w:t>
            </w:r>
          </w:p>
        </w:tc>
        <w:tc>
          <w:tcPr>
            <w:tcW w:w="745"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eastAsia" w:eastAsia="宋体"/>
                <w:b w:val="0"/>
                <w:bCs w:val="0"/>
                <w:color w:val="000000" w:themeColor="text1"/>
                <w:highlight w:val="none"/>
                <w:u w:val="none" w:color="auto"/>
                <w:lang w:eastAsia="zh-CN"/>
                <w14:textFill>
                  <w14:solidFill>
                    <w14:schemeClr w14:val="tx1"/>
                  </w14:solidFill>
                </w14:textFill>
              </w:rPr>
            </w:pPr>
            <w:r>
              <w:rPr>
                <w:rFonts w:hint="eastAsia"/>
                <w:b w:val="0"/>
                <w:bCs w:val="0"/>
                <w:color w:val="000000" w:themeColor="text1"/>
                <w:highlight w:val="none"/>
                <w:u w:val="none" w:color="auto"/>
                <w:lang w:eastAsia="zh-CN"/>
                <w14:textFill>
                  <w14:solidFill>
                    <w14:schemeClr w14:val="tx1"/>
                  </w14:solidFill>
                </w14:textFill>
              </w:rPr>
              <w:t>生态恢复、无水土流失现象</w:t>
            </w: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eastAsia" w:eastAsia="宋体"/>
                <w:b w:val="0"/>
                <w:bCs w:val="0"/>
                <w:color w:val="000000" w:themeColor="text1"/>
                <w:highlight w:val="none"/>
                <w:u w:val="none" w:color="auto"/>
                <w:lang w:eastAsia="zh-CN"/>
                <w14:textFill>
                  <w14:solidFill>
                    <w14:schemeClr w14:val="tx1"/>
                  </w14:solidFill>
                </w14:textFill>
              </w:rPr>
            </w:pPr>
            <w:r>
              <w:rPr>
                <w:rFonts w:hint="eastAsia"/>
                <w:b w:val="0"/>
                <w:bCs w:val="0"/>
                <w:color w:val="000000" w:themeColor="text1"/>
                <w:highlight w:val="none"/>
                <w:u w:val="none" w:color="auto"/>
                <w:lang w:eastAsia="zh-CN"/>
                <w14:textFill>
                  <w14:solidFill>
                    <w14:schemeClr w14:val="tx1"/>
                  </w14:solidFill>
                </w14:textFill>
              </w:rPr>
              <w:t>制定《矿山地址环境保护与土地复垦方案》并予以落实，按照“分区开采、开采一片、恢复一片”进行复垦</w:t>
            </w:r>
          </w:p>
        </w:tc>
        <w:tc>
          <w:tcPr>
            <w:tcW w:w="104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矿界范围内开采，避免或减少对植被和动物的影响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水生生态</w:t>
            </w:r>
          </w:p>
        </w:tc>
        <w:tc>
          <w:tcPr>
            <w:tcW w:w="85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c>
          <w:tcPr>
            <w:tcW w:w="745"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c>
          <w:tcPr>
            <w:tcW w:w="104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vMerge w:val="restar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地表水环境</w:t>
            </w:r>
          </w:p>
        </w:tc>
        <w:tc>
          <w:tcPr>
            <w:tcW w:w="854" w:type="pct"/>
            <w:vMerge w:val="restar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eastAsia" w:eastAsia="宋体"/>
                <w:b w:val="0"/>
                <w:bCs w:val="0"/>
                <w:color w:val="000000" w:themeColor="text1"/>
                <w:highlight w:val="none"/>
                <w:u w:val="none" w:color="auto"/>
                <w:lang w:eastAsia="zh-CN"/>
                <w14:textFill>
                  <w14:solidFill>
                    <w14:schemeClr w14:val="tx1"/>
                  </w14:solidFill>
                </w14:textFill>
              </w:rPr>
            </w:pPr>
            <w:r>
              <w:rPr>
                <w:rFonts w:hint="eastAsia"/>
                <w:b w:val="0"/>
                <w:bCs w:val="0"/>
                <w:color w:val="000000" w:themeColor="text1"/>
                <w:highlight w:val="none"/>
                <w:u w:val="none" w:color="auto"/>
                <w:lang w:eastAsia="zh-CN"/>
                <w14:textFill>
                  <w14:solidFill>
                    <w14:schemeClr w14:val="tx1"/>
                  </w14:solidFill>
                </w14:textFill>
              </w:rPr>
              <w:t>施工废水经简易沉淀池沉淀后用于洒水降尘</w:t>
            </w:r>
          </w:p>
        </w:tc>
        <w:tc>
          <w:tcPr>
            <w:tcW w:w="745" w:type="pct"/>
            <w:vMerge w:val="restar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eastAsia" w:eastAsia="宋体"/>
                <w:b w:val="0"/>
                <w:bCs w:val="0"/>
                <w:color w:val="000000" w:themeColor="text1"/>
                <w:highlight w:val="none"/>
                <w:u w:val="none" w:color="auto"/>
                <w:lang w:eastAsia="zh-CN"/>
                <w14:textFill>
                  <w14:solidFill>
                    <w14:schemeClr w14:val="tx1"/>
                  </w14:solidFill>
                </w14:textFill>
              </w:rPr>
            </w:pPr>
            <w:r>
              <w:rPr>
                <w:rFonts w:hint="eastAsia"/>
                <w:b w:val="0"/>
                <w:bCs w:val="0"/>
                <w:color w:val="000000" w:themeColor="text1"/>
                <w:highlight w:val="none"/>
                <w:u w:val="none" w:color="auto"/>
                <w:lang w:eastAsia="zh-CN"/>
                <w14:textFill>
                  <w14:solidFill>
                    <w14:schemeClr w14:val="tx1"/>
                  </w14:solidFill>
                </w14:textFill>
              </w:rPr>
              <w:t>不外排</w:t>
            </w: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left"/>
              <w:rPr>
                <w:rFonts w:hint="eastAsia" w:eastAsia="宋体"/>
                <w:b w:val="0"/>
                <w:bCs w:val="0"/>
                <w:color w:val="000000" w:themeColor="text1"/>
                <w:highlight w:val="none"/>
                <w:u w:val="none" w:color="auto"/>
                <w:lang w:eastAsia="zh-CN"/>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初期雨水：在开采边界上游界外设置截洪沟，防止采区外地表水汇入采区。在采区低洼处设置</w:t>
            </w:r>
            <w:r>
              <w:rPr>
                <w:rFonts w:hint="eastAsia"/>
                <w:b w:val="0"/>
                <w:bCs w:val="0"/>
                <w:color w:val="000000" w:themeColor="text1"/>
                <w:highlight w:val="none"/>
                <w:u w:val="none" w:color="auto"/>
                <w:lang w:val="en-US" w:eastAsia="zh-CN"/>
                <w14:textFill>
                  <w14:solidFill>
                    <w14:schemeClr w14:val="tx1"/>
                  </w14:solidFill>
                </w14:textFill>
              </w:rPr>
              <w:t>3#</w:t>
            </w:r>
            <w:r>
              <w:rPr>
                <w:rFonts w:hint="eastAsia"/>
                <w:b w:val="0"/>
                <w:bCs w:val="0"/>
                <w:color w:val="000000" w:themeColor="text1"/>
                <w:highlight w:val="none"/>
                <w:u w:val="none" w:color="auto"/>
                <w:lang w:eastAsia="zh-CN"/>
                <w14:textFill>
                  <w14:solidFill>
                    <w14:schemeClr w14:val="tx1"/>
                  </w14:solidFill>
                </w14:textFill>
              </w:rPr>
              <w:t>沉淀</w:t>
            </w:r>
            <w:r>
              <w:rPr>
                <w:rFonts w:hint="eastAsia"/>
                <w:b w:val="0"/>
                <w:bCs w:val="0"/>
                <w:color w:val="000000" w:themeColor="text1"/>
                <w:highlight w:val="none"/>
                <w:u w:val="none" w:color="auto"/>
                <w14:textFill>
                  <w14:solidFill>
                    <w14:schemeClr w14:val="tx1"/>
                  </w14:solidFill>
                </w14:textFill>
              </w:rPr>
              <w:t>池</w:t>
            </w:r>
            <w:r>
              <w:rPr>
                <w:rFonts w:hint="eastAsia"/>
                <w:b w:val="0"/>
                <w:bCs w:val="0"/>
                <w:color w:val="000000" w:themeColor="text1"/>
                <w:highlight w:val="none"/>
                <w:u w:val="none" w:color="auto"/>
                <w:lang w:val="en-US" w:eastAsia="zh-CN"/>
                <w14:textFill>
                  <w14:solidFill>
                    <w14:schemeClr w14:val="tx1"/>
                  </w14:solidFill>
                </w14:textFill>
              </w:rPr>
              <w:t>（250m³）</w:t>
            </w:r>
            <w:r>
              <w:rPr>
                <w:rFonts w:hint="eastAsia"/>
                <w:b w:val="0"/>
                <w:bCs w:val="0"/>
                <w:color w:val="000000" w:themeColor="text1"/>
                <w:highlight w:val="none"/>
                <w:u w:val="none" w:color="auto"/>
                <w14:textFill>
                  <w14:solidFill>
                    <w14:schemeClr w14:val="tx1"/>
                  </w14:solidFill>
                </w14:textFill>
              </w:rPr>
              <w:t>，截水沟收集到的初期雨水经沉淀后用于洒水降尘；排土场</w:t>
            </w:r>
            <w:r>
              <w:rPr>
                <w:rFonts w:hint="eastAsia"/>
                <w:b w:val="0"/>
                <w:bCs w:val="0"/>
                <w:color w:val="000000" w:themeColor="text1"/>
                <w:highlight w:val="none"/>
                <w:u w:val="none" w:color="auto"/>
                <w:lang w:val="en-US" w:eastAsia="zh-CN"/>
                <w14:textFill>
                  <w14:solidFill>
                    <w14:schemeClr w14:val="tx1"/>
                  </w14:solidFill>
                </w14:textFill>
              </w:rPr>
              <w:t>1</w:t>
            </w:r>
            <w:r>
              <w:rPr>
                <w:rFonts w:hint="eastAsia"/>
                <w:b w:val="0"/>
                <w:bCs w:val="0"/>
                <w:color w:val="000000" w:themeColor="text1"/>
                <w:highlight w:val="none"/>
                <w:u w:val="none" w:color="auto"/>
                <w14:textFill>
                  <w14:solidFill>
                    <w14:schemeClr w14:val="tx1"/>
                  </w14:solidFill>
                </w14:textFill>
              </w:rPr>
              <w:t>周边设置截水沟，截水沟收集到的</w:t>
            </w:r>
            <w:r>
              <w:rPr>
                <w:rFonts w:hint="eastAsia"/>
                <w:b w:val="0"/>
                <w:bCs w:val="0"/>
                <w:color w:val="000000" w:themeColor="text1"/>
                <w:highlight w:val="none"/>
                <w:u w:val="none" w:color="auto"/>
                <w:lang w:eastAsia="zh-CN"/>
                <w14:textFill>
                  <w14:solidFill>
                    <w14:schemeClr w14:val="tx1"/>
                  </w14:solidFill>
                </w14:textFill>
              </w:rPr>
              <w:t>淋溶水进入</w:t>
            </w:r>
            <w:r>
              <w:rPr>
                <w:rFonts w:hint="eastAsia"/>
                <w:b w:val="0"/>
                <w:bCs w:val="0"/>
                <w:color w:val="000000" w:themeColor="text1"/>
                <w:highlight w:val="none"/>
                <w:u w:val="none" w:color="auto"/>
                <w:lang w:val="en-US" w:eastAsia="zh-CN"/>
                <w14:textFill>
                  <w14:solidFill>
                    <w14:schemeClr w14:val="tx1"/>
                  </w14:solidFill>
                </w14:textFill>
              </w:rPr>
              <w:t>4#</w:t>
            </w:r>
            <w:r>
              <w:rPr>
                <w:rFonts w:hint="eastAsia"/>
                <w:b w:val="0"/>
                <w:bCs w:val="0"/>
                <w:color w:val="000000" w:themeColor="text1"/>
                <w:highlight w:val="none"/>
                <w:u w:val="none" w:color="auto"/>
                <w:lang w:eastAsia="zh-CN"/>
                <w14:textFill>
                  <w14:solidFill>
                    <w14:schemeClr w14:val="tx1"/>
                  </w14:solidFill>
                </w14:textFill>
              </w:rPr>
              <w:t>沉淀池</w:t>
            </w:r>
            <w:r>
              <w:rPr>
                <w:rFonts w:hint="eastAsia"/>
                <w:b w:val="0"/>
                <w:bCs w:val="0"/>
                <w:color w:val="000000" w:themeColor="text1"/>
                <w:highlight w:val="none"/>
                <w:u w:val="none" w:color="auto"/>
                <w:lang w:val="en-US" w:eastAsia="zh-CN"/>
                <w14:textFill>
                  <w14:solidFill>
                    <w14:schemeClr w14:val="tx1"/>
                  </w14:solidFill>
                </w14:textFill>
              </w:rPr>
              <w:t>（200m³），排土场2周边设置截水沟，收集到的淋溶水经5#初期雨水沉淀池（100m³），</w:t>
            </w:r>
            <w:r>
              <w:rPr>
                <w:rFonts w:hint="eastAsia"/>
                <w:b w:val="0"/>
                <w:bCs w:val="0"/>
                <w:color w:val="000000" w:themeColor="text1"/>
                <w:highlight w:val="none"/>
                <w:u w:val="none" w:color="auto"/>
                <w14:textFill>
                  <w14:solidFill>
                    <w14:schemeClr w14:val="tx1"/>
                  </w14:solidFill>
                </w14:textFill>
              </w:rPr>
              <w:t>沉淀后</w:t>
            </w:r>
            <w:r>
              <w:rPr>
                <w:rFonts w:hint="eastAsia"/>
                <w:b w:val="0"/>
                <w:bCs w:val="0"/>
                <w:color w:val="000000" w:themeColor="text1"/>
                <w:highlight w:val="none"/>
                <w:u w:val="none" w:color="auto"/>
                <w:lang w:eastAsia="zh-CN"/>
                <w14:textFill>
                  <w14:solidFill>
                    <w14:schemeClr w14:val="tx1"/>
                  </w14:solidFill>
                </w14:textFill>
              </w:rPr>
              <w:t>均</w:t>
            </w:r>
            <w:r>
              <w:rPr>
                <w:rFonts w:hint="eastAsia"/>
                <w:b w:val="0"/>
                <w:bCs w:val="0"/>
                <w:color w:val="000000" w:themeColor="text1"/>
                <w:highlight w:val="none"/>
                <w:u w:val="none" w:color="auto"/>
                <w14:textFill>
                  <w14:solidFill>
                    <w14:schemeClr w14:val="tx1"/>
                  </w14:solidFill>
                </w14:textFill>
              </w:rPr>
              <w:t>用于洒水降尘；在工业广场周边设置截水沟，截水沟收集到的初期雨水</w:t>
            </w:r>
            <w:r>
              <w:rPr>
                <w:rFonts w:hint="eastAsia"/>
                <w:b w:val="0"/>
                <w:bCs w:val="0"/>
                <w:color w:val="000000" w:themeColor="text1"/>
                <w:highlight w:val="none"/>
                <w:u w:val="none" w:color="auto"/>
                <w:lang w:eastAsia="zh-CN"/>
                <w14:textFill>
                  <w14:solidFill>
                    <w14:schemeClr w14:val="tx1"/>
                  </w14:solidFill>
                </w14:textFill>
              </w:rPr>
              <w:t>进入</w:t>
            </w:r>
            <w:r>
              <w:rPr>
                <w:rFonts w:hint="eastAsia"/>
                <w:b w:val="0"/>
                <w:bCs w:val="0"/>
                <w:color w:val="000000" w:themeColor="text1"/>
                <w:highlight w:val="none"/>
                <w:u w:val="none" w:color="auto"/>
                <w:lang w:val="en-US" w:eastAsia="zh-CN"/>
                <w14:textFill>
                  <w14:solidFill>
                    <w14:schemeClr w14:val="tx1"/>
                  </w14:solidFill>
                </w14:textFill>
              </w:rPr>
              <w:t>2#</w:t>
            </w:r>
            <w:r>
              <w:rPr>
                <w:rFonts w:hint="eastAsia"/>
                <w:b w:val="0"/>
                <w:bCs w:val="0"/>
                <w:color w:val="000000" w:themeColor="text1"/>
                <w:highlight w:val="none"/>
                <w:u w:val="none" w:color="auto"/>
                <w:lang w:eastAsia="zh-CN"/>
                <w14:textFill>
                  <w14:solidFill>
                    <w14:schemeClr w14:val="tx1"/>
                  </w14:solidFill>
                </w14:textFill>
              </w:rPr>
              <w:t>初期雨水收集池</w:t>
            </w:r>
            <w:r>
              <w:rPr>
                <w:rFonts w:hint="eastAsia"/>
                <w:b w:val="0"/>
                <w:bCs w:val="0"/>
                <w:color w:val="000000" w:themeColor="text1"/>
                <w:highlight w:val="none"/>
                <w:u w:val="none" w:color="auto"/>
                <w:lang w:val="en-US" w:eastAsia="zh-CN"/>
                <w14:textFill>
                  <w14:solidFill>
                    <w14:schemeClr w14:val="tx1"/>
                  </w14:solidFill>
                </w14:textFill>
              </w:rPr>
              <w:t>（200m³），</w:t>
            </w:r>
            <w:r>
              <w:rPr>
                <w:rFonts w:hint="eastAsia"/>
                <w:b w:val="0"/>
                <w:bCs w:val="0"/>
                <w:color w:val="000000" w:themeColor="text1"/>
                <w:highlight w:val="none"/>
                <w:u w:val="none" w:color="auto"/>
                <w14:textFill>
                  <w14:solidFill>
                    <w14:schemeClr w14:val="tx1"/>
                  </w14:solidFill>
                </w14:textFill>
              </w:rPr>
              <w:t>用于洒水降尘</w:t>
            </w:r>
            <w:r>
              <w:rPr>
                <w:rFonts w:hint="eastAsia"/>
                <w:b w:val="0"/>
                <w:bCs w:val="0"/>
                <w:color w:val="000000" w:themeColor="text1"/>
                <w:highlight w:val="none"/>
                <w:u w:val="none" w:color="auto"/>
                <w:lang w:eastAsia="zh-CN"/>
                <w14:textFill>
                  <w14:solidFill>
                    <w14:schemeClr w14:val="tx1"/>
                  </w14:solidFill>
                </w14:textFill>
              </w:rPr>
              <w:t>，剩余部分可用于厂区绿化养护用水。</w:t>
            </w:r>
          </w:p>
        </w:tc>
        <w:tc>
          <w:tcPr>
            <w:tcW w:w="104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按要求设置，满足生产需求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p>
        </w:tc>
        <w:tc>
          <w:tcPr>
            <w:tcW w:w="854"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p>
        </w:tc>
        <w:tc>
          <w:tcPr>
            <w:tcW w:w="745"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left"/>
              <w:rPr>
                <w:rFonts w:hint="default"/>
                <w:b w:val="0"/>
                <w:bCs w:val="0"/>
                <w:color w:val="000000" w:themeColor="text1"/>
                <w:highlight w:val="none"/>
                <w:u w:val="none" w:color="auto"/>
                <w14:textFill>
                  <w14:solidFill>
                    <w14:schemeClr w14:val="tx1"/>
                  </w14:solidFill>
                </w14:textFill>
              </w:rPr>
            </w:pP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left"/>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洗车废水：在项目进场道路旁设车辆冲洗池对出厂车辆进行冲洗，进出车辆冲洗废水经</w:t>
            </w:r>
            <w:r>
              <w:rPr>
                <w:rFonts w:hint="eastAsia"/>
                <w:b w:val="0"/>
                <w:bCs w:val="0"/>
                <w:color w:val="000000" w:themeColor="text1"/>
                <w:highlight w:val="none"/>
                <w:u w:val="none" w:color="auto"/>
                <w:lang w:val="en-US" w:eastAsia="zh-CN"/>
                <w14:textFill>
                  <w14:solidFill>
                    <w14:schemeClr w14:val="tx1"/>
                  </w14:solidFill>
                </w14:textFill>
              </w:rPr>
              <w:t>1#</w:t>
            </w:r>
            <w:r>
              <w:rPr>
                <w:rFonts w:hint="eastAsia"/>
                <w:b w:val="0"/>
                <w:bCs w:val="0"/>
                <w:color w:val="000000" w:themeColor="text1"/>
                <w:highlight w:val="none"/>
                <w:u w:val="none" w:color="auto"/>
                <w14:textFill>
                  <w14:solidFill>
                    <w14:schemeClr w14:val="tx1"/>
                  </w14:solidFill>
                </w14:textFill>
              </w:rPr>
              <w:t>沉淀池（5m</w:t>
            </w:r>
            <w:r>
              <w:rPr>
                <w:rFonts w:hint="eastAsia"/>
                <w:b w:val="0"/>
                <w:bCs w:val="0"/>
                <w:color w:val="000000" w:themeColor="text1"/>
                <w:highlight w:val="none"/>
                <w:u w:val="none" w:color="auto"/>
                <w:vertAlign w:val="superscript"/>
                <w14:textFill>
                  <w14:solidFill>
                    <w14:schemeClr w14:val="tx1"/>
                  </w14:solidFill>
                </w14:textFill>
              </w:rPr>
              <w:t>3</w:t>
            </w:r>
            <w:r>
              <w:rPr>
                <w:rFonts w:hint="eastAsia"/>
                <w:b w:val="0"/>
                <w:bCs w:val="0"/>
                <w:color w:val="000000" w:themeColor="text1"/>
                <w:highlight w:val="none"/>
                <w:u w:val="none" w:color="auto"/>
                <w14:textFill>
                  <w14:solidFill>
                    <w14:schemeClr w14:val="tx1"/>
                  </w14:solidFill>
                </w14:textFill>
              </w:rPr>
              <w:t>）处理后循环使用，不外排</w:t>
            </w:r>
          </w:p>
        </w:tc>
        <w:tc>
          <w:tcPr>
            <w:tcW w:w="1044" w:type="pct"/>
            <w:vMerge w:val="restar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无废水外排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p>
        </w:tc>
        <w:tc>
          <w:tcPr>
            <w:tcW w:w="854"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p>
        </w:tc>
        <w:tc>
          <w:tcPr>
            <w:tcW w:w="745"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left"/>
              <w:rPr>
                <w:rFonts w:hint="default"/>
                <w:b w:val="0"/>
                <w:bCs w:val="0"/>
                <w:color w:val="000000" w:themeColor="text1"/>
                <w:highlight w:val="none"/>
                <w:u w:val="none" w:color="auto"/>
                <w14:textFill>
                  <w14:solidFill>
                    <w14:schemeClr w14:val="tx1"/>
                  </w14:solidFill>
                </w14:textFill>
              </w:rPr>
            </w:pP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left"/>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生活污水：经</w:t>
            </w:r>
            <w:r>
              <w:rPr>
                <w:rFonts w:hint="eastAsia"/>
                <w:b w:val="0"/>
                <w:bCs w:val="0"/>
                <w:color w:val="000000" w:themeColor="text1"/>
                <w:highlight w:val="none"/>
                <w:u w:val="none" w:color="auto"/>
                <w:lang w:val="en-US" w:eastAsia="zh-CN"/>
                <w14:textFill>
                  <w14:solidFill>
                    <w14:schemeClr w14:val="tx1"/>
                  </w14:solidFill>
                </w14:textFill>
              </w:rPr>
              <w:t>化粪池</w:t>
            </w:r>
            <w:r>
              <w:rPr>
                <w:rFonts w:hint="eastAsia"/>
                <w:b w:val="0"/>
                <w:bCs w:val="0"/>
                <w:color w:val="000000" w:themeColor="text1"/>
                <w:highlight w:val="none"/>
                <w:u w:val="none" w:color="auto"/>
                <w14:textFill>
                  <w14:solidFill>
                    <w14:schemeClr w14:val="tx1"/>
                  </w14:solidFill>
                </w14:textFill>
              </w:rPr>
              <w:t>处理后用作周边农肥，不外排</w:t>
            </w:r>
          </w:p>
        </w:tc>
        <w:tc>
          <w:tcPr>
            <w:tcW w:w="1044"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left"/>
              <w:rPr>
                <w:rFonts w:hint="default"/>
                <w:b w:val="0"/>
                <w:bCs w:val="0"/>
                <w:color w:val="000000" w:themeColor="text1"/>
                <w:highlight w:val="none"/>
                <w:u w:val="none" w:color="auto"/>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地下水及土壤环境</w:t>
            </w:r>
          </w:p>
        </w:tc>
        <w:tc>
          <w:tcPr>
            <w:tcW w:w="85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w:t>
            </w:r>
          </w:p>
        </w:tc>
        <w:tc>
          <w:tcPr>
            <w:tcW w:w="745"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w:t>
            </w: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利用钻孔超前探明岩</w:t>
            </w:r>
            <w:r>
              <w:rPr>
                <w:rFonts w:hint="eastAsia"/>
                <w:b w:val="0"/>
                <w:bCs w:val="0"/>
                <w:color w:val="000000" w:themeColor="text1"/>
                <w:highlight w:val="none"/>
                <w:u w:val="none" w:color="auto"/>
                <w:lang w:eastAsia="zh-CN"/>
                <w14:textFill>
                  <w14:solidFill>
                    <w14:schemeClr w14:val="tx1"/>
                  </w14:solidFill>
                </w14:textFill>
              </w:rPr>
              <w:t>溶</w:t>
            </w:r>
            <w:r>
              <w:rPr>
                <w:rFonts w:hint="default"/>
                <w:b w:val="0"/>
                <w:bCs w:val="0"/>
                <w:color w:val="000000" w:themeColor="text1"/>
                <w:highlight w:val="none"/>
                <w:u w:val="none" w:color="auto"/>
                <w14:textFill>
                  <w14:solidFill>
                    <w14:schemeClr w14:val="tx1"/>
                  </w14:solidFill>
                </w14:textFill>
              </w:rPr>
              <w:t>水和裂隙含水情况，对岩溶发育地带进行定期监测其地下水位及水质，危废间做好防渗处理</w:t>
            </w:r>
          </w:p>
        </w:tc>
        <w:tc>
          <w:tcPr>
            <w:tcW w:w="104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w:t>
            </w:r>
            <w:r>
              <w:rPr>
                <w:rFonts w:hint="default"/>
                <w:b w:val="0"/>
                <w:bCs w:val="0"/>
                <w:color w:val="000000" w:themeColor="text1"/>
                <w:highlight w:val="none"/>
                <w:u w:val="none" w:color="auto"/>
                <w14:textFill>
                  <w14:solidFill>
                    <w14:schemeClr w14:val="tx1"/>
                  </w14:solidFill>
                </w14:textFill>
              </w:rPr>
              <w:t>执行“有疑必探，先</w:t>
            </w:r>
          </w:p>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探后挖”的探采原则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0" w:hRule="atLeast"/>
          <w:jc w:val="center"/>
        </w:trPr>
        <w:tc>
          <w:tcPr>
            <w:tcW w:w="481" w:type="pct"/>
            <w:vMerge w:val="restar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声环境</w:t>
            </w:r>
          </w:p>
        </w:tc>
        <w:tc>
          <w:tcPr>
            <w:tcW w:w="854" w:type="pct"/>
            <w:vMerge w:val="restar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eastAsia" w:eastAsia="宋体"/>
                <w:b w:val="0"/>
                <w:bCs w:val="0"/>
                <w:color w:val="000000" w:themeColor="text1"/>
                <w:highlight w:val="none"/>
                <w:u w:val="none" w:color="auto"/>
                <w:lang w:eastAsia="zh-CN"/>
                <w14:textFill>
                  <w14:solidFill>
                    <w14:schemeClr w14:val="tx1"/>
                  </w14:solidFill>
                </w14:textFill>
              </w:rPr>
            </w:pPr>
            <w:r>
              <w:rPr>
                <w:rFonts w:hint="eastAsia"/>
                <w:b w:val="0"/>
                <w:bCs w:val="0"/>
                <w:color w:val="000000" w:themeColor="text1"/>
                <w:highlight w:val="none"/>
                <w:u w:val="none" w:color="auto"/>
                <w:lang w:eastAsia="zh-CN"/>
                <w14:textFill>
                  <w14:solidFill>
                    <w14:schemeClr w14:val="tx1"/>
                  </w14:solidFill>
                </w14:textFill>
              </w:rPr>
              <w:t>文明施工，合理安排施工时间</w:t>
            </w:r>
          </w:p>
        </w:tc>
        <w:tc>
          <w:tcPr>
            <w:tcW w:w="745" w:type="pct"/>
            <w:vMerge w:val="restar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eastAsia="宋体"/>
                <w:b w:val="0"/>
                <w:bCs w:val="0"/>
                <w:color w:val="000000" w:themeColor="text1"/>
                <w:highlight w:val="none"/>
                <w:u w:val="none" w:color="auto"/>
                <w:lang w:val="en-US" w:eastAsia="zh-CN"/>
                <w14:textFill>
                  <w14:solidFill>
                    <w14:schemeClr w14:val="tx1"/>
                  </w14:solidFill>
                </w14:textFill>
              </w:rPr>
            </w:pPr>
            <w:r>
              <w:rPr>
                <w:rFonts w:hint="eastAsia"/>
                <w:b w:val="0"/>
                <w:bCs w:val="0"/>
                <w:color w:val="000000" w:themeColor="text1"/>
                <w:highlight w:val="none"/>
                <w:u w:val="none" w:color="auto"/>
                <w:lang w:val="en-US" w:eastAsia="zh-CN"/>
                <w14:textFill>
                  <w14:solidFill>
                    <w14:schemeClr w14:val="tx1"/>
                  </w14:solidFill>
                </w14:textFill>
              </w:rPr>
              <w:t>（GB12523-2011）</w:t>
            </w: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left"/>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开采及加工场地设备噪声：优先选用低噪声设备，空压机采取消声及减振措施，破碎筛分设备基础安装减震垫，夜间禁止生产和车辆运输</w:t>
            </w:r>
          </w:p>
        </w:tc>
        <w:tc>
          <w:tcPr>
            <w:tcW w:w="1044" w:type="pct"/>
            <w:vMerge w:val="restart"/>
            <w:tcBorders>
              <w:tl2br w:val="nil"/>
              <w:tr2bl w:val="nil"/>
            </w:tcBorders>
            <w:vAlign w:val="center"/>
          </w:tcPr>
          <w:p>
            <w:pPr>
              <w:keepNext w:val="0"/>
              <w:keepLines w:val="0"/>
              <w:suppressLineNumbers w:val="0"/>
              <w:spacing w:before="0" w:beforeAutospacing="0" w:after="0" w:afterAutospacing="0"/>
              <w:ind w:left="0" w:right="0"/>
              <w:rPr>
                <w:rFonts w:hint="default"/>
                <w:b w:val="0"/>
                <w:bCs w:val="0"/>
                <w:color w:val="000000" w:themeColor="text1"/>
                <w:highlight w:val="none"/>
                <w:u w:val="none" w:color="auto"/>
                <w14:textFill>
                  <w14:solidFill>
                    <w14:schemeClr w14:val="tx1"/>
                  </w14:solidFill>
                </w14:textFill>
              </w:rPr>
            </w:pPr>
            <w:r>
              <w:rPr>
                <w:rFonts w:hint="default" w:ascii="宋体" w:hAnsi="宋体"/>
                <w:b w:val="0"/>
                <w:bCs w:val="0"/>
                <w:color w:val="000000" w:themeColor="text1"/>
                <w:highlight w:val="none"/>
                <w:u w:val="none" w:color="auto"/>
                <w14:textFill>
                  <w14:solidFill>
                    <w14:schemeClr w14:val="tx1"/>
                  </w14:solidFill>
                </w14:textFill>
              </w:rPr>
              <w:t>厂界噪声满足《工业企业厂界环境噪声排放标准》（</w:t>
            </w:r>
            <w:r>
              <w:rPr>
                <w:rFonts w:hint="default"/>
                <w:b w:val="0"/>
                <w:bCs w:val="0"/>
                <w:color w:val="000000" w:themeColor="text1"/>
                <w:highlight w:val="none"/>
                <w:u w:val="none" w:color="auto"/>
                <w14:textFill>
                  <w14:solidFill>
                    <w14:schemeClr w14:val="tx1"/>
                  </w14:solidFill>
                </w14:textFill>
              </w:rPr>
              <w:t>GB12348-2008</w:t>
            </w:r>
            <w:r>
              <w:rPr>
                <w:rFonts w:hint="default" w:ascii="宋体" w:hAnsi="宋体"/>
                <w:b w:val="0"/>
                <w:bCs w:val="0"/>
                <w:color w:val="000000" w:themeColor="text1"/>
                <w:highlight w:val="none"/>
                <w:u w:val="none" w:color="auto"/>
                <w14:textFill>
                  <w14:solidFill>
                    <w14:schemeClr w14:val="tx1"/>
                  </w14:solidFill>
                </w14:textFill>
              </w:rPr>
              <w:t>）中</w:t>
            </w:r>
            <w:r>
              <w:rPr>
                <w:rFonts w:hint="default"/>
                <w:b w:val="0"/>
                <w:bCs w:val="0"/>
                <w:color w:val="000000" w:themeColor="text1"/>
                <w:highlight w:val="none"/>
                <w:u w:val="none" w:color="auto"/>
                <w14:textFill>
                  <w14:solidFill>
                    <w14:schemeClr w14:val="tx1"/>
                  </w14:solidFill>
                </w14:textFill>
              </w:rPr>
              <w:t>2</w:t>
            </w:r>
            <w:r>
              <w:rPr>
                <w:rFonts w:hint="default" w:ascii="宋体" w:hAnsi="宋体"/>
                <w:b w:val="0"/>
                <w:bCs w:val="0"/>
                <w:color w:val="000000" w:themeColor="text1"/>
                <w:highlight w:val="none"/>
                <w:u w:val="none" w:color="auto"/>
                <w14:textFill>
                  <w14:solidFill>
                    <w14:schemeClr w14:val="tx1"/>
                  </w14:solidFill>
                </w14:textFill>
              </w:rPr>
              <w:t>类标准要求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p>
        </w:tc>
        <w:tc>
          <w:tcPr>
            <w:tcW w:w="854"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p>
        </w:tc>
        <w:tc>
          <w:tcPr>
            <w:tcW w:w="745"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left"/>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运输噪声：合理安排运输</w:t>
            </w:r>
            <w:r>
              <w:rPr>
                <w:rFonts w:hint="eastAsia"/>
                <w:b w:val="0"/>
                <w:bCs w:val="0"/>
                <w:color w:val="000000" w:themeColor="text1"/>
                <w:highlight w:val="none"/>
                <w:u w:val="none" w:color="auto"/>
                <w:lang w:eastAsia="zh-CN"/>
                <w14:textFill>
                  <w14:solidFill>
                    <w14:schemeClr w14:val="tx1"/>
                  </w14:solidFill>
                </w14:textFill>
              </w:rPr>
              <w:t>时间</w:t>
            </w:r>
            <w:r>
              <w:rPr>
                <w:rFonts w:hint="eastAsia"/>
                <w:b w:val="0"/>
                <w:bCs w:val="0"/>
                <w:color w:val="000000" w:themeColor="text1"/>
                <w:highlight w:val="none"/>
                <w:u w:val="none" w:color="auto"/>
                <w14:textFill>
                  <w14:solidFill>
                    <w14:schemeClr w14:val="tx1"/>
                  </w14:solidFill>
                </w14:textFill>
              </w:rPr>
              <w:t>，运输成品车辆在行驶过程中经过沿路的村庄时，应减速慢行、禁止鸣笛</w:t>
            </w:r>
          </w:p>
        </w:tc>
        <w:tc>
          <w:tcPr>
            <w:tcW w:w="1044"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宋体" w:hAnsi="宋体"/>
                <w:b w:val="0"/>
                <w:bCs w:val="0"/>
                <w:color w:val="000000" w:themeColor="text1"/>
                <w:highlight w:val="none"/>
                <w:u w:val="none" w:color="auto"/>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振动</w:t>
            </w:r>
          </w:p>
        </w:tc>
        <w:tc>
          <w:tcPr>
            <w:tcW w:w="85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c>
          <w:tcPr>
            <w:tcW w:w="745"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爆破噪声：控制一次爆破炸药使用量，采取微差爆破工艺，合理安排爆破时间</w:t>
            </w:r>
          </w:p>
        </w:tc>
        <w:tc>
          <w:tcPr>
            <w:tcW w:w="104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减轻影响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vMerge w:val="restar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大气环境</w:t>
            </w:r>
          </w:p>
        </w:tc>
        <w:tc>
          <w:tcPr>
            <w:tcW w:w="854" w:type="pct"/>
            <w:vMerge w:val="restar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eastAsia="宋体"/>
                <w:b w:val="0"/>
                <w:bCs w:val="0"/>
                <w:color w:val="000000" w:themeColor="text1"/>
                <w:highlight w:val="none"/>
                <w:u w:val="none" w:color="auto"/>
                <w:lang w:val="en-US" w:eastAsia="zh-CN"/>
                <w14:textFill>
                  <w14:solidFill>
                    <w14:schemeClr w14:val="tx1"/>
                  </w14:solidFill>
                </w14:textFill>
              </w:rPr>
            </w:pPr>
            <w:r>
              <w:rPr>
                <w:rFonts w:hint="eastAsia"/>
                <w:b w:val="0"/>
                <w:bCs w:val="0"/>
                <w:color w:val="000000" w:themeColor="text1"/>
                <w:highlight w:val="none"/>
                <w:u w:val="none" w:color="auto"/>
                <w:lang w:val="en-US" w:eastAsia="zh-CN"/>
                <w14:textFill>
                  <w14:solidFill>
                    <w14:schemeClr w14:val="tx1"/>
                  </w14:solidFill>
                </w14:textFill>
              </w:rPr>
              <w:t>洒水降尘等</w:t>
            </w:r>
          </w:p>
        </w:tc>
        <w:tc>
          <w:tcPr>
            <w:tcW w:w="745" w:type="pct"/>
            <w:vMerge w:val="restar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eastAsia" w:eastAsia="宋体"/>
                <w:b w:val="0"/>
                <w:bCs w:val="0"/>
                <w:color w:val="000000" w:themeColor="text1"/>
                <w:highlight w:val="none"/>
                <w:u w:val="none" w:color="auto"/>
                <w:lang w:eastAsia="zh-CN"/>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《大气污染物综合排放标准》（GB16297-1996）</w:t>
            </w:r>
            <w:r>
              <w:rPr>
                <w:rFonts w:hint="eastAsia"/>
                <w:b w:val="0"/>
                <w:bCs w:val="0"/>
                <w:color w:val="000000" w:themeColor="text1"/>
                <w:highlight w:val="none"/>
                <w:u w:val="none" w:color="auto"/>
                <w:lang w:eastAsia="zh-CN"/>
                <w14:textFill>
                  <w14:solidFill>
                    <w14:schemeClr w14:val="tx1"/>
                  </w14:solidFill>
                </w14:textFill>
              </w:rPr>
              <w:t>无组织排放限值</w:t>
            </w: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开采区：采取湿法凿岩；剥离、钻孔、爆破及铲装等过程时应进行喷雾洒水降尘；矿山公路硬化</w:t>
            </w:r>
          </w:p>
        </w:tc>
        <w:tc>
          <w:tcPr>
            <w:tcW w:w="1044" w:type="pct"/>
            <w:vMerge w:val="restar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eastAsia" w:eastAsia="宋体"/>
                <w:b w:val="0"/>
                <w:bCs w:val="0"/>
                <w:color w:val="000000" w:themeColor="text1"/>
                <w:highlight w:val="none"/>
                <w:u w:val="none" w:color="auto"/>
                <w:lang w:eastAsia="zh-CN"/>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《大气污染物综合排放标准》（GB16297-1996）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p>
        </w:tc>
        <w:tc>
          <w:tcPr>
            <w:tcW w:w="854"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p>
        </w:tc>
        <w:tc>
          <w:tcPr>
            <w:tcW w:w="745"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破碎筛分：</w:t>
            </w:r>
            <w:r>
              <w:rPr>
                <w:rFonts w:hint="eastAsia"/>
                <w:b w:val="0"/>
                <w:bCs w:val="0"/>
                <w:color w:val="000000" w:themeColor="text1"/>
                <w:highlight w:val="none"/>
                <w:u w:val="none" w:color="auto"/>
                <w:lang w:eastAsia="zh-CN"/>
                <w14:textFill>
                  <w14:solidFill>
                    <w14:schemeClr w14:val="tx1"/>
                  </w14:solidFill>
                </w14:textFill>
              </w:rPr>
              <w:t>厂房</w:t>
            </w:r>
            <w:r>
              <w:rPr>
                <w:rFonts w:hint="eastAsia"/>
                <w:b w:val="0"/>
                <w:bCs w:val="0"/>
                <w:color w:val="000000" w:themeColor="text1"/>
                <w:highlight w:val="none"/>
                <w:u w:val="none" w:color="auto"/>
                <w14:textFill>
                  <w14:solidFill>
                    <w14:schemeClr w14:val="tx1"/>
                  </w14:solidFill>
                </w14:textFill>
              </w:rPr>
              <w:t>采用彩钢棚三面围挡，仅预留矿石卸料口；整个破碎筛分生产线、产品堆场、铲装区及密闭输送皮带均置于彩钢厂房，仅保留物料进出通道，厂房</w:t>
            </w:r>
            <w:r>
              <w:rPr>
                <w:rFonts w:hint="eastAsia"/>
                <w:b w:val="0"/>
                <w:bCs w:val="0"/>
                <w:color w:val="000000" w:themeColor="text1"/>
                <w:highlight w:val="none"/>
                <w:u w:val="none" w:color="auto"/>
                <w:lang w:eastAsia="zh-CN"/>
                <w14:textFill>
                  <w14:solidFill>
                    <w14:schemeClr w14:val="tx1"/>
                  </w14:solidFill>
                </w14:textFill>
              </w:rPr>
              <w:t>内设置干式除尘器</w:t>
            </w:r>
            <w:r>
              <w:rPr>
                <w:rFonts w:hint="eastAsia"/>
                <w:b w:val="0"/>
                <w:bCs w:val="0"/>
                <w:color w:val="000000" w:themeColor="text1"/>
                <w:highlight w:val="none"/>
                <w:u w:val="none" w:color="auto"/>
                <w14:textFill>
                  <w14:solidFill>
                    <w14:schemeClr w14:val="tx1"/>
                  </w14:solidFill>
                </w14:textFill>
              </w:rPr>
              <w:t>；</w:t>
            </w:r>
            <w:r>
              <w:rPr>
                <w:rFonts w:hint="eastAsia" w:cs="Times New Roman"/>
                <w:b w:val="0"/>
                <w:bCs w:val="0"/>
                <w:color w:val="000000" w:themeColor="text1"/>
                <w:szCs w:val="21"/>
                <w:highlight w:val="none"/>
                <w:u w:val="none" w:color="auto"/>
                <w:lang w:val="en-US" w:eastAsia="zh-CN"/>
                <w14:textFill>
                  <w14:solidFill>
                    <w14:schemeClr w14:val="tx1"/>
                  </w14:solidFill>
                </w14:textFill>
              </w:rPr>
              <w:t>破碎</w:t>
            </w:r>
            <w:r>
              <w:rPr>
                <w:rFonts w:hint="eastAsia" w:cs="Times New Roman"/>
                <w:b w:val="0"/>
                <w:bCs w:val="0"/>
                <w:color w:val="000000" w:themeColor="text1"/>
                <w:szCs w:val="21"/>
                <w:highlight w:val="none"/>
                <w:u w:val="none" w:color="auto"/>
                <w:lang w:eastAsia="zh-CN"/>
                <w14:textFill>
                  <w14:solidFill>
                    <w14:schemeClr w14:val="tx1"/>
                  </w14:solidFill>
                </w14:textFill>
              </w:rPr>
              <w:t>废气</w:t>
            </w: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进入</w:t>
            </w:r>
            <w:r>
              <w:rPr>
                <w:rFonts w:hint="eastAsia" w:cs="Times New Roman"/>
                <w:b w:val="0"/>
                <w:bCs w:val="0"/>
                <w:color w:val="000000" w:themeColor="text1"/>
                <w:szCs w:val="21"/>
                <w:highlight w:val="none"/>
                <w:u w:val="none" w:color="auto"/>
                <w:lang w:eastAsia="zh-CN"/>
                <w14:textFill>
                  <w14:solidFill>
                    <w14:schemeClr w14:val="tx1"/>
                  </w14:solidFill>
                </w14:textFill>
              </w:rPr>
              <w:t>脉冲布袋除尘器</w:t>
            </w: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处理后经15m高排气筒</w:t>
            </w:r>
            <w:r>
              <w:rPr>
                <w:rFonts w:hint="eastAsia" w:cs="Times New Roman"/>
                <w:b w:val="0"/>
                <w:bCs w:val="0"/>
                <w:color w:val="000000" w:themeColor="text1"/>
                <w:szCs w:val="21"/>
                <w:highlight w:val="none"/>
                <w:u w:val="none" w:color="auto"/>
                <w:lang w:eastAsia="zh-CN"/>
                <w14:textFill>
                  <w14:solidFill>
                    <w14:schemeClr w14:val="tx1"/>
                  </w14:solidFill>
                </w14:textFill>
              </w:rPr>
              <w:t>（</w:t>
            </w:r>
            <w:r>
              <w:rPr>
                <w:rFonts w:hint="eastAsia" w:cs="Times New Roman"/>
                <w:b w:val="0"/>
                <w:bCs w:val="0"/>
                <w:color w:val="000000" w:themeColor="text1"/>
                <w:szCs w:val="21"/>
                <w:highlight w:val="none"/>
                <w:u w:val="none" w:color="auto"/>
                <w:lang w:val="en-US" w:eastAsia="zh-CN"/>
                <w14:textFill>
                  <w14:solidFill>
                    <w14:schemeClr w14:val="tx1"/>
                  </w14:solidFill>
                </w14:textFill>
              </w:rPr>
              <w:t>DA001</w:t>
            </w:r>
            <w:r>
              <w:rPr>
                <w:rFonts w:hint="eastAsia" w:cs="Times New Roman"/>
                <w:b w:val="0"/>
                <w:bCs w:val="0"/>
                <w:color w:val="000000" w:themeColor="text1"/>
                <w:szCs w:val="21"/>
                <w:highlight w:val="none"/>
                <w:u w:val="none" w:color="auto"/>
                <w:lang w:eastAsia="zh-CN"/>
                <w14:textFill>
                  <w14:solidFill>
                    <w14:schemeClr w14:val="tx1"/>
                  </w14:solidFill>
                </w14:textFill>
              </w:rPr>
              <w:t>）</w:t>
            </w: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排放</w:t>
            </w:r>
            <w:r>
              <w:rPr>
                <w:rFonts w:hint="eastAsia" w:cs="Times New Roman"/>
                <w:b w:val="0"/>
                <w:bCs w:val="0"/>
                <w:color w:val="000000" w:themeColor="text1"/>
                <w:szCs w:val="21"/>
                <w:highlight w:val="none"/>
                <w:u w:val="none" w:color="auto"/>
                <w:lang w:eastAsia="zh-CN"/>
                <w14:textFill>
                  <w14:solidFill>
                    <w14:schemeClr w14:val="tx1"/>
                  </w14:solidFill>
                </w14:textFill>
              </w:rPr>
              <w:t>，</w:t>
            </w:r>
            <w:r>
              <w:rPr>
                <w:rFonts w:hint="eastAsia" w:cs="Times New Roman"/>
                <w:b w:val="0"/>
                <w:bCs w:val="0"/>
                <w:color w:val="000000" w:themeColor="text1"/>
                <w:szCs w:val="21"/>
                <w:highlight w:val="none"/>
                <w:u w:val="none" w:color="auto"/>
                <w:lang w:val="en-US" w:eastAsia="zh-CN"/>
                <w14:textFill>
                  <w14:solidFill>
                    <w14:schemeClr w14:val="tx1"/>
                  </w14:solidFill>
                </w14:textFill>
              </w:rPr>
              <w:t>筛分</w:t>
            </w:r>
            <w:r>
              <w:rPr>
                <w:rFonts w:hint="eastAsia" w:cs="Times New Roman"/>
                <w:b w:val="0"/>
                <w:bCs w:val="0"/>
                <w:color w:val="000000" w:themeColor="text1"/>
                <w:szCs w:val="21"/>
                <w:highlight w:val="none"/>
                <w:u w:val="none" w:color="auto"/>
                <w:lang w:eastAsia="zh-CN"/>
                <w14:textFill>
                  <w14:solidFill>
                    <w14:schemeClr w14:val="tx1"/>
                  </w14:solidFill>
                </w14:textFill>
              </w:rPr>
              <w:t>废气进入脉冲布袋除尘器处理后经15m高排气筒（DA00</w:t>
            </w:r>
            <w:r>
              <w:rPr>
                <w:rFonts w:hint="eastAsia" w:cs="Times New Roman"/>
                <w:b w:val="0"/>
                <w:bCs w:val="0"/>
                <w:color w:val="000000" w:themeColor="text1"/>
                <w:szCs w:val="21"/>
                <w:highlight w:val="none"/>
                <w:u w:val="none" w:color="auto"/>
                <w:lang w:val="en-US" w:eastAsia="zh-CN"/>
                <w14:textFill>
                  <w14:solidFill>
                    <w14:schemeClr w14:val="tx1"/>
                  </w14:solidFill>
                </w14:textFill>
              </w:rPr>
              <w:t>2</w:t>
            </w:r>
            <w:r>
              <w:rPr>
                <w:rFonts w:hint="eastAsia" w:cs="Times New Roman"/>
                <w:b w:val="0"/>
                <w:bCs w:val="0"/>
                <w:color w:val="000000" w:themeColor="text1"/>
                <w:szCs w:val="21"/>
                <w:highlight w:val="none"/>
                <w:u w:val="none" w:color="auto"/>
                <w:lang w:eastAsia="zh-CN"/>
                <w14:textFill>
                  <w14:solidFill>
                    <w14:schemeClr w14:val="tx1"/>
                  </w14:solidFill>
                </w14:textFill>
              </w:rPr>
              <w:t>）排放</w:t>
            </w:r>
          </w:p>
        </w:tc>
        <w:tc>
          <w:tcPr>
            <w:tcW w:w="1044"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left"/>
              <w:rPr>
                <w:rFonts w:hint="default"/>
                <w:b w:val="0"/>
                <w:bCs w:val="0"/>
                <w:color w:val="000000" w:themeColor="text1"/>
                <w:highlight w:val="none"/>
                <w:u w:val="none" w:color="auto"/>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p>
        </w:tc>
        <w:tc>
          <w:tcPr>
            <w:tcW w:w="854"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p>
        </w:tc>
        <w:tc>
          <w:tcPr>
            <w:tcW w:w="745"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14:textFill>
                  <w14:solidFill>
                    <w14:schemeClr w14:val="tx1"/>
                  </w14:solidFill>
                </w14:textFill>
              </w:rPr>
              <w:t>运输扬尘：运输车辆采用密闭的箱式车或加盖篷布；车辆出场前进行对车身清洗；矿区内运输主干道路硬化，采用洒水车对矿区内道路洒水。</w:t>
            </w:r>
          </w:p>
        </w:tc>
        <w:tc>
          <w:tcPr>
            <w:tcW w:w="1044" w:type="pct"/>
            <w:vMerge w:val="continue"/>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left"/>
              <w:rPr>
                <w:rFonts w:hint="default"/>
                <w:b w:val="0"/>
                <w:bCs w:val="0"/>
                <w:color w:val="000000" w:themeColor="text1"/>
                <w:highlight w:val="none"/>
                <w:u w:val="none" w:color="auto"/>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固体废物</w:t>
            </w:r>
          </w:p>
        </w:tc>
        <w:tc>
          <w:tcPr>
            <w:tcW w:w="85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eastAsia"/>
                <w:b w:val="0"/>
                <w:bCs w:val="0"/>
                <w:color w:val="000000" w:themeColor="text1"/>
                <w:highlight w:val="none"/>
                <w:u w:val="none" w:color="auto"/>
                <w:lang w:val="en-US" w:eastAsia="zh-CN"/>
                <w14:textFill>
                  <w14:solidFill>
                    <w14:schemeClr w14:val="tx1"/>
                  </w14:solidFill>
                </w14:textFill>
              </w:rPr>
            </w:pPr>
            <w:r>
              <w:rPr>
                <w:rFonts w:hint="eastAsia"/>
                <w:b w:val="0"/>
                <w:bCs w:val="0"/>
                <w:color w:val="000000" w:themeColor="text1"/>
                <w:highlight w:val="none"/>
                <w:u w:val="none" w:color="auto"/>
                <w:lang w:val="en-US" w:eastAsia="zh-CN"/>
                <w14:textFill>
                  <w14:solidFill>
                    <w14:schemeClr w14:val="tx1"/>
                  </w14:solidFill>
                </w14:textFill>
              </w:rPr>
              <w:t>建筑垃圾回收利用，剩余部分清运至指定地点合法处置</w:t>
            </w:r>
          </w:p>
          <w:p>
            <w:pPr>
              <w:pStyle w:val="46"/>
              <w:keepNext w:val="0"/>
              <w:keepLines w:val="0"/>
              <w:suppressLineNumbers w:val="0"/>
              <w:adjustRightInd w:val="0"/>
              <w:snapToGrid w:val="0"/>
              <w:spacing w:before="0" w:beforeAutospacing="0" w:after="0" w:afterAutospacing="0" w:line="320" w:lineRule="exact"/>
              <w:ind w:left="0" w:right="0"/>
              <w:jc w:val="center"/>
              <w:rPr>
                <w:rFonts w:hint="eastAsia" w:eastAsia="宋体"/>
                <w:b w:val="0"/>
                <w:bCs w:val="0"/>
                <w:color w:val="000000" w:themeColor="text1"/>
                <w:highlight w:val="none"/>
                <w:u w:val="none" w:color="auto"/>
                <w:lang w:eastAsia="zh-CN"/>
                <w14:textFill>
                  <w14:solidFill>
                    <w14:schemeClr w14:val="tx1"/>
                  </w14:solidFill>
                </w14:textFill>
              </w:rPr>
            </w:pPr>
            <w:r>
              <w:rPr>
                <w:rFonts w:hint="eastAsia"/>
                <w:b w:val="0"/>
                <w:bCs w:val="0"/>
                <w:color w:val="000000" w:themeColor="text1"/>
                <w:highlight w:val="none"/>
                <w:u w:val="none" w:color="auto"/>
                <w:lang w:eastAsia="zh-CN"/>
                <w14:textFill>
                  <w14:solidFill>
                    <w14:schemeClr w14:val="tx1"/>
                  </w14:solidFill>
                </w14:textFill>
              </w:rPr>
              <w:t>生活垃圾运至乡镇垃圾收集点</w:t>
            </w:r>
          </w:p>
        </w:tc>
        <w:tc>
          <w:tcPr>
            <w:tcW w:w="745"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eastAsia" w:eastAsia="宋体"/>
                <w:b w:val="0"/>
                <w:bCs w:val="0"/>
                <w:color w:val="000000" w:themeColor="text1"/>
                <w:highlight w:val="none"/>
                <w:u w:val="none" w:color="auto"/>
                <w:lang w:eastAsia="zh-CN"/>
                <w14:textFill>
                  <w14:solidFill>
                    <w14:schemeClr w14:val="tx1"/>
                  </w14:solidFill>
                </w14:textFill>
              </w:rPr>
            </w:pPr>
            <w:r>
              <w:rPr>
                <w:rFonts w:hint="eastAsia"/>
                <w:b w:val="0"/>
                <w:bCs w:val="0"/>
                <w:color w:val="000000" w:themeColor="text1"/>
                <w:highlight w:val="none"/>
                <w:u w:val="none" w:color="auto"/>
                <w:lang w:eastAsia="zh-CN"/>
                <w14:textFill>
                  <w14:solidFill>
                    <w14:schemeClr w14:val="tx1"/>
                  </w14:solidFill>
                </w14:textFill>
              </w:rPr>
              <w:t>不随意处置对环境影响小</w:t>
            </w: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left"/>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一般工业固体废物：</w:t>
            </w: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剥离</w:t>
            </w: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物</w:t>
            </w: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运至排土场暂存，用于矿区生态复垦</w:t>
            </w:r>
            <w:r>
              <w:rPr>
                <w:rFonts w:hint="eastAsia" w:ascii="Times New Roman" w:hAnsi="Times New Roman" w:cs="Times New Roman"/>
                <w:b w:val="0"/>
                <w:bCs w:val="0"/>
                <w:color w:val="000000" w:themeColor="text1"/>
                <w:szCs w:val="21"/>
                <w:highlight w:val="none"/>
                <w:u w:val="none" w:color="auto"/>
                <w:lang w:eastAsia="zh-CN"/>
                <w14:textFill>
                  <w14:solidFill>
                    <w14:schemeClr w14:val="tx1"/>
                  </w14:solidFill>
                </w14:textFill>
              </w:rPr>
              <w:t>及</w:t>
            </w: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采空区回填；</w:t>
            </w:r>
            <w:r>
              <w:rPr>
                <w:rFonts w:hint="eastAsia" w:cs="Times New Roman"/>
                <w:b w:val="0"/>
                <w:bCs w:val="0"/>
                <w:color w:val="000000" w:themeColor="text1"/>
                <w:szCs w:val="21"/>
                <w:highlight w:val="none"/>
                <w:u w:val="none" w:color="auto"/>
                <w:lang w:eastAsia="zh-CN"/>
                <w14:textFill>
                  <w14:solidFill>
                    <w14:schemeClr w14:val="tx1"/>
                  </w14:solidFill>
                </w14:textFill>
              </w:rPr>
              <w:t>脉冲布袋除尘器</w:t>
            </w: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收集的粉尘定期清理，暂存于一般固废间内，定期作为产品外售；沉淀淤泥定期清掏后置于排土场，后期用于矿区生态复垦</w:t>
            </w:r>
          </w:p>
          <w:p>
            <w:pPr>
              <w:pStyle w:val="46"/>
              <w:keepNext w:val="0"/>
              <w:keepLines w:val="0"/>
              <w:suppressLineNumbers w:val="0"/>
              <w:adjustRightInd w:val="0"/>
              <w:snapToGrid w:val="0"/>
              <w:spacing w:before="0" w:beforeAutospacing="0" w:after="0" w:afterAutospacing="0" w:line="320" w:lineRule="exact"/>
              <w:ind w:left="0" w:right="0"/>
              <w:jc w:val="left"/>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spacing w:val="-9"/>
                <w:highlight w:val="none"/>
                <w:u w:val="none" w:color="auto"/>
                <w14:textFill>
                  <w14:solidFill>
                    <w14:schemeClr w14:val="tx1"/>
                  </w14:solidFill>
                </w14:textFill>
              </w:rPr>
              <w:t>生活垃圾：</w:t>
            </w:r>
            <w:r>
              <w:rPr>
                <w:rFonts w:hint="default"/>
                <w:b w:val="0"/>
                <w:bCs w:val="0"/>
                <w:color w:val="000000" w:themeColor="text1"/>
                <w:highlight w:val="none"/>
                <w:u w:val="none" w:color="auto"/>
                <w14:textFill>
                  <w14:solidFill>
                    <w14:schemeClr w14:val="tx1"/>
                  </w14:solidFill>
                </w14:textFill>
              </w:rPr>
              <w:t>经收集后委托当地环卫部门处理；</w:t>
            </w:r>
          </w:p>
          <w:p>
            <w:pPr>
              <w:pStyle w:val="46"/>
              <w:keepNext w:val="0"/>
              <w:keepLines w:val="0"/>
              <w:suppressLineNumbers w:val="0"/>
              <w:adjustRightInd w:val="0"/>
              <w:snapToGrid w:val="0"/>
              <w:spacing w:before="0" w:beforeAutospacing="0" w:after="0" w:afterAutospacing="0" w:line="320" w:lineRule="exact"/>
              <w:ind w:left="0" w:right="0"/>
              <w:jc w:val="left"/>
              <w:rPr>
                <w:rFonts w:hint="default"/>
                <w:b w:val="0"/>
                <w:bCs w:val="0"/>
                <w:color w:val="000000" w:themeColor="text1"/>
                <w:highlight w:val="none"/>
                <w:u w:val="none" w:color="auto"/>
                <w14:textFill>
                  <w14:solidFill>
                    <w14:schemeClr w14:val="tx1"/>
                  </w14:solidFill>
                </w14:textFill>
              </w:rPr>
            </w:pPr>
            <w:r>
              <w:rPr>
                <w:rFonts w:hint="eastAsia"/>
                <w:b w:val="0"/>
                <w:bCs w:val="0"/>
                <w:color w:val="000000" w:themeColor="text1"/>
                <w:highlight w:val="none"/>
                <w:u w:val="none" w:color="auto"/>
                <w:lang w:eastAsia="zh-CN"/>
                <w14:textFill>
                  <w14:solidFill>
                    <w14:schemeClr w14:val="tx1"/>
                  </w14:solidFill>
                </w14:textFill>
              </w:rPr>
              <w:t>危险废物：暂存于危废间内委托有资质的单位进行处置</w:t>
            </w:r>
          </w:p>
        </w:tc>
        <w:tc>
          <w:tcPr>
            <w:tcW w:w="104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left"/>
              <w:rPr>
                <w:rFonts w:hint="default"/>
                <w:b w:val="0"/>
                <w:bCs w:val="0"/>
                <w:color w:val="000000" w:themeColor="text1"/>
                <w:kern w:val="24"/>
                <w:highlight w:val="none"/>
                <w:u w:val="none" w:color="auto"/>
                <w14:textFill>
                  <w14:solidFill>
                    <w14:schemeClr w14:val="tx1"/>
                  </w14:solidFill>
                </w14:textFill>
              </w:rPr>
            </w:pPr>
            <w:r>
              <w:rPr>
                <w:rFonts w:hint="eastAsia"/>
                <w:b w:val="0"/>
                <w:bCs w:val="0"/>
                <w:color w:val="000000" w:themeColor="text1"/>
                <w:kern w:val="24"/>
                <w:highlight w:val="none"/>
                <w:u w:val="none" w:color="auto"/>
                <w14:textFill>
                  <w14:solidFill>
                    <w14:schemeClr w14:val="tx1"/>
                  </w14:solidFill>
                </w14:textFill>
              </w:rPr>
              <w:t>《一般工业固体废</w:t>
            </w:r>
          </w:p>
          <w:p>
            <w:pPr>
              <w:pStyle w:val="46"/>
              <w:keepNext w:val="0"/>
              <w:keepLines w:val="0"/>
              <w:suppressLineNumbers w:val="0"/>
              <w:adjustRightInd w:val="0"/>
              <w:snapToGrid w:val="0"/>
              <w:spacing w:before="0" w:beforeAutospacing="0" w:after="0" w:afterAutospacing="0" w:line="320" w:lineRule="exact"/>
              <w:ind w:left="0" w:right="0"/>
              <w:jc w:val="left"/>
              <w:rPr>
                <w:rFonts w:hint="default"/>
                <w:b w:val="0"/>
                <w:bCs w:val="0"/>
                <w:color w:val="000000" w:themeColor="text1"/>
                <w:kern w:val="24"/>
                <w:highlight w:val="none"/>
                <w:u w:val="none" w:color="auto"/>
                <w14:textFill>
                  <w14:solidFill>
                    <w14:schemeClr w14:val="tx1"/>
                  </w14:solidFill>
                </w14:textFill>
              </w:rPr>
            </w:pPr>
            <w:r>
              <w:rPr>
                <w:rFonts w:hint="eastAsia"/>
                <w:b w:val="0"/>
                <w:bCs w:val="0"/>
                <w:color w:val="000000" w:themeColor="text1"/>
                <w:kern w:val="24"/>
                <w:highlight w:val="none"/>
                <w:u w:val="none" w:color="auto"/>
                <w14:textFill>
                  <w14:solidFill>
                    <w14:schemeClr w14:val="tx1"/>
                  </w14:solidFill>
                </w14:textFill>
              </w:rPr>
              <w:t>物贮存和填埋污染</w:t>
            </w:r>
          </w:p>
          <w:p>
            <w:pPr>
              <w:pStyle w:val="46"/>
              <w:keepNext w:val="0"/>
              <w:keepLines w:val="0"/>
              <w:suppressLineNumbers w:val="0"/>
              <w:adjustRightInd w:val="0"/>
              <w:snapToGrid w:val="0"/>
              <w:spacing w:before="0" w:beforeAutospacing="0" w:after="0" w:afterAutospacing="0" w:line="320" w:lineRule="exact"/>
              <w:ind w:left="0" w:right="0"/>
              <w:jc w:val="left"/>
              <w:rPr>
                <w:rFonts w:hint="eastAsia"/>
                <w:b w:val="0"/>
                <w:bCs w:val="0"/>
                <w:color w:val="000000" w:themeColor="text1"/>
                <w:kern w:val="24"/>
                <w:highlight w:val="none"/>
                <w:u w:val="none" w:color="auto"/>
                <w14:textFill>
                  <w14:solidFill>
                    <w14:schemeClr w14:val="tx1"/>
                  </w14:solidFill>
                </w14:textFill>
              </w:rPr>
            </w:pPr>
            <w:r>
              <w:rPr>
                <w:rFonts w:hint="eastAsia"/>
                <w:b w:val="0"/>
                <w:bCs w:val="0"/>
                <w:color w:val="000000" w:themeColor="text1"/>
                <w:kern w:val="24"/>
                <w:highlight w:val="none"/>
                <w:u w:val="none" w:color="auto"/>
                <w14:textFill>
                  <w14:solidFill>
                    <w14:schemeClr w14:val="tx1"/>
                  </w14:solidFill>
                </w14:textFill>
              </w:rPr>
              <w:t>控制标准》（GB 18599-2020）</w:t>
            </w:r>
          </w:p>
          <w:p>
            <w:pPr>
              <w:pStyle w:val="46"/>
              <w:keepNext w:val="0"/>
              <w:keepLines w:val="0"/>
              <w:suppressLineNumbers w:val="0"/>
              <w:adjustRightInd w:val="0"/>
              <w:snapToGrid w:val="0"/>
              <w:spacing w:before="0" w:beforeAutospacing="0" w:after="0" w:afterAutospacing="0" w:line="320" w:lineRule="exact"/>
              <w:ind w:left="0" w:right="0"/>
              <w:jc w:val="center"/>
              <w:rPr>
                <w:rFonts w:hint="eastAsia" w:eastAsia="宋体"/>
                <w:b w:val="0"/>
                <w:bCs w:val="0"/>
                <w:color w:val="000000" w:themeColor="text1"/>
                <w:kern w:val="24"/>
                <w:highlight w:val="none"/>
                <w:u w:val="none" w:color="auto"/>
                <w:lang w:eastAsia="zh-CN"/>
                <w14:textFill>
                  <w14:solidFill>
                    <w14:schemeClr w14:val="tx1"/>
                  </w14:solidFill>
                </w14:textFill>
              </w:rPr>
            </w:pPr>
            <w:r>
              <w:rPr>
                <w:rFonts w:hint="eastAsia"/>
                <w:b w:val="0"/>
                <w:bCs w:val="0"/>
                <w:color w:val="000000" w:themeColor="text1"/>
                <w:kern w:val="24"/>
                <w:highlight w:val="none"/>
                <w:u w:val="none" w:color="auto"/>
                <w:lang w:eastAsia="zh-CN"/>
                <w14:textFill>
                  <w14:solidFill>
                    <w14:schemeClr w14:val="tx1"/>
                  </w14:solidFill>
                </w14:textFill>
              </w:rPr>
              <w:t>《危险废物贮存污染控制标准》（</w:t>
            </w:r>
            <w:r>
              <w:rPr>
                <w:rFonts w:hint="eastAsia"/>
                <w:b w:val="0"/>
                <w:bCs w:val="0"/>
                <w:color w:val="000000" w:themeColor="text1"/>
                <w:kern w:val="24"/>
                <w:highlight w:val="none"/>
                <w:u w:val="none" w:color="auto"/>
                <w:lang w:val="en-US" w:eastAsia="zh-CN"/>
                <w14:textFill>
                  <w14:solidFill>
                    <w14:schemeClr w14:val="tx1"/>
                  </w14:solidFill>
                </w14:textFill>
              </w:rPr>
              <w:t>GB18957-2023</w:t>
            </w:r>
            <w:r>
              <w:rPr>
                <w:rFonts w:hint="eastAsia"/>
                <w:b w:val="0"/>
                <w:bCs w:val="0"/>
                <w:color w:val="000000" w:themeColor="text1"/>
                <w:kern w:val="24"/>
                <w:highlight w:val="none"/>
                <w:u w:val="none" w:color="auto"/>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电磁环境</w:t>
            </w:r>
          </w:p>
        </w:tc>
        <w:tc>
          <w:tcPr>
            <w:tcW w:w="85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c>
          <w:tcPr>
            <w:tcW w:w="745"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c>
          <w:tcPr>
            <w:tcW w:w="104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环境风险</w:t>
            </w:r>
          </w:p>
        </w:tc>
        <w:tc>
          <w:tcPr>
            <w:tcW w:w="85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c>
          <w:tcPr>
            <w:tcW w:w="745"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eastAsia" w:eastAsia="宋体"/>
                <w:b w:val="0"/>
                <w:bCs w:val="0"/>
                <w:color w:val="000000" w:themeColor="text1"/>
                <w:highlight w:val="none"/>
                <w:u w:val="none" w:color="auto"/>
                <w:lang w:eastAsia="zh-CN"/>
                <w14:textFill>
                  <w14:solidFill>
                    <w14:schemeClr w14:val="tx1"/>
                  </w14:solidFill>
                </w14:textFill>
              </w:rPr>
            </w:pPr>
            <w:r>
              <w:rPr>
                <w:rFonts w:hint="eastAsia"/>
                <w:b w:val="0"/>
                <w:bCs w:val="0"/>
                <w:color w:val="000000" w:themeColor="text1"/>
                <w:highlight w:val="none"/>
                <w:u w:val="none" w:color="auto"/>
                <w:lang w:eastAsia="zh-CN"/>
                <w14:textFill>
                  <w14:solidFill>
                    <w14:schemeClr w14:val="tx1"/>
                  </w14:solidFill>
                </w14:textFill>
              </w:rPr>
              <w:t>制定环境风险应急预案；危废暂存间进行防渗处理，设置围堰及托盘</w:t>
            </w:r>
          </w:p>
        </w:tc>
        <w:tc>
          <w:tcPr>
            <w:tcW w:w="104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eastAsia" w:eastAsia="宋体"/>
                <w:b w:val="0"/>
                <w:bCs w:val="0"/>
                <w:color w:val="000000" w:themeColor="text1"/>
                <w:highlight w:val="none"/>
                <w:u w:val="none" w:color="auto"/>
                <w:lang w:eastAsia="zh-CN"/>
                <w14:textFill>
                  <w14:solidFill>
                    <w14:schemeClr w14:val="tx1"/>
                  </w14:solidFill>
                </w14:textFill>
              </w:rPr>
            </w:pPr>
            <w:r>
              <w:rPr>
                <w:rFonts w:hint="eastAsia"/>
                <w:b w:val="0"/>
                <w:bCs w:val="0"/>
                <w:color w:val="000000" w:themeColor="text1"/>
                <w:highlight w:val="none"/>
                <w:u w:val="none" w:color="auto"/>
                <w:lang w:eastAsia="zh-CN"/>
                <w14:textFill>
                  <w14:solidFill>
                    <w14:schemeClr w14:val="tx1"/>
                  </w14:solidFill>
                </w14:textFill>
              </w:rPr>
              <w:t>报衡阳市生态环境局</w:t>
            </w:r>
            <w:r>
              <w:rPr>
                <w:rFonts w:hint="eastAsia"/>
                <w:b w:val="0"/>
                <w:bCs w:val="0"/>
                <w:color w:val="000000" w:themeColor="text1"/>
                <w:highlight w:val="none"/>
                <w:u w:val="none" w:color="auto"/>
                <w:lang w:val="en-US" w:eastAsia="zh-CN"/>
                <w14:textFill>
                  <w14:solidFill>
                    <w14:schemeClr w14:val="tx1"/>
                  </w14:solidFill>
                </w14:textFill>
              </w:rPr>
              <w:t>衡东</w:t>
            </w:r>
            <w:r>
              <w:rPr>
                <w:rFonts w:hint="eastAsia"/>
                <w:b w:val="0"/>
                <w:bCs w:val="0"/>
                <w:color w:val="000000" w:themeColor="text1"/>
                <w:highlight w:val="none"/>
                <w:u w:val="none" w:color="auto"/>
                <w:lang w:eastAsia="zh-CN"/>
                <w14:textFill>
                  <w14:solidFill>
                    <w14:schemeClr w14:val="tx1"/>
                  </w14:solidFill>
                </w14:textFill>
              </w:rPr>
              <w:t>分局进行备案，三年一修订，并严格按照应急要求落实建设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环境监测</w:t>
            </w:r>
          </w:p>
        </w:tc>
        <w:tc>
          <w:tcPr>
            <w:tcW w:w="85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c>
          <w:tcPr>
            <w:tcW w:w="745"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根据监测计划，对厂界噪声和大气定期进行监测</w:t>
            </w:r>
          </w:p>
        </w:tc>
        <w:tc>
          <w:tcPr>
            <w:tcW w:w="104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专业检测机构出具的检测报告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其他</w:t>
            </w:r>
          </w:p>
        </w:tc>
        <w:tc>
          <w:tcPr>
            <w:tcW w:w="85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c>
          <w:tcPr>
            <w:tcW w:w="745"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c>
          <w:tcPr>
            <w:tcW w:w="1873"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c>
          <w:tcPr>
            <w:tcW w:w="1044"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b w:val="0"/>
                <w:bCs w:val="0"/>
                <w:color w:val="000000" w:themeColor="text1"/>
                <w:highlight w:val="none"/>
                <w:u w:val="none" w:color="auto"/>
                <w14:textFill>
                  <w14:solidFill>
                    <w14:schemeClr w14:val="tx1"/>
                  </w14:solidFill>
                </w14:textFill>
              </w:rPr>
            </w:pPr>
            <w:r>
              <w:rPr>
                <w:rFonts w:hint="default"/>
                <w:b w:val="0"/>
                <w:bCs w:val="0"/>
                <w:color w:val="000000" w:themeColor="text1"/>
                <w:highlight w:val="none"/>
                <w:u w:val="none" w:color="auto"/>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81" w:type="pct"/>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default" w:eastAsia="宋体"/>
                <w:b w:val="0"/>
                <w:bCs w:val="0"/>
                <w:color w:val="000000" w:themeColor="text1"/>
                <w:highlight w:val="none"/>
                <w:u w:val="none" w:color="auto"/>
                <w:lang w:val="en-US" w:eastAsia="zh-CN"/>
                <w14:textFill>
                  <w14:solidFill>
                    <w14:schemeClr w14:val="tx1"/>
                  </w14:solidFill>
                </w14:textFill>
              </w:rPr>
            </w:pPr>
            <w:r>
              <w:rPr>
                <w:rFonts w:hint="eastAsia"/>
                <w:b w:val="0"/>
                <w:bCs w:val="0"/>
                <w:color w:val="000000" w:themeColor="text1"/>
                <w:highlight w:val="none"/>
                <w:u w:val="none" w:color="auto"/>
                <w:lang w:val="en-US" w:eastAsia="zh-CN"/>
                <w14:textFill>
                  <w14:solidFill>
                    <w14:schemeClr w14:val="tx1"/>
                  </w14:solidFill>
                </w14:textFill>
              </w:rPr>
              <w:t>闭矿期</w:t>
            </w:r>
          </w:p>
        </w:tc>
        <w:tc>
          <w:tcPr>
            <w:tcW w:w="4518" w:type="pct"/>
            <w:gridSpan w:val="4"/>
            <w:tcBorders>
              <w:tl2br w:val="nil"/>
              <w:tr2bl w:val="nil"/>
            </w:tcBorders>
            <w:vAlign w:val="center"/>
          </w:tcPr>
          <w:p>
            <w:pPr>
              <w:pStyle w:val="46"/>
              <w:keepNext w:val="0"/>
              <w:keepLines w:val="0"/>
              <w:suppressLineNumbers w:val="0"/>
              <w:adjustRightInd w:val="0"/>
              <w:snapToGrid w:val="0"/>
              <w:spacing w:before="0" w:beforeAutospacing="0" w:after="0" w:afterAutospacing="0" w:line="320" w:lineRule="exact"/>
              <w:ind w:left="0" w:right="0"/>
              <w:jc w:val="center"/>
              <w:rPr>
                <w:rFonts w:hint="eastAsia" w:eastAsia="宋体"/>
                <w:b w:val="0"/>
                <w:bCs w:val="0"/>
                <w:color w:val="000000" w:themeColor="text1"/>
                <w:highlight w:val="none"/>
                <w:u w:val="none" w:color="auto"/>
                <w:lang w:eastAsia="zh-CN"/>
                <w14:textFill>
                  <w14:solidFill>
                    <w14:schemeClr w14:val="tx1"/>
                  </w14:solidFill>
                </w14:textFill>
              </w:rPr>
            </w:pPr>
            <w:r>
              <w:rPr>
                <w:rFonts w:hint="eastAsia"/>
                <w:b w:val="0"/>
                <w:bCs w:val="0"/>
                <w:color w:val="000000" w:themeColor="text1"/>
                <w:highlight w:val="none"/>
                <w:u w:val="none" w:color="auto"/>
                <w:lang w:eastAsia="zh-CN"/>
                <w14:textFill>
                  <w14:solidFill>
                    <w14:schemeClr w14:val="tx1"/>
                  </w14:solidFill>
                </w14:textFill>
              </w:rPr>
              <w:t>落实矿山地址环境保护与治理恢复及土地复垦方案等措施</w:t>
            </w:r>
          </w:p>
        </w:tc>
      </w:tr>
    </w:tbl>
    <w:p>
      <w:pPr>
        <w:pStyle w:val="18"/>
        <w:jc w:val="center"/>
        <w:outlineLvl w:val="0"/>
        <w:rPr>
          <w:rFonts w:hint="default" w:ascii="Times New Roman" w:hAnsi="Times New Roman" w:eastAsia="宋体" w:cs="Times New Roman"/>
          <w:snapToGrid w:val="0"/>
          <w:color w:val="000000" w:themeColor="text1"/>
          <w:sz w:val="30"/>
          <w:szCs w:val="30"/>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highlight w:val="none"/>
          <w:u w:val="none" w:color="auto"/>
          <w14:textFill>
            <w14:solidFill>
              <w14:schemeClr w14:val="tx1"/>
            </w14:solidFill>
          </w14:textFill>
        </w:rPr>
        <w:br w:type="page"/>
      </w:r>
      <w:bookmarkStart w:id="118" w:name="_Toc9241"/>
      <w:r>
        <w:rPr>
          <w:rFonts w:hint="eastAsia" w:ascii="Times New Roman" w:hAnsi="Times New Roman" w:cs="Times New Roman"/>
          <w:b/>
          <w:bCs/>
          <w:snapToGrid w:val="0"/>
          <w:color w:val="000000" w:themeColor="text1"/>
          <w:sz w:val="30"/>
          <w:szCs w:val="30"/>
          <w:highlight w:val="none"/>
          <w:u w:val="none" w:color="auto"/>
          <w:lang w:eastAsia="zh-CN"/>
          <w14:textFill>
            <w14:solidFill>
              <w14:schemeClr w14:val="tx1"/>
            </w14:solidFill>
          </w14:textFill>
        </w:rPr>
        <w:t>七</w:t>
      </w:r>
      <w:r>
        <w:rPr>
          <w:rFonts w:hint="default" w:ascii="Times New Roman" w:hAnsi="Times New Roman" w:cs="Times New Roman"/>
          <w:b/>
          <w:bCs/>
          <w:snapToGrid w:val="0"/>
          <w:color w:val="000000" w:themeColor="text1"/>
          <w:sz w:val="30"/>
          <w:szCs w:val="30"/>
          <w:highlight w:val="none"/>
          <w:u w:val="none" w:color="auto"/>
          <w:lang w:eastAsia="zh-CN"/>
          <w14:textFill>
            <w14:solidFill>
              <w14:schemeClr w14:val="tx1"/>
            </w14:solidFill>
          </w14:textFill>
        </w:rPr>
        <w:t>、结论</w:t>
      </w:r>
      <w:bookmarkEnd w:id="118"/>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04" w:hRule="atLeast"/>
          <w:jc w:val="center"/>
        </w:trPr>
        <w:tc>
          <w:tcPr>
            <w:tcW w:w="8865" w:type="dxa"/>
            <w:noWrap w:val="0"/>
            <w:vAlign w:val="top"/>
          </w:tcPr>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color w:val="000000" w:themeColor="text1"/>
                <w:sz w:val="24"/>
                <w:highlight w:val="none"/>
                <w:u w:val="none" w:color="auto"/>
                <w14:textFill>
                  <w14:solidFill>
                    <w14:schemeClr w14:val="tx1"/>
                  </w14:solidFill>
                </w14:textFill>
              </w:rPr>
            </w:pPr>
            <w:r>
              <w:rPr>
                <w:rFonts w:hint="eastAsia" w:ascii="宋体" w:hAnsi="宋体"/>
                <w:color w:val="000000" w:themeColor="text1"/>
                <w:sz w:val="24"/>
                <w:highlight w:val="none"/>
                <w:u w:val="none" w:color="auto"/>
                <w14:textFill>
                  <w14:solidFill>
                    <w14:schemeClr w14:val="tx1"/>
                  </w14:solidFill>
                </w14:textFill>
              </w:rPr>
              <w:t>本项目符合区域规划要求，符合国家相关产业政策，选址合理。项目的建设对周围的环境影响可控制在允许的范围内，在保证严格执行建设项目环境保护“三同时制度”、对各项污染防治措施和上述建议切实逐项予以落实、并加强生产和污染治理设施的运行管理、保证各种污染物达标排放的前提下，本项目在总体上对周围环境质量的影响可以得到有效控制，符合国家、地方环保标准。因此，从环保角度而言，本项目的建设是可行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highlight w:val="none"/>
                <w:u w:val="none" w:color="auto"/>
                <w14:textFill>
                  <w14:solidFill>
                    <w14:schemeClr w14:val="tx1"/>
                  </w14:solidFill>
                </w14:textFill>
              </w:rPr>
            </w:pPr>
          </w:p>
        </w:tc>
      </w:tr>
    </w:tbl>
    <w:p>
      <w:pP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p>
    <w:p>
      <w:pPr>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sectPr>
          <w:pgSz w:w="11906" w:h="16838"/>
          <w:pgMar w:top="1440" w:right="1803" w:bottom="1440" w:left="1803" w:header="851" w:footer="851" w:gutter="0"/>
          <w:pgBorders>
            <w:top w:val="none" w:sz="0" w:space="0"/>
            <w:left w:val="none" w:sz="0" w:space="0"/>
            <w:bottom w:val="none" w:sz="0" w:space="0"/>
            <w:right w:val="none" w:sz="0" w:space="0"/>
          </w:pgBorders>
          <w:pgNumType w:fmt="decimal"/>
          <w:cols w:space="720" w:num="1"/>
          <w:rtlGutter w:val="0"/>
          <w:docGrid w:linePitch="312" w:charSpace="0"/>
        </w:sectPr>
      </w:pPr>
    </w:p>
    <w:p>
      <w:pPr>
        <w:pStyle w:val="18"/>
        <w:adjustRightInd w:val="0"/>
        <w:snapToGrid w:val="0"/>
        <w:spacing w:before="0" w:beforeAutospacing="0" w:after="0" w:afterAutospacing="0" w:line="240" w:lineRule="auto"/>
        <w:outlineLvl w:val="0"/>
        <w:rPr>
          <w:rFonts w:hint="default" w:ascii="Times New Roman" w:hAnsi="Times New Roman" w:eastAsia="宋体" w:cs="Times New Roman"/>
          <w:snapToGrid w:val="0"/>
          <w:color w:val="000000" w:themeColor="text1"/>
          <w:sz w:val="24"/>
          <w:szCs w:val="24"/>
          <w:highlight w:val="none"/>
          <w:u w:val="none" w:color="auto"/>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000000" w:themeColor="text1"/>
          <w:sz w:val="38"/>
          <w:szCs w:val="38"/>
          <w:highlight w:val="none"/>
          <w:u w:val="none" w:color="auto"/>
          <w:lang w:eastAsia="zh-CN"/>
          <w14:textFill>
            <w14:solidFill>
              <w14:schemeClr w14:val="tx1"/>
            </w14:solidFill>
          </w14:textFill>
        </w:rPr>
      </w:pPr>
      <w:bookmarkStart w:id="119" w:name="_Toc24984"/>
      <w:bookmarkStart w:id="120" w:name="_Toc15990"/>
      <w:bookmarkStart w:id="121" w:name="_Toc31369"/>
      <w:r>
        <w:rPr>
          <w:rFonts w:hint="default" w:ascii="Times New Roman" w:hAnsi="Times New Roman" w:eastAsia="宋体" w:cs="Times New Roman"/>
          <w:b/>
          <w:bCs/>
          <w:snapToGrid w:val="0"/>
          <w:color w:val="000000" w:themeColor="text1"/>
          <w:sz w:val="38"/>
          <w:szCs w:val="38"/>
          <w:highlight w:val="none"/>
          <w:u w:val="none" w:color="auto"/>
          <w14:textFill>
            <w14:solidFill>
              <w14:schemeClr w14:val="tx1"/>
            </w14:solidFill>
          </w14:textFill>
        </w:rPr>
        <w:t>建设项目污染物排放量汇总表</w:t>
      </w:r>
      <w:bookmarkEnd w:id="119"/>
      <w:bookmarkEnd w:id="120"/>
      <w:bookmarkEnd w:id="121"/>
    </w:p>
    <w:tbl>
      <w:tblPr>
        <w:tblStyle w:val="21"/>
        <w:tblW w:w="1351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1835"/>
        <w:gridCol w:w="1501"/>
        <w:gridCol w:w="644"/>
        <w:gridCol w:w="1501"/>
        <w:gridCol w:w="2061"/>
        <w:gridCol w:w="1388"/>
        <w:gridCol w:w="2157"/>
        <w:gridCol w:w="1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tcBorders>
              <w:tl2br w:val="single" w:color="auto" w:sz="4" w:space="0"/>
            </w:tcBorders>
            <w:noWrap w:val="0"/>
            <w:tcMar>
              <w:left w:w="28" w:type="dxa"/>
              <w:right w:w="28" w:type="dxa"/>
            </w:tcMar>
            <w:vAlign w:val="center"/>
          </w:tcPr>
          <w:p>
            <w:pPr>
              <w:pStyle w:val="30"/>
              <w:keepNext w:val="0"/>
              <w:keepLines w:val="0"/>
              <w:pageBreakBefore w:val="0"/>
              <w:kinsoku/>
              <w:wordWrap/>
              <w:overflowPunct/>
              <w:topLinePunct w:val="0"/>
              <w:autoSpaceDE/>
              <w:autoSpaceDN/>
              <w:bidi w:val="0"/>
              <w:spacing w:beforeLines="0" w:afterLines="0" w:line="240" w:lineRule="auto"/>
              <w:jc w:val="right"/>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t>项目</w:t>
            </w:r>
          </w:p>
          <w:p>
            <w:pPr>
              <w:pStyle w:val="30"/>
              <w:keepNext w:val="0"/>
              <w:keepLines w:val="0"/>
              <w:pageBreakBefore w:val="0"/>
              <w:kinsoku/>
              <w:wordWrap/>
              <w:overflowPunct/>
              <w:topLinePunct w:val="0"/>
              <w:autoSpaceDE/>
              <w:autoSpaceDN/>
              <w:bidi w:val="0"/>
              <w:spacing w:beforeLines="0" w:afterLines="0" w:line="240" w:lineRule="auto"/>
              <w:jc w:val="left"/>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t>分类</w:t>
            </w:r>
          </w:p>
        </w:tc>
        <w:tc>
          <w:tcPr>
            <w:tcW w:w="0" w:type="auto"/>
            <w:noWrap w:val="0"/>
            <w:tcMar>
              <w:left w:w="28" w:type="dxa"/>
              <w:right w:w="28" w:type="dxa"/>
            </w:tcMar>
            <w:vAlign w:val="center"/>
          </w:tcPr>
          <w:p>
            <w:pPr>
              <w:pStyle w:val="30"/>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t>污染物名称</w:t>
            </w:r>
          </w:p>
        </w:tc>
        <w:tc>
          <w:tcPr>
            <w:tcW w:w="0" w:type="auto"/>
            <w:noWrap w:val="0"/>
            <w:tcMar>
              <w:left w:w="28" w:type="dxa"/>
              <w:right w:w="28" w:type="dxa"/>
            </w:tcMar>
            <w:vAlign w:val="center"/>
          </w:tcPr>
          <w:p>
            <w:pPr>
              <w:pStyle w:val="30"/>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t>现有工程</w:t>
            </w:r>
          </w:p>
          <w:p>
            <w:pPr>
              <w:pStyle w:val="30"/>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fldChar w:fldCharType="end"/>
            </w:r>
          </w:p>
        </w:tc>
        <w:tc>
          <w:tcPr>
            <w:tcW w:w="0" w:type="auto"/>
            <w:noWrap w:val="0"/>
            <w:tcMar>
              <w:left w:w="28" w:type="dxa"/>
              <w:right w:w="28" w:type="dxa"/>
            </w:tcMar>
            <w:vAlign w:val="center"/>
          </w:tcPr>
          <w:p>
            <w:pPr>
              <w:pStyle w:val="30"/>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t>现有工程</w:t>
            </w:r>
          </w:p>
          <w:p>
            <w:pPr>
              <w:pStyle w:val="30"/>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t>许可排放量</w:t>
            </w:r>
          </w:p>
          <w:p>
            <w:pPr>
              <w:pStyle w:val="30"/>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fldChar w:fldCharType="end"/>
            </w:r>
          </w:p>
        </w:tc>
        <w:tc>
          <w:tcPr>
            <w:tcW w:w="0" w:type="auto"/>
            <w:noWrap w:val="0"/>
            <w:tcMar>
              <w:left w:w="28" w:type="dxa"/>
              <w:right w:w="28" w:type="dxa"/>
            </w:tcMar>
            <w:vAlign w:val="center"/>
          </w:tcPr>
          <w:p>
            <w:pPr>
              <w:pStyle w:val="30"/>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t>在建工程</w:t>
            </w:r>
          </w:p>
          <w:p>
            <w:pPr>
              <w:pStyle w:val="30"/>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fldChar w:fldCharType="end"/>
            </w:r>
          </w:p>
        </w:tc>
        <w:tc>
          <w:tcPr>
            <w:tcW w:w="0" w:type="auto"/>
            <w:noWrap w:val="0"/>
            <w:tcMar>
              <w:left w:w="28" w:type="dxa"/>
              <w:right w:w="28" w:type="dxa"/>
            </w:tcMar>
            <w:vAlign w:val="center"/>
          </w:tcPr>
          <w:p>
            <w:pPr>
              <w:pStyle w:val="30"/>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t>本项目</w:t>
            </w:r>
          </w:p>
          <w:p>
            <w:pPr>
              <w:pStyle w:val="30"/>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fldChar w:fldCharType="end"/>
            </w:r>
          </w:p>
        </w:tc>
        <w:tc>
          <w:tcPr>
            <w:tcW w:w="0" w:type="auto"/>
            <w:noWrap w:val="0"/>
            <w:tcMar>
              <w:left w:w="28" w:type="dxa"/>
              <w:right w:w="28" w:type="dxa"/>
            </w:tcMar>
            <w:vAlign w:val="center"/>
          </w:tcPr>
          <w:p>
            <w:pPr>
              <w:pStyle w:val="30"/>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000000" w:themeColor="text1"/>
                <w:spacing w:val="-1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21"/>
                <w:highlight w:val="none"/>
                <w:u w:val="none" w:color="auto"/>
                <w14:textFill>
                  <w14:solidFill>
                    <w14:schemeClr w14:val="tx1"/>
                  </w14:solidFill>
                </w14:textFill>
              </w:rPr>
              <w:t>以新带老削减量</w:t>
            </w:r>
          </w:p>
          <w:p>
            <w:pPr>
              <w:pStyle w:val="30"/>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000000" w:themeColor="text1"/>
                <w:spacing w:val="-1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21"/>
                <w:highlight w:val="none"/>
                <w:u w:val="none" w:color="auto"/>
                <w14:textFill>
                  <w14:solidFill>
                    <w14:schemeClr w14:val="tx1"/>
                  </w14:solidFill>
                </w14:textFill>
              </w:rPr>
              <w:t>（新建项目不填）</w:t>
            </w:r>
            <w:r>
              <w:rPr>
                <w:rFonts w:hint="default" w:ascii="Times New Roman" w:hAnsi="Times New Roman" w:eastAsia="宋体" w:cs="Times New Roman"/>
                <w:snapToGrid w:val="0"/>
                <w:color w:val="000000" w:themeColor="text1"/>
                <w:spacing w:val="-16"/>
                <w:kern w:val="21"/>
                <w:sz w:val="21"/>
                <w:szCs w:val="21"/>
                <w:highlight w:val="none"/>
                <w:u w:val="none" w:color="auto"/>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1"/>
                <w:szCs w:val="21"/>
                <w:highlight w:val="none"/>
                <w:u w:val="none" w:color="auto"/>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 w:val="21"/>
                <w:szCs w:val="21"/>
                <w:highlight w:val="none"/>
                <w:u w:val="none" w:color="auto"/>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 w:val="21"/>
                <w:szCs w:val="21"/>
                <w:highlight w:val="none"/>
                <w:u w:val="none" w:color="auto"/>
                <w14:textFill>
                  <w14:solidFill>
                    <w14:schemeClr w14:val="tx1"/>
                  </w14:solidFill>
                </w14:textFill>
              </w:rPr>
              <w:fldChar w:fldCharType="end"/>
            </w:r>
          </w:p>
        </w:tc>
        <w:tc>
          <w:tcPr>
            <w:tcW w:w="0" w:type="auto"/>
            <w:noWrap w:val="0"/>
            <w:tcMar>
              <w:left w:w="28" w:type="dxa"/>
              <w:right w:w="28" w:type="dxa"/>
            </w:tcMar>
            <w:vAlign w:val="center"/>
          </w:tcPr>
          <w:p>
            <w:pPr>
              <w:pStyle w:val="30"/>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000000" w:themeColor="text1"/>
                <w:spacing w:val="-1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21"/>
                <w:highlight w:val="none"/>
                <w:u w:val="none" w:color="auto"/>
                <w14:textFill>
                  <w14:solidFill>
                    <w14:schemeClr w14:val="tx1"/>
                  </w14:solidFill>
                </w14:textFill>
              </w:rPr>
              <w:t>本项目建成后</w:t>
            </w:r>
          </w:p>
          <w:p>
            <w:pPr>
              <w:pStyle w:val="30"/>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000000" w:themeColor="text1"/>
                <w:spacing w:val="-1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21"/>
                <w:highlight w:val="none"/>
                <w:u w:val="none" w:color="auto"/>
                <w14:textFill>
                  <w14:solidFill>
                    <w14:schemeClr w14:val="tx1"/>
                  </w14:solidFill>
                </w14:textFill>
              </w:rPr>
              <w:t>全厂排放量（固体废物产生量）</w:t>
            </w:r>
            <w:r>
              <w:rPr>
                <w:rFonts w:hint="default" w:ascii="Times New Roman" w:hAnsi="Times New Roman" w:eastAsia="宋体" w:cs="Times New Roman"/>
                <w:snapToGrid w:val="0"/>
                <w:color w:val="000000" w:themeColor="text1"/>
                <w:spacing w:val="-16"/>
                <w:kern w:val="21"/>
                <w:sz w:val="21"/>
                <w:szCs w:val="21"/>
                <w:highlight w:val="none"/>
                <w:u w:val="none" w:color="auto"/>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1"/>
                <w:szCs w:val="21"/>
                <w:highlight w:val="none"/>
                <w:u w:val="none" w:color="auto"/>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 w:val="21"/>
                <w:szCs w:val="21"/>
                <w:highlight w:val="none"/>
                <w:u w:val="none" w:color="auto"/>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 w:val="21"/>
                <w:szCs w:val="21"/>
                <w:highlight w:val="none"/>
                <w:u w:val="none" w:color="auto"/>
                <w14:textFill>
                  <w14:solidFill>
                    <w14:schemeClr w14:val="tx1"/>
                  </w14:solidFill>
                </w14:textFill>
              </w:rPr>
              <w:fldChar w:fldCharType="end"/>
            </w:r>
          </w:p>
        </w:tc>
        <w:tc>
          <w:tcPr>
            <w:tcW w:w="0" w:type="auto"/>
            <w:noWrap w:val="0"/>
            <w:tcMar>
              <w:left w:w="28" w:type="dxa"/>
              <w:right w:w="28" w:type="dxa"/>
            </w:tcMar>
            <w:vAlign w:val="center"/>
          </w:tcPr>
          <w:p>
            <w:pPr>
              <w:pStyle w:val="30"/>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t>变化量</w:t>
            </w:r>
          </w:p>
          <w:p>
            <w:pPr>
              <w:pStyle w:val="30"/>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u w:val="none" w:color="auto"/>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 w:val="21"/>
                <w:szCs w:val="21"/>
                <w:highlight w:val="none"/>
                <w:u w:val="none" w:color="auto"/>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restart"/>
            <w:noWrap w:val="0"/>
            <w:vAlign w:val="center"/>
          </w:tcPr>
          <w:p>
            <w:pPr>
              <w:pStyle w:val="30"/>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t>废气</w:t>
            </w:r>
          </w:p>
        </w:tc>
        <w:tc>
          <w:tcPr>
            <w:tcW w:w="0" w:type="auto"/>
            <w:noWrap w:val="0"/>
            <w:vAlign w:val="center"/>
          </w:tcPr>
          <w:p>
            <w:pPr>
              <w:pStyle w:val="8"/>
              <w:keepNext w:val="0"/>
              <w:keepLines w:val="0"/>
              <w:pageBreakBefore w:val="0"/>
              <w:kinsoku/>
              <w:wordWrap/>
              <w:overflowPunct/>
              <w:topLinePunct w:val="0"/>
              <w:autoSpaceDE/>
              <w:autoSpaceDN/>
              <w:bidi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cs="Times New Roman"/>
                <w:color w:val="000000" w:themeColor="text1"/>
                <w:kern w:val="0"/>
                <w:sz w:val="21"/>
                <w:szCs w:val="21"/>
                <w:highlight w:val="none"/>
                <w:u w:val="none" w:color="auto"/>
                <w:lang w:val="en-US" w:eastAsia="zh-CN" w:bidi="ar-SA"/>
                <w14:textFill>
                  <w14:solidFill>
                    <w14:schemeClr w14:val="tx1"/>
                  </w14:solidFill>
                </w14:textFill>
              </w:rPr>
              <w:t>油烟</w:t>
            </w:r>
          </w:p>
        </w:tc>
        <w:tc>
          <w:tcPr>
            <w:tcW w:w="0" w:type="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1"/>
                <w:szCs w:val="21"/>
                <w:highlight w:val="none"/>
                <w:u w:val="none" w:color="auto"/>
                <w:lang w:val="en-US" w:eastAsia="zh-CN"/>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1"/>
                <w:szCs w:val="21"/>
                <w:highlight w:val="none"/>
                <w:u w:val="none" w:color="auto"/>
                <w:lang w:val="en-US" w:eastAsia="zh-CN"/>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c>
          <w:tcPr>
            <w:tcW w:w="2061"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color="auto"/>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color="auto"/>
                <w:lang w:val="en-US" w:eastAsia="zh-CN" w:bidi="ar"/>
                <w14:textFill>
                  <w14:solidFill>
                    <w14:schemeClr w14:val="tx1"/>
                  </w14:solidFill>
                </w14:textFill>
              </w:rPr>
              <w:t>0.225</w:t>
            </w:r>
          </w:p>
        </w:tc>
        <w:tc>
          <w:tcPr>
            <w:tcW w:w="1388"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c>
          <w:tcPr>
            <w:tcW w:w="2157"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color="auto"/>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color="auto"/>
                <w:lang w:val="en-US" w:eastAsia="zh-CN" w:bidi="ar"/>
                <w14:textFill>
                  <w14:solidFill>
                    <w14:schemeClr w14:val="tx1"/>
                  </w14:solidFill>
                </w14:textFill>
              </w:rPr>
              <w:t>0.225</w:t>
            </w:r>
          </w:p>
        </w:tc>
        <w:tc>
          <w:tcPr>
            <w:tcW w:w="1253"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color="auto"/>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color="auto"/>
                <w:lang w:val="en-US" w:eastAsia="zh-CN" w:bidi="ar"/>
                <w14:textFill>
                  <w14:solidFill>
                    <w14:schemeClr w14:val="tx1"/>
                  </w14:solidFill>
                </w14:textFill>
              </w:rPr>
              <w:t>+0.225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0" w:type="auto"/>
            <w:vMerge w:val="continue"/>
            <w:noWrap w:val="0"/>
            <w:vAlign w:val="center"/>
          </w:tcPr>
          <w:p>
            <w:pPr>
              <w:pStyle w:val="30"/>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p>
        </w:tc>
        <w:tc>
          <w:tcPr>
            <w:tcW w:w="0" w:type="auto"/>
            <w:noWrap w:val="0"/>
            <w:vAlign w:val="center"/>
          </w:tcPr>
          <w:p>
            <w:pPr>
              <w:pStyle w:val="8"/>
              <w:keepNext w:val="0"/>
              <w:keepLines w:val="0"/>
              <w:pageBreakBefore w:val="0"/>
              <w:kinsoku/>
              <w:wordWrap/>
              <w:overflowPunct/>
              <w:topLinePunct w:val="0"/>
              <w:autoSpaceDE/>
              <w:autoSpaceDN/>
              <w:bidi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eastAsia" w:cs="Times New Roman"/>
                <w:color w:val="000000" w:themeColor="text1"/>
                <w:kern w:val="0"/>
                <w:sz w:val="21"/>
                <w:szCs w:val="21"/>
                <w:highlight w:val="none"/>
                <w:u w:val="none" w:color="auto"/>
                <w:lang w:val="en-US" w:eastAsia="zh-CN" w:bidi="ar-SA"/>
                <w14:textFill>
                  <w14:solidFill>
                    <w14:schemeClr w14:val="tx1"/>
                  </w14:solidFill>
                </w14:textFill>
              </w:rPr>
              <w:t>颗粒物</w:t>
            </w:r>
          </w:p>
        </w:tc>
        <w:tc>
          <w:tcPr>
            <w:tcW w:w="0" w:type="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1"/>
                <w:szCs w:val="21"/>
                <w:highlight w:val="none"/>
                <w:u w:val="none" w:color="auto"/>
                <w:lang w:val="en-US" w:eastAsia="zh-CN"/>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1"/>
                <w:szCs w:val="21"/>
                <w:highlight w:val="none"/>
                <w:u w:val="none" w:color="auto"/>
                <w:lang w:val="en-US" w:eastAsia="zh-CN"/>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c>
          <w:tcPr>
            <w:tcW w:w="2061"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color="auto"/>
                <w:lang w:val="en-US" w:eastAsia="zh-CN" w:bidi="ar"/>
                <w14:textFill>
                  <w14:solidFill>
                    <w14:schemeClr w14:val="tx1"/>
                  </w14:solidFill>
                </w14:textFill>
              </w:rPr>
            </w:pPr>
            <w:r>
              <w:rPr>
                <w:rFonts w:hint="eastAsia" w:cs="Times New Roman"/>
                <w:i w:val="0"/>
                <w:color w:val="0000FF"/>
                <w:kern w:val="0"/>
                <w:sz w:val="21"/>
                <w:szCs w:val="21"/>
                <w:highlight w:val="none"/>
                <w:u w:val="none" w:color="auto"/>
                <w:lang w:val="en-US" w:eastAsia="zh-CN" w:bidi="ar"/>
              </w:rPr>
              <w:t>65.508</w:t>
            </w:r>
          </w:p>
        </w:tc>
        <w:tc>
          <w:tcPr>
            <w:tcW w:w="1388"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c>
          <w:tcPr>
            <w:tcW w:w="2157"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color="auto"/>
                <w:lang w:val="en-US" w:eastAsia="zh-CN" w:bidi="ar"/>
                <w14:textFill>
                  <w14:solidFill>
                    <w14:schemeClr w14:val="tx1"/>
                  </w14:solidFill>
                </w14:textFill>
              </w:rPr>
            </w:pPr>
            <w:r>
              <w:rPr>
                <w:rFonts w:hint="eastAsia" w:cs="Times New Roman"/>
                <w:i w:val="0"/>
                <w:color w:val="0000FF"/>
                <w:kern w:val="0"/>
                <w:sz w:val="21"/>
                <w:szCs w:val="21"/>
                <w:highlight w:val="none"/>
                <w:u w:val="none" w:color="auto"/>
                <w:lang w:val="en-US" w:eastAsia="zh-CN" w:bidi="ar"/>
              </w:rPr>
              <w:t>65.508</w:t>
            </w:r>
          </w:p>
        </w:tc>
        <w:tc>
          <w:tcPr>
            <w:tcW w:w="1253"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right="0" w:rightChars="0"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color="auto"/>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color="auto"/>
                <w:lang w:val="en-US" w:eastAsia="zh-CN" w:bidi="ar"/>
                <w14:textFill>
                  <w14:solidFill>
                    <w14:schemeClr w14:val="tx1"/>
                  </w14:solidFill>
                </w14:textFill>
              </w:rPr>
              <w:t>+</w:t>
            </w:r>
            <w:r>
              <w:rPr>
                <w:rFonts w:hint="eastAsia" w:cs="Times New Roman"/>
                <w:i w:val="0"/>
                <w:color w:val="0000FF"/>
                <w:kern w:val="0"/>
                <w:sz w:val="21"/>
                <w:szCs w:val="21"/>
                <w:highlight w:val="none"/>
                <w:u w:val="none" w:color="auto"/>
                <w:lang w:val="en-US" w:eastAsia="zh-CN" w:bidi="ar"/>
              </w:rPr>
              <w:t>65.508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noWrap w:val="0"/>
            <w:vAlign w:val="center"/>
          </w:tcPr>
          <w:p>
            <w:pPr>
              <w:pStyle w:val="30"/>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t>废水</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none" w:color="auto"/>
                <w:vertAlign w:val="baseli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u w:val="none" w:color="auto"/>
                <w:lang w:val="en-US" w:eastAsia="zh-CN"/>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u w:val="none" w:color="auto"/>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5" w:type="dxa"/>
            <w:vMerge w:val="restart"/>
            <w:noWrap w:val="0"/>
            <w:vAlign w:val="center"/>
          </w:tcPr>
          <w:p>
            <w:pPr>
              <w:pStyle w:val="30"/>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t>一般工业</w:t>
            </w:r>
          </w:p>
          <w:p>
            <w:pPr>
              <w:pStyle w:val="30"/>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t>固体废物</w:t>
            </w:r>
          </w:p>
        </w:tc>
        <w:tc>
          <w:tcPr>
            <w:tcW w:w="1835"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宋体" w:hAnsi="宋体"/>
                <w:bCs/>
                <w:color w:val="000000" w:themeColor="text1"/>
                <w:sz w:val="21"/>
                <w:szCs w:val="21"/>
                <w:highlight w:val="none"/>
                <w:u w:val="none" w:color="auto"/>
                <w14:textFill>
                  <w14:solidFill>
                    <w14:schemeClr w14:val="tx1"/>
                  </w14:solidFill>
                </w14:textFill>
              </w:rPr>
              <w:t>剥离</w:t>
            </w:r>
            <w:r>
              <w:rPr>
                <w:rFonts w:hint="eastAsia" w:ascii="宋体" w:hAnsi="宋体"/>
                <w:bCs/>
                <w:color w:val="000000" w:themeColor="text1"/>
                <w:sz w:val="21"/>
                <w:szCs w:val="21"/>
                <w:highlight w:val="none"/>
                <w:u w:val="none" w:color="auto"/>
                <w:lang w:eastAsia="zh-CN"/>
                <w14:textFill>
                  <w14:solidFill>
                    <w14:schemeClr w14:val="tx1"/>
                  </w14:solidFill>
                </w14:textFill>
              </w:rPr>
              <w:t>物</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r>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r>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r>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t>/</w:t>
            </w:r>
          </w:p>
        </w:tc>
        <w:tc>
          <w:tcPr>
            <w:tcW w:w="2061"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ascii="Times New Roman"/>
                <w:color w:val="000000" w:themeColor="text1"/>
                <w:kern w:val="2"/>
                <w:sz w:val="21"/>
                <w:szCs w:val="21"/>
                <w:highlight w:val="none"/>
                <w:u w:val="none" w:color="auto"/>
                <w:lang w:val="en-US" w:eastAsia="zh-CN"/>
                <w14:textFill>
                  <w14:solidFill>
                    <w14:schemeClr w14:val="tx1"/>
                  </w14:solidFill>
                </w14:textFill>
              </w:rPr>
              <w:t>53156</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c>
          <w:tcPr>
            <w:tcW w:w="2157"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ascii="Times New Roman"/>
                <w:color w:val="000000" w:themeColor="text1"/>
                <w:kern w:val="2"/>
                <w:sz w:val="21"/>
                <w:szCs w:val="21"/>
                <w:highlight w:val="none"/>
                <w:u w:val="none" w:color="auto"/>
                <w:lang w:val="en-US" w:eastAsia="zh-CN"/>
                <w14:textFill>
                  <w14:solidFill>
                    <w14:schemeClr w14:val="tx1"/>
                  </w14:solidFill>
                </w14:textFill>
              </w:rPr>
              <w:t>53156</w:t>
            </w:r>
          </w:p>
        </w:tc>
        <w:tc>
          <w:tcPr>
            <w:tcW w:w="1253"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ascii="Times New Roman"/>
                <w:color w:val="000000" w:themeColor="text1"/>
                <w:kern w:val="2"/>
                <w:sz w:val="21"/>
                <w:szCs w:val="21"/>
                <w:highlight w:val="none"/>
                <w:u w:val="none" w:color="auto"/>
                <w:lang w:val="en-US" w:eastAsia="zh-CN"/>
                <w14:textFill>
                  <w14:solidFill>
                    <w14:schemeClr w14:val="tx1"/>
                  </w14:solidFill>
                </w14:textFill>
              </w:rPr>
              <w:t>+53156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5" w:type="dxa"/>
            <w:vMerge w:val="continue"/>
            <w:noWrap w:val="0"/>
            <w:vAlign w:val="center"/>
          </w:tcPr>
          <w:p>
            <w:pPr>
              <w:pStyle w:val="30"/>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p>
        </w:tc>
        <w:tc>
          <w:tcPr>
            <w:tcW w:w="1835"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eastAsia" w:ascii="宋体" w:hAnsi="宋体"/>
                <w:bCs/>
                <w:color w:val="000000" w:themeColor="text1"/>
                <w:sz w:val="21"/>
                <w:szCs w:val="21"/>
                <w:highlight w:val="none"/>
                <w:u w:val="none" w:color="auto"/>
                <w:lang w:eastAsia="zh-CN"/>
                <w14:textFill>
                  <w14:solidFill>
                    <w14:schemeClr w14:val="tx1"/>
                  </w14:solidFill>
                </w14:textFill>
              </w:rPr>
              <w:t>脉冲</w:t>
            </w:r>
            <w:r>
              <w:rPr>
                <w:rFonts w:hint="default" w:ascii="宋体" w:hAnsi="宋体"/>
                <w:bCs/>
                <w:color w:val="000000" w:themeColor="text1"/>
                <w:sz w:val="21"/>
                <w:szCs w:val="21"/>
                <w:highlight w:val="none"/>
                <w:u w:val="none" w:color="auto"/>
                <w14:textFill>
                  <w14:solidFill>
                    <w14:schemeClr w14:val="tx1"/>
                  </w14:solidFill>
                </w14:textFill>
              </w:rPr>
              <w:t>布袋除尘器</w:t>
            </w:r>
            <w:r>
              <w:rPr>
                <w:rFonts w:hint="eastAsia" w:ascii="宋体" w:hAnsi="宋体"/>
                <w:bCs/>
                <w:color w:val="000000" w:themeColor="text1"/>
                <w:sz w:val="21"/>
                <w:szCs w:val="21"/>
                <w:highlight w:val="none"/>
                <w:u w:val="none" w:color="auto"/>
                <w:lang w:eastAsia="zh-CN"/>
                <w14:textFill>
                  <w14:solidFill>
                    <w14:schemeClr w14:val="tx1"/>
                  </w14:solidFill>
                </w14:textFill>
              </w:rPr>
              <w:t>及干式除尘器</w:t>
            </w:r>
            <w:r>
              <w:rPr>
                <w:rFonts w:hint="default" w:ascii="宋体" w:hAnsi="宋体"/>
                <w:bCs/>
                <w:color w:val="000000" w:themeColor="text1"/>
                <w:sz w:val="21"/>
                <w:szCs w:val="21"/>
                <w:highlight w:val="none"/>
                <w:u w:val="none" w:color="auto"/>
                <w14:textFill>
                  <w14:solidFill>
                    <w14:schemeClr w14:val="tx1"/>
                  </w14:solidFill>
                </w14:textFill>
              </w:rPr>
              <w:t>收集的粉尘</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1"/>
                <w:szCs w:val="21"/>
                <w:highlight w:val="none"/>
                <w:u w:val="non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1"/>
                <w:szCs w:val="21"/>
                <w:highlight w:val="none"/>
                <w:u w:val="non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1"/>
                <w:szCs w:val="21"/>
                <w:highlight w:val="none"/>
                <w:u w:val="non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t>/</w:t>
            </w:r>
          </w:p>
        </w:tc>
        <w:tc>
          <w:tcPr>
            <w:tcW w:w="2061"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color w:val="000000" w:themeColor="text1"/>
                <w:kern w:val="2"/>
                <w:szCs w:val="24"/>
                <w:highlight w:val="none"/>
                <w:u w:val="none" w:color="auto"/>
                <w:lang w:val="en-US" w:eastAsia="zh-CN"/>
                <w14:textFill>
                  <w14:solidFill>
                    <w14:schemeClr w14:val="tx1"/>
                  </w14:solidFill>
                </w14:textFill>
              </w:rPr>
              <w:t>333.34</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1"/>
                <w:szCs w:val="21"/>
                <w:highlight w:val="none"/>
                <w:u w:val="none" w:color="auto"/>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c>
          <w:tcPr>
            <w:tcW w:w="2157"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ascii="Times New Roman"/>
                <w:color w:val="000000" w:themeColor="text1"/>
                <w:kern w:val="2"/>
                <w:szCs w:val="24"/>
                <w:highlight w:val="none"/>
                <w:u w:val="none" w:color="auto"/>
                <w:lang w:val="en-US" w:eastAsia="zh-CN"/>
                <w14:textFill>
                  <w14:solidFill>
                    <w14:schemeClr w14:val="tx1"/>
                  </w14:solidFill>
                </w14:textFill>
              </w:rPr>
              <w:t>333.34</w:t>
            </w:r>
          </w:p>
        </w:tc>
        <w:tc>
          <w:tcPr>
            <w:tcW w:w="1253"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color w:val="000000" w:themeColor="text1"/>
                <w:kern w:val="2"/>
                <w:szCs w:val="24"/>
                <w:highlight w:val="none"/>
                <w:u w:val="none" w:color="auto"/>
                <w:lang w:val="en-US" w:eastAsia="zh-CN"/>
                <w14:textFill>
                  <w14:solidFill>
                    <w14:schemeClr w14:val="tx1"/>
                  </w14:solidFill>
                </w14:textFill>
              </w:rPr>
              <w:t>+333.34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5" w:type="dxa"/>
            <w:vMerge w:val="continue"/>
            <w:noWrap w:val="0"/>
            <w:vAlign w:val="center"/>
          </w:tcPr>
          <w:p>
            <w:pPr>
              <w:pStyle w:val="30"/>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p>
        </w:tc>
        <w:tc>
          <w:tcPr>
            <w:tcW w:w="1835"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lang w:val="en-US" w:eastAsia="zh-CN" w:bidi="ar-SA"/>
                <w14:textFill>
                  <w14:solidFill>
                    <w14:schemeClr w14:val="tx1"/>
                  </w14:solidFill>
                </w14:textFill>
              </w:rPr>
            </w:pPr>
            <w:r>
              <w:rPr>
                <w:rFonts w:hint="default" w:ascii="宋体" w:hAnsi="宋体"/>
                <w:bCs/>
                <w:color w:val="000000" w:themeColor="text1"/>
                <w:sz w:val="21"/>
                <w:szCs w:val="21"/>
                <w:highlight w:val="none"/>
                <w:u w:val="none" w:color="auto"/>
                <w14:textFill>
                  <w14:solidFill>
                    <w14:schemeClr w14:val="tx1"/>
                  </w14:solidFill>
                </w14:textFill>
              </w:rPr>
              <w:t>沉淀污泥</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pP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pP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pPr>
          </w:p>
        </w:tc>
        <w:tc>
          <w:tcPr>
            <w:tcW w:w="2061"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eastAsia" w:cs="Times New Roman"/>
                <w:color w:val="000000" w:themeColor="text1"/>
                <w:sz w:val="21"/>
                <w:szCs w:val="21"/>
                <w:highlight w:val="none"/>
                <w:u w:val="none" w:color="auto"/>
                <w:lang w:val="en-US" w:eastAsia="zh-CN"/>
                <w14:textFill>
                  <w14:solidFill>
                    <w14:schemeClr w14:val="tx1"/>
                  </w14:solidFill>
                </w14:textFill>
              </w:rPr>
            </w:pPr>
            <w:r>
              <w:rPr>
                <w:rFonts w:hint="eastAsia"/>
                <w:bCs/>
                <w:color w:val="000000" w:themeColor="text1"/>
                <w:highlight w:val="none"/>
                <w:u w:val="none" w:color="auto"/>
                <w:lang w:val="en-US" w:eastAsia="zh-CN"/>
                <w14:textFill>
                  <w14:solidFill>
                    <w14:schemeClr w14:val="tx1"/>
                  </w14:solidFill>
                </w14:textFill>
              </w:rPr>
              <w:t>35</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pPr>
          </w:p>
        </w:tc>
        <w:tc>
          <w:tcPr>
            <w:tcW w:w="2157"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eastAsia"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bCs/>
                <w:color w:val="000000" w:themeColor="text1"/>
                <w:highlight w:val="none"/>
                <w:u w:val="none" w:color="auto"/>
                <w:lang w:val="en-US" w:eastAsia="zh-CN"/>
                <w14:textFill>
                  <w14:solidFill>
                    <w14:schemeClr w14:val="tx1"/>
                  </w14:solidFill>
                </w14:textFill>
              </w:rPr>
              <w:t>35</w:t>
            </w:r>
          </w:p>
        </w:tc>
        <w:tc>
          <w:tcPr>
            <w:tcW w:w="1253"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eastAsia" w:cs="Times New Roman"/>
                <w:color w:val="000000" w:themeColor="text1"/>
                <w:sz w:val="21"/>
                <w:szCs w:val="21"/>
                <w:highlight w:val="none"/>
                <w:u w:val="none" w:color="auto"/>
                <w:lang w:val="en-US" w:eastAsia="zh-CN"/>
                <w14:textFill>
                  <w14:solidFill>
                    <w14:schemeClr w14:val="tx1"/>
                  </w14:solidFill>
                </w14:textFill>
              </w:rPr>
            </w:pPr>
            <w:r>
              <w:rPr>
                <w:rFonts w:hint="eastAsia"/>
                <w:bCs/>
                <w:color w:val="000000" w:themeColor="text1"/>
                <w:highlight w:val="none"/>
                <w:u w:val="none" w:color="auto"/>
                <w:lang w:val="en-US" w:eastAsia="zh-CN"/>
                <w14:textFill>
                  <w14:solidFill>
                    <w14:schemeClr w14:val="tx1"/>
                  </w14:solidFill>
                </w14:textFill>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5" w:type="dxa"/>
            <w:vMerge w:val="restart"/>
            <w:noWrap w:val="0"/>
            <w:vAlign w:val="center"/>
          </w:tcPr>
          <w:p>
            <w:pPr>
              <w:pStyle w:val="30"/>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t>危险废物</w:t>
            </w:r>
          </w:p>
        </w:tc>
        <w:tc>
          <w:tcPr>
            <w:tcW w:w="1835"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default" w:ascii="宋体" w:hAnsi="宋体"/>
                <w:bCs/>
                <w:color w:val="000000" w:themeColor="text1"/>
                <w:sz w:val="21"/>
                <w:szCs w:val="21"/>
                <w:highlight w:val="none"/>
                <w:u w:val="none" w:color="auto"/>
                <w14:textFill>
                  <w14:solidFill>
                    <w14:schemeClr w14:val="tx1"/>
                  </w14:solidFill>
                </w14:textFill>
              </w:rPr>
              <w:t>废含油抹布及手套</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u w:val="non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u w:val="non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t>/</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u w:val="none" w:color="auto"/>
                <w:lang w:val="en-US" w:eastAsia="zh-CN" w:bidi="ar-SA"/>
                <w14:textFill>
                  <w14:solidFill>
                    <w14:schemeClr w14:val="tx1"/>
                  </w14:solidFill>
                </w14:textFill>
              </w:rPr>
            </w:pPr>
            <w:r>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t>/</w:t>
            </w:r>
          </w:p>
        </w:tc>
        <w:tc>
          <w:tcPr>
            <w:tcW w:w="2061"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bCs/>
                <w:color w:val="000000" w:themeColor="text1"/>
                <w:highlight w:val="none"/>
                <w:u w:val="none" w:color="auto"/>
                <w:lang w:val="en-US" w:eastAsia="zh-CN"/>
                <w14:textFill>
                  <w14:solidFill>
                    <w14:schemeClr w14:val="tx1"/>
                  </w14:solidFill>
                </w14:textFill>
              </w:rPr>
              <w:t>0.01</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u w:val="none" w:color="auto"/>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t>/</w:t>
            </w:r>
          </w:p>
        </w:tc>
        <w:tc>
          <w:tcPr>
            <w:tcW w:w="2157"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bCs/>
                <w:color w:val="000000" w:themeColor="text1"/>
                <w:highlight w:val="none"/>
                <w:u w:val="none" w:color="auto"/>
                <w:lang w:val="en-US" w:eastAsia="zh-CN"/>
                <w14:textFill>
                  <w14:solidFill>
                    <w14:schemeClr w14:val="tx1"/>
                  </w14:solidFill>
                </w14:textFill>
              </w:rPr>
              <w:t>0.01</w:t>
            </w:r>
          </w:p>
        </w:tc>
        <w:tc>
          <w:tcPr>
            <w:tcW w:w="1253"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bCs/>
                <w:color w:val="000000" w:themeColor="text1"/>
                <w:highlight w:val="none"/>
                <w:u w:val="none" w:color="auto"/>
                <w:lang w:val="en-US" w:eastAsia="zh-CN"/>
                <w14:textFill>
                  <w14:solidFill>
                    <w14:schemeClr w14:val="tx1"/>
                  </w14:solidFill>
                </w14:textFill>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5" w:type="dxa"/>
            <w:vMerge w:val="continue"/>
            <w:noWrap w:val="0"/>
            <w:vAlign w:val="center"/>
          </w:tcPr>
          <w:p>
            <w:pPr>
              <w:pStyle w:val="30"/>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highlight w:val="none"/>
                <w:u w:val="none" w:color="auto"/>
                <w14:textFill>
                  <w14:solidFill>
                    <w14:schemeClr w14:val="tx1"/>
                  </w14:solidFill>
                </w14:textFill>
              </w:rPr>
            </w:pPr>
          </w:p>
        </w:tc>
        <w:tc>
          <w:tcPr>
            <w:tcW w:w="1835"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eastAsia" w:cs="Times New Roman"/>
                <w:color w:val="000000" w:themeColor="text1"/>
                <w:sz w:val="21"/>
                <w:szCs w:val="21"/>
                <w:highlight w:val="none"/>
                <w:u w:val="none" w:color="auto"/>
                <w:lang w:val="en-US" w:eastAsia="zh-CN"/>
                <w14:textFill>
                  <w14:solidFill>
                    <w14:schemeClr w14:val="tx1"/>
                  </w14:solidFill>
                </w14:textFill>
              </w:rPr>
            </w:pPr>
            <w:r>
              <w:rPr>
                <w:rFonts w:hint="default"/>
                <w:bCs/>
                <w:color w:val="000000" w:themeColor="text1"/>
                <w:sz w:val="21"/>
                <w:szCs w:val="21"/>
                <w:highlight w:val="none"/>
                <w:u w:val="none" w:color="auto"/>
                <w14:textFill>
                  <w14:solidFill>
                    <w14:schemeClr w14:val="tx1"/>
                  </w14:solidFill>
                </w14:textFill>
              </w:rPr>
              <w:t>废矿物油</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pP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pP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color w:val="000000" w:themeColor="text1"/>
                <w:kern w:val="2"/>
                <w:sz w:val="21"/>
                <w:szCs w:val="21"/>
                <w:highlight w:val="none"/>
                <w:u w:val="none" w:color="auto"/>
                <w:vertAlign w:val="baseline"/>
                <w:lang w:val="en-US" w:eastAsia="zh-CN" w:bidi="ar-SA"/>
                <w14:textFill>
                  <w14:solidFill>
                    <w14:schemeClr w14:val="tx1"/>
                  </w14:solidFill>
                </w14:textFill>
              </w:rPr>
            </w:pPr>
          </w:p>
        </w:tc>
        <w:tc>
          <w:tcPr>
            <w:tcW w:w="2061"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eastAsia" w:cs="Times New Roman"/>
                <w:color w:val="000000" w:themeColor="text1"/>
                <w:sz w:val="21"/>
                <w:szCs w:val="21"/>
                <w:highlight w:val="none"/>
                <w:u w:val="none" w:color="auto"/>
                <w:lang w:val="en-US" w:eastAsia="zh-CN"/>
                <w14:textFill>
                  <w14:solidFill>
                    <w14:schemeClr w14:val="tx1"/>
                  </w14:solidFill>
                </w14:textFill>
              </w:rPr>
            </w:pPr>
            <w:r>
              <w:rPr>
                <w:rFonts w:hint="eastAsia"/>
                <w:bCs/>
                <w:color w:val="000000" w:themeColor="text1"/>
                <w:szCs w:val="21"/>
                <w:highlight w:val="none"/>
                <w:u w:val="none" w:color="auto"/>
                <w:lang w:val="en-US" w:eastAsia="zh-CN"/>
                <w14:textFill>
                  <w14:solidFill>
                    <w14:schemeClr w14:val="tx1"/>
                  </w14:solidFill>
                </w14:textFill>
              </w:rPr>
              <w:t>1.2</w:t>
            </w:r>
          </w:p>
        </w:tc>
        <w:tc>
          <w:tcPr>
            <w:tcW w:w="0" w:type="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snapToGrid w:val="0"/>
                <w:color w:val="000000" w:themeColor="text1"/>
                <w:kern w:val="21"/>
                <w:sz w:val="21"/>
                <w:szCs w:val="21"/>
                <w:highlight w:val="none"/>
                <w:u w:val="none" w:color="auto"/>
                <w:lang w:val="en-US" w:eastAsia="zh-CN"/>
                <w14:textFill>
                  <w14:solidFill>
                    <w14:schemeClr w14:val="tx1"/>
                  </w14:solidFill>
                </w14:textFill>
              </w:rPr>
            </w:pPr>
          </w:p>
        </w:tc>
        <w:tc>
          <w:tcPr>
            <w:tcW w:w="2157"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eastAsia" w:cs="Times New Roman"/>
                <w:color w:val="000000" w:themeColor="text1"/>
                <w:sz w:val="21"/>
                <w:szCs w:val="21"/>
                <w:highlight w:val="none"/>
                <w:u w:val="none" w:color="auto"/>
                <w:lang w:val="en-US" w:eastAsia="zh-CN"/>
                <w14:textFill>
                  <w14:solidFill>
                    <w14:schemeClr w14:val="tx1"/>
                  </w14:solidFill>
                </w14:textFill>
              </w:rPr>
            </w:pPr>
            <w:r>
              <w:rPr>
                <w:rFonts w:hint="eastAsia"/>
                <w:bCs/>
                <w:color w:val="000000" w:themeColor="text1"/>
                <w:szCs w:val="21"/>
                <w:highlight w:val="none"/>
                <w:u w:val="none" w:color="auto"/>
                <w:lang w:val="en-US" w:eastAsia="zh-CN"/>
                <w14:textFill>
                  <w14:solidFill>
                    <w14:schemeClr w14:val="tx1"/>
                  </w14:solidFill>
                </w14:textFill>
              </w:rPr>
              <w:t>1.2</w:t>
            </w:r>
          </w:p>
        </w:tc>
        <w:tc>
          <w:tcPr>
            <w:tcW w:w="1253" w:type="dxa"/>
            <w:noWrap w:val="0"/>
            <w:vAlign w:val="center"/>
          </w:tcPr>
          <w:p>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eastAsia" w:cs="Times New Roman"/>
                <w:color w:val="000000" w:themeColor="text1"/>
                <w:sz w:val="21"/>
                <w:szCs w:val="21"/>
                <w:highlight w:val="none"/>
                <w:u w:val="none" w:color="auto"/>
                <w:lang w:val="en-US" w:eastAsia="zh-CN"/>
                <w14:textFill>
                  <w14:solidFill>
                    <w14:schemeClr w14:val="tx1"/>
                  </w14:solidFill>
                </w14:textFill>
              </w:rPr>
            </w:pPr>
            <w:r>
              <w:rPr>
                <w:rFonts w:hint="eastAsia"/>
                <w:bCs/>
                <w:color w:val="000000" w:themeColor="text1"/>
                <w:szCs w:val="21"/>
                <w:highlight w:val="none"/>
                <w:u w:val="none" w:color="auto"/>
                <w:lang w:val="en-US" w:eastAsia="zh-CN"/>
                <w14:textFill>
                  <w14:solidFill>
                    <w14:schemeClr w14:val="tx1"/>
                  </w14:solidFill>
                </w14:textFill>
              </w:rPr>
              <w:t>+1.2</w:t>
            </w:r>
          </w:p>
        </w:tc>
      </w:tr>
    </w:tbl>
    <w:p>
      <w:pPr>
        <w:pStyle w:val="30"/>
        <w:spacing w:before="192" w:beforeLines="80" w:after="24"/>
        <w:jc w:val="left"/>
        <w:rPr>
          <w:rFonts w:hAnsi="宋体"/>
          <w:snapToGrid w:val="0"/>
          <w:color w:val="000000" w:themeColor="text1"/>
          <w:spacing w:val="-6"/>
          <w:kern w:val="21"/>
          <w:szCs w:val="21"/>
          <w:highlight w:val="none"/>
          <w:u w:val="none" w:color="auto"/>
          <w14:textFill>
            <w14:solidFill>
              <w14:schemeClr w14:val="tx1"/>
            </w14:solidFill>
          </w14:textFill>
        </w:rPr>
      </w:pPr>
      <w:r>
        <w:rPr>
          <w:rFonts w:hAnsi="宋体"/>
          <w:snapToGrid w:val="0"/>
          <w:color w:val="000000" w:themeColor="text1"/>
          <w:kern w:val="21"/>
          <w:szCs w:val="21"/>
          <w:highlight w:val="none"/>
          <w:u w:val="none" w:color="auto"/>
          <w14:textFill>
            <w14:solidFill>
              <w14:schemeClr w14:val="tx1"/>
            </w14:solidFill>
          </w14:textFill>
        </w:rPr>
        <w:t>注：</w:t>
      </w:r>
      <w:r>
        <w:rPr>
          <w:rFonts w:hAnsi="宋体"/>
          <w:snapToGrid w:val="0"/>
          <w:color w:val="000000" w:themeColor="text1"/>
          <w:spacing w:val="-16"/>
          <w:kern w:val="21"/>
          <w:szCs w:val="21"/>
          <w:highlight w:val="none"/>
          <w:u w:val="none" w:color="auto"/>
          <w14:textFill>
            <w14:solidFill>
              <w14:schemeClr w14:val="tx1"/>
            </w14:solidFill>
          </w14:textFill>
        </w:rPr>
        <w:fldChar w:fldCharType="begin"/>
      </w:r>
      <w:r>
        <w:rPr>
          <w:rFonts w:hAnsi="宋体"/>
          <w:snapToGrid w:val="0"/>
          <w:color w:val="000000" w:themeColor="text1"/>
          <w:spacing w:val="-16"/>
          <w:kern w:val="21"/>
          <w:szCs w:val="21"/>
          <w:highlight w:val="none"/>
          <w:u w:val="none" w:color="auto"/>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u w:val="none" w:color="auto"/>
          <w14:textFill>
            <w14:solidFill>
              <w14:schemeClr w14:val="tx1"/>
            </w14:solidFill>
          </w14:textFill>
        </w:rPr>
        <w:fldChar w:fldCharType="separate"/>
      </w:r>
      <w:r>
        <w:rPr>
          <w:rFonts w:hint="eastAsia" w:hAnsi="宋体"/>
          <w:color w:val="000000" w:themeColor="text1"/>
          <w:szCs w:val="21"/>
          <w:highlight w:val="none"/>
          <w:u w:val="none" w:color="auto"/>
          <w14:textFill>
            <w14:solidFill>
              <w14:schemeClr w14:val="tx1"/>
            </w14:solidFill>
          </w14:textFill>
        </w:rPr>
        <w:t>⑥</w:t>
      </w:r>
      <w:r>
        <w:rPr>
          <w:rFonts w:hAnsi="宋体"/>
          <w:snapToGrid w:val="0"/>
          <w:color w:val="000000" w:themeColor="text1"/>
          <w:spacing w:val="-16"/>
          <w:kern w:val="21"/>
          <w:szCs w:val="21"/>
          <w:highlight w:val="none"/>
          <w:u w:val="none" w:color="auto"/>
          <w14:textFill>
            <w14:solidFill>
              <w14:schemeClr w14:val="tx1"/>
            </w14:solidFill>
          </w14:textFill>
        </w:rPr>
        <w:fldChar w:fldCharType="end"/>
      </w:r>
      <w:r>
        <w:rPr>
          <w:rFonts w:hAnsi="宋体"/>
          <w:snapToGrid w:val="0"/>
          <w:color w:val="000000" w:themeColor="text1"/>
          <w:spacing w:val="-16"/>
          <w:kern w:val="21"/>
          <w:szCs w:val="21"/>
          <w:highlight w:val="none"/>
          <w:u w:val="none" w:color="auto"/>
          <w14:textFill>
            <w14:solidFill>
              <w14:schemeClr w14:val="tx1"/>
            </w14:solidFill>
          </w14:textFill>
        </w:rPr>
        <w:t>=</w:t>
      </w:r>
      <w:r>
        <w:rPr>
          <w:rFonts w:hAnsi="宋体"/>
          <w:snapToGrid w:val="0"/>
          <w:color w:val="000000" w:themeColor="text1"/>
          <w:spacing w:val="-6"/>
          <w:kern w:val="21"/>
          <w:szCs w:val="21"/>
          <w:highlight w:val="none"/>
          <w:u w:val="none" w:color="auto"/>
          <w14:textFill>
            <w14:solidFill>
              <w14:schemeClr w14:val="tx1"/>
            </w14:solidFill>
          </w14:textFill>
        </w:rPr>
        <w:fldChar w:fldCharType="begin"/>
      </w:r>
      <w:r>
        <w:rPr>
          <w:rFonts w:hAnsi="宋体"/>
          <w:snapToGrid w:val="0"/>
          <w:color w:val="000000" w:themeColor="text1"/>
          <w:spacing w:val="-6"/>
          <w:kern w:val="21"/>
          <w:szCs w:val="21"/>
          <w:highlight w:val="none"/>
          <w:u w:val="none" w:color="auto"/>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u w:val="none" w:color="auto"/>
          <w14:textFill>
            <w14:solidFill>
              <w14:schemeClr w14:val="tx1"/>
            </w14:solidFill>
          </w14:textFill>
        </w:rPr>
        <w:fldChar w:fldCharType="separate"/>
      </w:r>
      <w:r>
        <w:rPr>
          <w:rFonts w:hint="eastAsia" w:hAnsi="宋体"/>
          <w:color w:val="000000" w:themeColor="text1"/>
          <w:szCs w:val="21"/>
          <w:highlight w:val="none"/>
          <w:u w:val="none" w:color="auto"/>
          <w14:textFill>
            <w14:solidFill>
              <w14:schemeClr w14:val="tx1"/>
            </w14:solidFill>
          </w14:textFill>
        </w:rPr>
        <w:t>①</w:t>
      </w:r>
      <w:r>
        <w:rPr>
          <w:rFonts w:hAnsi="宋体"/>
          <w:snapToGrid w:val="0"/>
          <w:color w:val="000000" w:themeColor="text1"/>
          <w:spacing w:val="-6"/>
          <w:kern w:val="21"/>
          <w:szCs w:val="21"/>
          <w:highlight w:val="none"/>
          <w:u w:val="none" w:color="auto"/>
          <w14:textFill>
            <w14:solidFill>
              <w14:schemeClr w14:val="tx1"/>
            </w14:solidFill>
          </w14:textFill>
        </w:rPr>
        <w:fldChar w:fldCharType="end"/>
      </w:r>
      <w:r>
        <w:rPr>
          <w:rFonts w:hAnsi="宋体"/>
          <w:snapToGrid w:val="0"/>
          <w:color w:val="000000" w:themeColor="text1"/>
          <w:spacing w:val="-6"/>
          <w:kern w:val="21"/>
          <w:szCs w:val="21"/>
          <w:highlight w:val="none"/>
          <w:u w:val="none" w:color="auto"/>
          <w14:textFill>
            <w14:solidFill>
              <w14:schemeClr w14:val="tx1"/>
            </w14:solidFill>
          </w14:textFill>
        </w:rPr>
        <w:t>+</w:t>
      </w:r>
      <w:r>
        <w:rPr>
          <w:rFonts w:hAnsi="宋体"/>
          <w:snapToGrid w:val="0"/>
          <w:color w:val="000000" w:themeColor="text1"/>
          <w:spacing w:val="-6"/>
          <w:kern w:val="21"/>
          <w:szCs w:val="21"/>
          <w:highlight w:val="none"/>
          <w:u w:val="none" w:color="auto"/>
          <w14:textFill>
            <w14:solidFill>
              <w14:schemeClr w14:val="tx1"/>
            </w14:solidFill>
          </w14:textFill>
        </w:rPr>
        <w:fldChar w:fldCharType="begin"/>
      </w:r>
      <w:r>
        <w:rPr>
          <w:rFonts w:hAnsi="宋体"/>
          <w:snapToGrid w:val="0"/>
          <w:color w:val="000000" w:themeColor="text1"/>
          <w:spacing w:val="-6"/>
          <w:kern w:val="21"/>
          <w:szCs w:val="21"/>
          <w:highlight w:val="none"/>
          <w:u w:val="none" w:color="auto"/>
          <w14:textFill>
            <w14:solidFill>
              <w14:schemeClr w14:val="tx1"/>
            </w14:solidFill>
          </w14:textFill>
        </w:rPr>
        <w:instrText xml:space="preserve"> = 3 \* GB3 \* MERGEFORMAT </w:instrText>
      </w:r>
      <w:r>
        <w:rPr>
          <w:rFonts w:hAnsi="宋体"/>
          <w:snapToGrid w:val="0"/>
          <w:color w:val="000000" w:themeColor="text1"/>
          <w:spacing w:val="-6"/>
          <w:kern w:val="21"/>
          <w:szCs w:val="21"/>
          <w:highlight w:val="none"/>
          <w:u w:val="none" w:color="auto"/>
          <w14:textFill>
            <w14:solidFill>
              <w14:schemeClr w14:val="tx1"/>
            </w14:solidFill>
          </w14:textFill>
        </w:rPr>
        <w:fldChar w:fldCharType="separate"/>
      </w:r>
      <w:r>
        <w:rPr>
          <w:rFonts w:hint="eastAsia" w:hAnsi="宋体"/>
          <w:color w:val="000000" w:themeColor="text1"/>
          <w:szCs w:val="21"/>
          <w:highlight w:val="none"/>
          <w:u w:val="none" w:color="auto"/>
          <w14:textFill>
            <w14:solidFill>
              <w14:schemeClr w14:val="tx1"/>
            </w14:solidFill>
          </w14:textFill>
        </w:rPr>
        <w:t>③</w:t>
      </w:r>
      <w:r>
        <w:rPr>
          <w:rFonts w:hAnsi="宋体"/>
          <w:snapToGrid w:val="0"/>
          <w:color w:val="000000" w:themeColor="text1"/>
          <w:spacing w:val="-6"/>
          <w:kern w:val="21"/>
          <w:szCs w:val="21"/>
          <w:highlight w:val="none"/>
          <w:u w:val="none" w:color="auto"/>
          <w14:textFill>
            <w14:solidFill>
              <w14:schemeClr w14:val="tx1"/>
            </w14:solidFill>
          </w14:textFill>
        </w:rPr>
        <w:fldChar w:fldCharType="end"/>
      </w:r>
      <w:r>
        <w:rPr>
          <w:rFonts w:hAnsi="宋体"/>
          <w:snapToGrid w:val="0"/>
          <w:color w:val="000000" w:themeColor="text1"/>
          <w:spacing w:val="-6"/>
          <w:kern w:val="21"/>
          <w:szCs w:val="21"/>
          <w:highlight w:val="none"/>
          <w:u w:val="none" w:color="auto"/>
          <w14:textFill>
            <w14:solidFill>
              <w14:schemeClr w14:val="tx1"/>
            </w14:solidFill>
          </w14:textFill>
        </w:rPr>
        <w:t>+</w:t>
      </w:r>
      <w:r>
        <w:rPr>
          <w:rFonts w:hAnsi="宋体"/>
          <w:snapToGrid w:val="0"/>
          <w:color w:val="000000" w:themeColor="text1"/>
          <w:spacing w:val="-6"/>
          <w:kern w:val="21"/>
          <w:szCs w:val="21"/>
          <w:highlight w:val="none"/>
          <w:u w:val="none" w:color="auto"/>
          <w14:textFill>
            <w14:solidFill>
              <w14:schemeClr w14:val="tx1"/>
            </w14:solidFill>
          </w14:textFill>
        </w:rPr>
        <w:fldChar w:fldCharType="begin"/>
      </w:r>
      <w:r>
        <w:rPr>
          <w:rFonts w:hAnsi="宋体"/>
          <w:snapToGrid w:val="0"/>
          <w:color w:val="000000" w:themeColor="text1"/>
          <w:spacing w:val="-6"/>
          <w:kern w:val="21"/>
          <w:szCs w:val="21"/>
          <w:highlight w:val="none"/>
          <w:u w:val="none" w:color="auto"/>
          <w14:textFill>
            <w14:solidFill>
              <w14:schemeClr w14:val="tx1"/>
            </w14:solidFill>
          </w14:textFill>
        </w:rPr>
        <w:instrText xml:space="preserve"> = 4 \* GB3 \* MERGEFORMAT </w:instrText>
      </w:r>
      <w:r>
        <w:rPr>
          <w:rFonts w:hAnsi="宋体"/>
          <w:snapToGrid w:val="0"/>
          <w:color w:val="000000" w:themeColor="text1"/>
          <w:spacing w:val="-6"/>
          <w:kern w:val="21"/>
          <w:szCs w:val="21"/>
          <w:highlight w:val="none"/>
          <w:u w:val="none" w:color="auto"/>
          <w14:textFill>
            <w14:solidFill>
              <w14:schemeClr w14:val="tx1"/>
            </w14:solidFill>
          </w14:textFill>
        </w:rPr>
        <w:fldChar w:fldCharType="separate"/>
      </w:r>
      <w:r>
        <w:rPr>
          <w:rFonts w:hint="eastAsia" w:hAnsi="宋体"/>
          <w:color w:val="000000" w:themeColor="text1"/>
          <w:szCs w:val="21"/>
          <w:highlight w:val="none"/>
          <w:u w:val="none" w:color="auto"/>
          <w14:textFill>
            <w14:solidFill>
              <w14:schemeClr w14:val="tx1"/>
            </w14:solidFill>
          </w14:textFill>
        </w:rPr>
        <w:t>④</w:t>
      </w:r>
      <w:r>
        <w:rPr>
          <w:rFonts w:hAnsi="宋体"/>
          <w:snapToGrid w:val="0"/>
          <w:color w:val="000000" w:themeColor="text1"/>
          <w:spacing w:val="-6"/>
          <w:kern w:val="21"/>
          <w:szCs w:val="21"/>
          <w:highlight w:val="none"/>
          <w:u w:val="none" w:color="auto"/>
          <w14:textFill>
            <w14:solidFill>
              <w14:schemeClr w14:val="tx1"/>
            </w14:solidFill>
          </w14:textFill>
        </w:rPr>
        <w:fldChar w:fldCharType="end"/>
      </w:r>
      <w:r>
        <w:rPr>
          <w:rFonts w:hAnsi="宋体"/>
          <w:snapToGrid w:val="0"/>
          <w:color w:val="000000" w:themeColor="text1"/>
          <w:spacing w:val="-6"/>
          <w:kern w:val="21"/>
          <w:szCs w:val="21"/>
          <w:highlight w:val="none"/>
          <w:u w:val="none" w:color="auto"/>
          <w14:textFill>
            <w14:solidFill>
              <w14:schemeClr w14:val="tx1"/>
            </w14:solidFill>
          </w14:textFill>
        </w:rPr>
        <w:t>-</w:t>
      </w:r>
      <w:r>
        <w:rPr>
          <w:rFonts w:hAnsi="宋体"/>
          <w:snapToGrid w:val="0"/>
          <w:color w:val="000000" w:themeColor="text1"/>
          <w:spacing w:val="-16"/>
          <w:kern w:val="21"/>
          <w:szCs w:val="21"/>
          <w:highlight w:val="none"/>
          <w:u w:val="none" w:color="auto"/>
          <w14:textFill>
            <w14:solidFill>
              <w14:schemeClr w14:val="tx1"/>
            </w14:solidFill>
          </w14:textFill>
        </w:rPr>
        <w:fldChar w:fldCharType="begin"/>
      </w:r>
      <w:r>
        <w:rPr>
          <w:rFonts w:hAnsi="宋体"/>
          <w:snapToGrid w:val="0"/>
          <w:color w:val="000000" w:themeColor="text1"/>
          <w:spacing w:val="-16"/>
          <w:kern w:val="21"/>
          <w:szCs w:val="21"/>
          <w:highlight w:val="none"/>
          <w:u w:val="none" w:color="auto"/>
          <w14:textFill>
            <w14:solidFill>
              <w14:schemeClr w14:val="tx1"/>
            </w14:solidFill>
          </w14:textFill>
        </w:rPr>
        <w:instrText xml:space="preserve"> = 5 \* GB3 \* MERGEFORMAT </w:instrText>
      </w:r>
      <w:r>
        <w:rPr>
          <w:rFonts w:hAnsi="宋体"/>
          <w:snapToGrid w:val="0"/>
          <w:color w:val="000000" w:themeColor="text1"/>
          <w:spacing w:val="-16"/>
          <w:kern w:val="21"/>
          <w:szCs w:val="21"/>
          <w:highlight w:val="none"/>
          <w:u w:val="none" w:color="auto"/>
          <w14:textFill>
            <w14:solidFill>
              <w14:schemeClr w14:val="tx1"/>
            </w14:solidFill>
          </w14:textFill>
        </w:rPr>
        <w:fldChar w:fldCharType="separate"/>
      </w:r>
      <w:r>
        <w:rPr>
          <w:rFonts w:hint="eastAsia" w:hAnsi="宋体"/>
          <w:color w:val="000000" w:themeColor="text1"/>
          <w:szCs w:val="21"/>
          <w:highlight w:val="none"/>
          <w:u w:val="none" w:color="auto"/>
          <w14:textFill>
            <w14:solidFill>
              <w14:schemeClr w14:val="tx1"/>
            </w14:solidFill>
          </w14:textFill>
        </w:rPr>
        <w:t>⑤</w:t>
      </w:r>
      <w:r>
        <w:rPr>
          <w:rFonts w:hAnsi="宋体"/>
          <w:snapToGrid w:val="0"/>
          <w:color w:val="000000" w:themeColor="text1"/>
          <w:spacing w:val="-16"/>
          <w:kern w:val="21"/>
          <w:szCs w:val="21"/>
          <w:highlight w:val="none"/>
          <w:u w:val="none" w:color="auto"/>
          <w14:textFill>
            <w14:solidFill>
              <w14:schemeClr w14:val="tx1"/>
            </w14:solidFill>
          </w14:textFill>
        </w:rPr>
        <w:fldChar w:fldCharType="end"/>
      </w:r>
      <w:r>
        <w:rPr>
          <w:rFonts w:hAnsi="宋体"/>
          <w:snapToGrid w:val="0"/>
          <w:color w:val="000000" w:themeColor="text1"/>
          <w:spacing w:val="-16"/>
          <w:kern w:val="21"/>
          <w:szCs w:val="21"/>
          <w:highlight w:val="none"/>
          <w:u w:val="none" w:color="auto"/>
          <w14:textFill>
            <w14:solidFill>
              <w14:schemeClr w14:val="tx1"/>
            </w14:solidFill>
          </w14:textFill>
        </w:rPr>
        <w:t>；</w:t>
      </w:r>
      <w:r>
        <w:rPr>
          <w:rFonts w:hAnsi="宋体"/>
          <w:snapToGrid w:val="0"/>
          <w:color w:val="000000" w:themeColor="text1"/>
          <w:spacing w:val="-6"/>
          <w:kern w:val="21"/>
          <w:szCs w:val="21"/>
          <w:highlight w:val="none"/>
          <w:u w:val="none" w:color="auto"/>
          <w14:textFill>
            <w14:solidFill>
              <w14:schemeClr w14:val="tx1"/>
            </w14:solidFill>
          </w14:textFill>
        </w:rPr>
        <w:fldChar w:fldCharType="begin"/>
      </w:r>
      <w:r>
        <w:rPr>
          <w:rFonts w:hAnsi="宋体"/>
          <w:snapToGrid w:val="0"/>
          <w:color w:val="000000" w:themeColor="text1"/>
          <w:spacing w:val="-6"/>
          <w:kern w:val="21"/>
          <w:szCs w:val="21"/>
          <w:highlight w:val="none"/>
          <w:u w:val="none" w:color="auto"/>
          <w14:textFill>
            <w14:solidFill>
              <w14:schemeClr w14:val="tx1"/>
            </w14:solidFill>
          </w14:textFill>
        </w:rPr>
        <w:instrText xml:space="preserve"> = 7 \* GB3 \* MERGEFORMAT </w:instrText>
      </w:r>
      <w:r>
        <w:rPr>
          <w:rFonts w:hAnsi="宋体"/>
          <w:snapToGrid w:val="0"/>
          <w:color w:val="000000" w:themeColor="text1"/>
          <w:spacing w:val="-6"/>
          <w:kern w:val="21"/>
          <w:szCs w:val="21"/>
          <w:highlight w:val="none"/>
          <w:u w:val="none" w:color="auto"/>
          <w14:textFill>
            <w14:solidFill>
              <w14:schemeClr w14:val="tx1"/>
            </w14:solidFill>
          </w14:textFill>
        </w:rPr>
        <w:fldChar w:fldCharType="separate"/>
      </w:r>
      <w:r>
        <w:rPr>
          <w:rFonts w:hint="eastAsia" w:hAnsi="宋体"/>
          <w:color w:val="000000" w:themeColor="text1"/>
          <w:szCs w:val="21"/>
          <w:highlight w:val="none"/>
          <w:u w:val="none" w:color="auto"/>
          <w14:textFill>
            <w14:solidFill>
              <w14:schemeClr w14:val="tx1"/>
            </w14:solidFill>
          </w14:textFill>
        </w:rPr>
        <w:t>⑦</w:t>
      </w:r>
      <w:r>
        <w:rPr>
          <w:rFonts w:hAnsi="宋体"/>
          <w:snapToGrid w:val="0"/>
          <w:color w:val="000000" w:themeColor="text1"/>
          <w:spacing w:val="-6"/>
          <w:kern w:val="21"/>
          <w:szCs w:val="21"/>
          <w:highlight w:val="none"/>
          <w:u w:val="none" w:color="auto"/>
          <w14:textFill>
            <w14:solidFill>
              <w14:schemeClr w14:val="tx1"/>
            </w14:solidFill>
          </w14:textFill>
        </w:rPr>
        <w:fldChar w:fldCharType="end"/>
      </w:r>
      <w:r>
        <w:rPr>
          <w:rFonts w:hAnsi="宋体"/>
          <w:snapToGrid w:val="0"/>
          <w:color w:val="000000" w:themeColor="text1"/>
          <w:spacing w:val="-6"/>
          <w:kern w:val="21"/>
          <w:szCs w:val="21"/>
          <w:highlight w:val="none"/>
          <w:u w:val="none" w:color="auto"/>
          <w14:textFill>
            <w14:solidFill>
              <w14:schemeClr w14:val="tx1"/>
            </w14:solidFill>
          </w14:textFill>
        </w:rPr>
        <w:t>=</w:t>
      </w:r>
      <w:r>
        <w:rPr>
          <w:rFonts w:hAnsi="宋体"/>
          <w:snapToGrid w:val="0"/>
          <w:color w:val="000000" w:themeColor="text1"/>
          <w:spacing w:val="-16"/>
          <w:kern w:val="21"/>
          <w:szCs w:val="21"/>
          <w:highlight w:val="none"/>
          <w:u w:val="none" w:color="auto"/>
          <w14:textFill>
            <w14:solidFill>
              <w14:schemeClr w14:val="tx1"/>
            </w14:solidFill>
          </w14:textFill>
        </w:rPr>
        <w:fldChar w:fldCharType="begin"/>
      </w:r>
      <w:r>
        <w:rPr>
          <w:rFonts w:hAnsi="宋体"/>
          <w:snapToGrid w:val="0"/>
          <w:color w:val="000000" w:themeColor="text1"/>
          <w:spacing w:val="-16"/>
          <w:kern w:val="21"/>
          <w:szCs w:val="21"/>
          <w:highlight w:val="none"/>
          <w:u w:val="none" w:color="auto"/>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u w:val="none" w:color="auto"/>
          <w14:textFill>
            <w14:solidFill>
              <w14:schemeClr w14:val="tx1"/>
            </w14:solidFill>
          </w14:textFill>
        </w:rPr>
        <w:fldChar w:fldCharType="separate"/>
      </w:r>
      <w:r>
        <w:rPr>
          <w:rFonts w:hint="eastAsia" w:hAnsi="宋体"/>
          <w:color w:val="000000" w:themeColor="text1"/>
          <w:szCs w:val="21"/>
          <w:highlight w:val="none"/>
          <w:u w:val="none" w:color="auto"/>
          <w14:textFill>
            <w14:solidFill>
              <w14:schemeClr w14:val="tx1"/>
            </w14:solidFill>
          </w14:textFill>
        </w:rPr>
        <w:t>⑥</w:t>
      </w:r>
      <w:r>
        <w:rPr>
          <w:rFonts w:hAnsi="宋体"/>
          <w:snapToGrid w:val="0"/>
          <w:color w:val="000000" w:themeColor="text1"/>
          <w:spacing w:val="-16"/>
          <w:kern w:val="21"/>
          <w:szCs w:val="21"/>
          <w:highlight w:val="none"/>
          <w:u w:val="none" w:color="auto"/>
          <w14:textFill>
            <w14:solidFill>
              <w14:schemeClr w14:val="tx1"/>
            </w14:solidFill>
          </w14:textFill>
        </w:rPr>
        <w:fldChar w:fldCharType="end"/>
      </w:r>
      <w:r>
        <w:rPr>
          <w:rFonts w:hAnsi="宋体"/>
          <w:snapToGrid w:val="0"/>
          <w:color w:val="000000" w:themeColor="text1"/>
          <w:spacing w:val="-16"/>
          <w:kern w:val="21"/>
          <w:szCs w:val="21"/>
          <w:highlight w:val="none"/>
          <w:u w:val="none" w:color="auto"/>
          <w14:textFill>
            <w14:solidFill>
              <w14:schemeClr w14:val="tx1"/>
            </w14:solidFill>
          </w14:textFill>
        </w:rPr>
        <w:t>-</w:t>
      </w:r>
      <w:r>
        <w:rPr>
          <w:rFonts w:hAnsi="宋体"/>
          <w:snapToGrid w:val="0"/>
          <w:color w:val="000000" w:themeColor="text1"/>
          <w:spacing w:val="-6"/>
          <w:kern w:val="21"/>
          <w:szCs w:val="21"/>
          <w:highlight w:val="none"/>
          <w:u w:val="none" w:color="auto"/>
          <w14:textFill>
            <w14:solidFill>
              <w14:schemeClr w14:val="tx1"/>
            </w14:solidFill>
          </w14:textFill>
        </w:rPr>
        <w:fldChar w:fldCharType="begin"/>
      </w:r>
      <w:r>
        <w:rPr>
          <w:rFonts w:hAnsi="宋体"/>
          <w:snapToGrid w:val="0"/>
          <w:color w:val="000000" w:themeColor="text1"/>
          <w:spacing w:val="-6"/>
          <w:kern w:val="21"/>
          <w:szCs w:val="21"/>
          <w:highlight w:val="none"/>
          <w:u w:val="none" w:color="auto"/>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u w:val="none" w:color="auto"/>
          <w14:textFill>
            <w14:solidFill>
              <w14:schemeClr w14:val="tx1"/>
            </w14:solidFill>
          </w14:textFill>
        </w:rPr>
        <w:fldChar w:fldCharType="separate"/>
      </w:r>
      <w:r>
        <w:rPr>
          <w:rFonts w:hint="eastAsia" w:hAnsi="宋体"/>
          <w:color w:val="000000" w:themeColor="text1"/>
          <w:szCs w:val="21"/>
          <w:highlight w:val="none"/>
          <w:u w:val="none" w:color="auto"/>
          <w14:textFill>
            <w14:solidFill>
              <w14:schemeClr w14:val="tx1"/>
            </w14:solidFill>
          </w14:textFill>
        </w:rPr>
        <w:t>①</w:t>
      </w:r>
      <w:r>
        <w:rPr>
          <w:rFonts w:hAnsi="宋体"/>
          <w:snapToGrid w:val="0"/>
          <w:color w:val="000000" w:themeColor="text1"/>
          <w:spacing w:val="-6"/>
          <w:kern w:val="21"/>
          <w:szCs w:val="21"/>
          <w:highlight w:val="none"/>
          <w:u w:val="none" w:color="auto"/>
          <w14:textFill>
            <w14:solidFill>
              <w14:schemeClr w14:val="tx1"/>
            </w14:solidFill>
          </w14:textFill>
        </w:rPr>
        <w:fldChar w:fldCharType="end"/>
      </w:r>
    </w:p>
    <w:p>
      <w:pPr>
        <w:rPr>
          <w:rFonts w:hAnsi="宋体"/>
          <w:snapToGrid w:val="0"/>
          <w:color w:val="000000" w:themeColor="text1"/>
          <w:spacing w:val="-6"/>
          <w:kern w:val="21"/>
          <w:szCs w:val="21"/>
          <w:highlight w:val="none"/>
          <w:u w:val="none" w:color="auto"/>
          <w14:textFill>
            <w14:solidFill>
              <w14:schemeClr w14:val="tx1"/>
            </w14:solidFill>
          </w14:textFill>
        </w:rPr>
      </w:pPr>
    </w:p>
    <w:p>
      <w:pPr>
        <w:jc w:val="both"/>
        <w:rPr>
          <w:color w:val="000000" w:themeColor="text1"/>
          <w:highlight w:val="none"/>
          <w:u w:val="none" w:color="auto"/>
          <w14:textFill>
            <w14:solidFill>
              <w14:schemeClr w14:val="tx1"/>
            </w14:solidFill>
          </w14:textFill>
        </w:rPr>
      </w:pPr>
    </w:p>
    <w:p>
      <w:pPr>
        <w:rPr>
          <w:color w:val="000000" w:themeColor="text1"/>
          <w:highlight w:val="none"/>
          <w:u w:val="none" w:color="auto"/>
          <w14:textFill>
            <w14:solidFill>
              <w14:schemeClr w14:val="tx1"/>
            </w14:solidFill>
          </w14:textFill>
        </w:rPr>
      </w:pPr>
    </w:p>
    <w:sectPr>
      <w:footerReference r:id="rId8" w:type="default"/>
      <w:type w:val="continuous"/>
      <w:pgSz w:w="16838" w:h="11906" w:orient="landscape"/>
      <w:pgMar w:top="1440" w:right="1803" w:bottom="1440" w:left="1803" w:header="851" w:footer="850" w:gutter="0"/>
      <w:pgBorders>
        <w:top w:val="none" w:sz="0" w:space="0"/>
        <w:left w:val="none" w:sz="0" w:space="0"/>
        <w:bottom w:val="none" w:sz="0" w:space="0"/>
        <w:right w:val="none" w:sz="0" w:space="0"/>
      </w:pgBorders>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CIDFont+F2">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CIDFont+F1">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4"/>
      </w:rPr>
    </w:pPr>
    <w:r>
      <w:fldChar w:fldCharType="begin"/>
    </w:r>
    <w:r>
      <w:rPr>
        <w:rStyle w:val="24"/>
      </w:rPr>
      <w:instrText xml:space="preserve">PAGE  </w:instrText>
    </w:r>
    <w:r>
      <w:fldChar w:fldCharType="end"/>
    </w:r>
  </w:p>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Style w:val="24"/>
                              <w:rFonts w:ascii="宋体" w:hAnsi="宋体"/>
                              <w:sz w:val="28"/>
                              <w:szCs w:val="28"/>
                            </w:rPr>
                          </w:pPr>
                          <w:r>
                            <w:rPr>
                              <w:rStyle w:val="24"/>
                              <w:rFonts w:hint="eastAsia" w:ascii="宋体" w:hAnsi="宋体"/>
                              <w:sz w:val="28"/>
                              <w:szCs w:val="28"/>
                            </w:rPr>
                            <w:t>—</w:t>
                          </w:r>
                          <w:r>
                            <w:rPr>
                              <w:rStyle w:val="24"/>
                              <w:rFonts w:hint="eastAsia" w:ascii="宋体" w:hAnsi="宋体"/>
                              <w:sz w:val="20"/>
                            </w:rPr>
                            <w:t xml:space="preserve">  </w:t>
                          </w:r>
                          <w:r>
                            <w:rPr>
                              <w:rFonts w:ascii="宋体" w:hAnsi="宋体"/>
                              <w:sz w:val="26"/>
                              <w:szCs w:val="26"/>
                            </w:rPr>
                            <w:fldChar w:fldCharType="begin"/>
                          </w:r>
                          <w:r>
                            <w:rPr>
                              <w:rStyle w:val="24"/>
                              <w:rFonts w:ascii="宋体" w:hAnsi="宋体"/>
                              <w:sz w:val="26"/>
                              <w:szCs w:val="26"/>
                            </w:rPr>
                            <w:instrText xml:space="preserve">PAGE  </w:instrText>
                          </w:r>
                          <w:r>
                            <w:rPr>
                              <w:rFonts w:ascii="宋体" w:hAnsi="宋体"/>
                              <w:sz w:val="26"/>
                              <w:szCs w:val="26"/>
                            </w:rPr>
                            <w:fldChar w:fldCharType="separate"/>
                          </w:r>
                          <w:r>
                            <w:rPr>
                              <w:rStyle w:val="24"/>
                              <w:rFonts w:ascii="宋体" w:hAnsi="宋体"/>
                              <w:sz w:val="26"/>
                              <w:szCs w:val="26"/>
                            </w:rPr>
                            <w:t>9</w:t>
                          </w:r>
                          <w:r>
                            <w:rPr>
                              <w:rFonts w:ascii="宋体" w:hAnsi="宋体"/>
                              <w:sz w:val="26"/>
                              <w:szCs w:val="26"/>
                            </w:rPr>
                            <w:fldChar w:fldCharType="end"/>
                          </w:r>
                          <w:r>
                            <w:rPr>
                              <w:rStyle w:val="24"/>
                              <w:rFonts w:hint="eastAsia" w:ascii="宋体" w:hAnsi="宋体"/>
                              <w:sz w:val="20"/>
                            </w:rPr>
                            <w:t xml:space="preserve">  </w:t>
                          </w:r>
                          <w:r>
                            <w:rPr>
                              <w:rStyle w:val="24"/>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15"/>
                      <w:rPr>
                        <w:rStyle w:val="24"/>
                        <w:rFonts w:ascii="宋体" w:hAnsi="宋体"/>
                        <w:sz w:val="28"/>
                        <w:szCs w:val="28"/>
                      </w:rPr>
                    </w:pPr>
                    <w:r>
                      <w:rPr>
                        <w:rStyle w:val="24"/>
                        <w:rFonts w:hint="eastAsia" w:ascii="宋体" w:hAnsi="宋体"/>
                        <w:sz w:val="28"/>
                        <w:szCs w:val="28"/>
                      </w:rPr>
                      <w:t>—</w:t>
                    </w:r>
                    <w:r>
                      <w:rPr>
                        <w:rStyle w:val="24"/>
                        <w:rFonts w:hint="eastAsia" w:ascii="宋体" w:hAnsi="宋体"/>
                        <w:sz w:val="20"/>
                      </w:rPr>
                      <w:t xml:space="preserve">  </w:t>
                    </w:r>
                    <w:r>
                      <w:rPr>
                        <w:rFonts w:ascii="宋体" w:hAnsi="宋体"/>
                        <w:sz w:val="26"/>
                        <w:szCs w:val="26"/>
                      </w:rPr>
                      <w:fldChar w:fldCharType="begin"/>
                    </w:r>
                    <w:r>
                      <w:rPr>
                        <w:rStyle w:val="24"/>
                        <w:rFonts w:ascii="宋体" w:hAnsi="宋体"/>
                        <w:sz w:val="26"/>
                        <w:szCs w:val="26"/>
                      </w:rPr>
                      <w:instrText xml:space="preserve">PAGE  </w:instrText>
                    </w:r>
                    <w:r>
                      <w:rPr>
                        <w:rFonts w:ascii="宋体" w:hAnsi="宋体"/>
                        <w:sz w:val="26"/>
                        <w:szCs w:val="26"/>
                      </w:rPr>
                      <w:fldChar w:fldCharType="separate"/>
                    </w:r>
                    <w:r>
                      <w:rPr>
                        <w:rStyle w:val="24"/>
                        <w:rFonts w:ascii="宋体" w:hAnsi="宋体"/>
                        <w:sz w:val="26"/>
                        <w:szCs w:val="26"/>
                      </w:rPr>
                      <w:t>9</w:t>
                    </w:r>
                    <w:r>
                      <w:rPr>
                        <w:rFonts w:ascii="宋体" w:hAnsi="宋体"/>
                        <w:sz w:val="26"/>
                        <w:szCs w:val="26"/>
                      </w:rPr>
                      <w:fldChar w:fldCharType="end"/>
                    </w:r>
                    <w:r>
                      <w:rPr>
                        <w:rStyle w:val="24"/>
                        <w:rFonts w:hint="eastAsia" w:ascii="宋体" w:hAnsi="宋体"/>
                        <w:sz w:val="20"/>
                      </w:rPr>
                      <w:t xml:space="preserve">  </w:t>
                    </w:r>
                    <w:r>
                      <w:rPr>
                        <w:rStyle w:val="24"/>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54B8B5"/>
    <w:multiLevelType w:val="singleLevel"/>
    <w:tmpl w:val="9A54B8B5"/>
    <w:lvl w:ilvl="0" w:tentative="0">
      <w:start w:val="1"/>
      <w:numFmt w:val="decimal"/>
      <w:suff w:val="nothing"/>
      <w:lvlText w:val="%1、"/>
      <w:lvlJc w:val="left"/>
      <w:rPr>
        <w:rFonts w:hint="default"/>
        <w:sz w:val="24"/>
        <w:szCs w:val="24"/>
      </w:rPr>
    </w:lvl>
  </w:abstractNum>
  <w:abstractNum w:abstractNumId="1">
    <w:nsid w:val="B1747FEE"/>
    <w:multiLevelType w:val="singleLevel"/>
    <w:tmpl w:val="B1747FEE"/>
    <w:lvl w:ilvl="0" w:tentative="0">
      <w:start w:val="5"/>
      <w:numFmt w:val="chineseCounting"/>
      <w:suff w:val="nothing"/>
      <w:lvlText w:val="%1、"/>
      <w:lvlJc w:val="left"/>
      <w:rPr>
        <w:rFonts w:hint="eastAsia"/>
      </w:rPr>
    </w:lvl>
  </w:abstractNum>
  <w:abstractNum w:abstractNumId="2">
    <w:nsid w:val="D660EFE3"/>
    <w:multiLevelType w:val="singleLevel"/>
    <w:tmpl w:val="D660EFE3"/>
    <w:lvl w:ilvl="0" w:tentative="0">
      <w:start w:val="2"/>
      <w:numFmt w:val="decimal"/>
      <w:suff w:val="nothing"/>
      <w:lvlText w:val="%1）"/>
      <w:lvlJc w:val="left"/>
    </w:lvl>
  </w:abstractNum>
  <w:abstractNum w:abstractNumId="3">
    <w:nsid w:val="E2CFE81C"/>
    <w:multiLevelType w:val="singleLevel"/>
    <w:tmpl w:val="E2CFE81C"/>
    <w:lvl w:ilvl="0" w:tentative="0">
      <w:start w:val="1"/>
      <w:numFmt w:val="chineseCounting"/>
      <w:suff w:val="nothing"/>
      <w:lvlText w:val="%1、"/>
      <w:lvlJc w:val="left"/>
      <w:rPr>
        <w:rFonts w:hint="eastAsia"/>
      </w:rPr>
    </w:lvl>
  </w:abstractNum>
  <w:abstractNum w:abstractNumId="4">
    <w:nsid w:val="E68FB01F"/>
    <w:multiLevelType w:val="singleLevel"/>
    <w:tmpl w:val="E68FB01F"/>
    <w:lvl w:ilvl="0" w:tentative="0">
      <w:start w:val="1"/>
      <w:numFmt w:val="upperLetter"/>
      <w:suff w:val="nothing"/>
      <w:lvlText w:val="%1、"/>
      <w:lvlJc w:val="left"/>
    </w:lvl>
  </w:abstractNum>
  <w:abstractNum w:abstractNumId="5">
    <w:nsid w:val="EF3F4BBD"/>
    <w:multiLevelType w:val="singleLevel"/>
    <w:tmpl w:val="EF3F4BBD"/>
    <w:lvl w:ilvl="0" w:tentative="0">
      <w:start w:val="4"/>
      <w:numFmt w:val="decimal"/>
      <w:suff w:val="nothing"/>
      <w:lvlText w:val="%1、"/>
      <w:lvlJc w:val="left"/>
    </w:lvl>
  </w:abstractNum>
  <w:abstractNum w:abstractNumId="6">
    <w:nsid w:val="037F546A"/>
    <w:multiLevelType w:val="multilevel"/>
    <w:tmpl w:val="037F546A"/>
    <w:lvl w:ilvl="0" w:tentative="0">
      <w:start w:val="1"/>
      <w:numFmt w:val="decimal"/>
      <w:lvlText w:val="(%1)"/>
      <w:lvlJc w:val="left"/>
      <w:pPr>
        <w:tabs>
          <w:tab w:val="left" w:pos="312"/>
        </w:tabs>
        <w:ind w:left="0" w:leftChars="0" w:firstLine="0" w:firstLineChars="0"/>
      </w:pPr>
      <w:rPr>
        <w:rFonts w:hint="default"/>
      </w:rPr>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7">
    <w:nsid w:val="03AD5BCC"/>
    <w:multiLevelType w:val="multilevel"/>
    <w:tmpl w:val="03AD5BCC"/>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sz w:val="24"/>
        <w:szCs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0F936CEB"/>
    <w:multiLevelType w:val="singleLevel"/>
    <w:tmpl w:val="0F936CEB"/>
    <w:lvl w:ilvl="0" w:tentative="0">
      <w:start w:val="1"/>
      <w:numFmt w:val="decimal"/>
      <w:suff w:val="nothing"/>
      <w:lvlText w:val="%1、"/>
      <w:lvlJc w:val="left"/>
    </w:lvl>
  </w:abstractNum>
  <w:abstractNum w:abstractNumId="9">
    <w:nsid w:val="1BD43082"/>
    <w:multiLevelType w:val="singleLevel"/>
    <w:tmpl w:val="1BD43082"/>
    <w:lvl w:ilvl="0" w:tentative="0">
      <w:start w:val="3"/>
      <w:numFmt w:val="decimal"/>
      <w:suff w:val="nothing"/>
      <w:lvlText w:val="%1、"/>
      <w:lvlJc w:val="left"/>
    </w:lvl>
  </w:abstractNum>
  <w:abstractNum w:abstractNumId="10">
    <w:nsid w:val="27EBD8A6"/>
    <w:multiLevelType w:val="singleLevel"/>
    <w:tmpl w:val="27EBD8A6"/>
    <w:lvl w:ilvl="0" w:tentative="0">
      <w:start w:val="1"/>
      <w:numFmt w:val="decimal"/>
      <w:suff w:val="nothing"/>
      <w:lvlText w:val="%1、"/>
      <w:lvlJc w:val="left"/>
      <w:pPr>
        <w:ind w:left="0" w:firstLine="403"/>
      </w:pPr>
      <w:rPr>
        <w:rFonts w:hint="default"/>
        <w:sz w:val="24"/>
        <w:szCs w:val="24"/>
      </w:rPr>
    </w:lvl>
  </w:abstractNum>
  <w:abstractNum w:abstractNumId="11">
    <w:nsid w:val="2ADF07FD"/>
    <w:multiLevelType w:val="singleLevel"/>
    <w:tmpl w:val="2ADF07FD"/>
    <w:lvl w:ilvl="0" w:tentative="0">
      <w:start w:val="1"/>
      <w:numFmt w:val="decimal"/>
      <w:suff w:val="nothing"/>
      <w:lvlText w:val="（%1）"/>
      <w:lvlJc w:val="left"/>
    </w:lvl>
  </w:abstractNum>
  <w:abstractNum w:abstractNumId="12">
    <w:nsid w:val="3970B15D"/>
    <w:multiLevelType w:val="singleLevel"/>
    <w:tmpl w:val="3970B15D"/>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13">
    <w:nsid w:val="397396BF"/>
    <w:multiLevelType w:val="multilevel"/>
    <w:tmpl w:val="397396BF"/>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567" w:hanging="567"/>
      </w:pPr>
      <w:rPr>
        <w:rFonts w:hint="default"/>
        <w:sz w:val="24"/>
        <w:szCs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4">
    <w:nsid w:val="3AA996FB"/>
    <w:multiLevelType w:val="multilevel"/>
    <w:tmpl w:val="3AA996FB"/>
    <w:lvl w:ilvl="0" w:tentative="0">
      <w:start w:val="2"/>
      <w:numFmt w:val="decimal"/>
      <w:lvlText w:val="%1."/>
      <w:lvlJc w:val="left"/>
      <w:pPr>
        <w:ind w:left="425" w:hanging="425"/>
      </w:pPr>
      <w:rPr>
        <w:rFonts w:hint="default"/>
      </w:rPr>
    </w:lvl>
    <w:lvl w:ilvl="1" w:tentative="0">
      <w:start w:val="1"/>
      <w:numFmt w:val="decimal"/>
      <w:lvlText w:val="%1.%2"/>
      <w:lvlJc w:val="left"/>
      <w:pPr>
        <w:ind w:left="567" w:hanging="567"/>
      </w:pPr>
      <w:rPr>
        <w:rFonts w:hint="default"/>
        <w:sz w:val="24"/>
        <w:szCs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5">
    <w:nsid w:val="48560CA4"/>
    <w:multiLevelType w:val="singleLevel"/>
    <w:tmpl w:val="48560CA4"/>
    <w:lvl w:ilvl="0" w:tentative="0">
      <w:start w:val="1"/>
      <w:numFmt w:val="decimal"/>
      <w:suff w:val="nothing"/>
      <w:lvlText w:val="%1、"/>
      <w:lvlJc w:val="left"/>
      <w:rPr>
        <w:rFonts w:hint="default"/>
        <w:sz w:val="24"/>
        <w:szCs w:val="24"/>
      </w:rPr>
    </w:lvl>
  </w:abstractNum>
  <w:abstractNum w:abstractNumId="16">
    <w:nsid w:val="755E80A3"/>
    <w:multiLevelType w:val="multilevel"/>
    <w:tmpl w:val="755E80A3"/>
    <w:lvl w:ilvl="0" w:tentative="0">
      <w:start w:val="2"/>
      <w:numFmt w:val="decimal"/>
      <w:lvlText w:val="%1."/>
      <w:lvlJc w:val="left"/>
      <w:pPr>
        <w:ind w:left="425" w:hanging="425"/>
      </w:pPr>
      <w:rPr>
        <w:rFonts w:hint="default"/>
      </w:rPr>
    </w:lvl>
    <w:lvl w:ilvl="1" w:tentative="0">
      <w:start w:val="1"/>
      <w:numFmt w:val="decimal"/>
      <w:lvlText w:val="%1.%2"/>
      <w:lvlJc w:val="left"/>
      <w:pPr>
        <w:ind w:left="567" w:hanging="567"/>
      </w:pPr>
      <w:rPr>
        <w:rFonts w:hint="default"/>
        <w:sz w:val="24"/>
        <w:szCs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7">
    <w:nsid w:val="778218E7"/>
    <w:multiLevelType w:val="multilevel"/>
    <w:tmpl w:val="778218E7"/>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4"/>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8">
    <w:nsid w:val="7F683829"/>
    <w:multiLevelType w:val="singleLevel"/>
    <w:tmpl w:val="7F683829"/>
    <w:lvl w:ilvl="0" w:tentative="0">
      <w:start w:val="1"/>
      <w:numFmt w:val="decimal"/>
      <w:lvlText w:val="%1、"/>
      <w:lvlJc w:val="left"/>
      <w:pPr>
        <w:tabs>
          <w:tab w:val="left" w:pos="420"/>
        </w:tabs>
        <w:ind w:left="425" w:leftChars="0" w:hanging="425" w:firstLineChars="0"/>
      </w:pPr>
      <w:rPr>
        <w:rFonts w:hint="default"/>
      </w:rPr>
    </w:lvl>
  </w:abstractNum>
  <w:num w:numId="1">
    <w:abstractNumId w:val="17"/>
  </w:num>
  <w:num w:numId="2">
    <w:abstractNumId w:val="12"/>
  </w:num>
  <w:num w:numId="3">
    <w:abstractNumId w:val="18"/>
  </w:num>
  <w:num w:numId="4">
    <w:abstractNumId w:val="8"/>
  </w:num>
  <w:num w:numId="5">
    <w:abstractNumId w:val="6"/>
  </w:num>
  <w:num w:numId="6">
    <w:abstractNumId w:val="3"/>
  </w:num>
  <w:num w:numId="7">
    <w:abstractNumId w:val="4"/>
  </w:num>
  <w:num w:numId="8">
    <w:abstractNumId w:val="5"/>
  </w:num>
  <w:num w:numId="9">
    <w:abstractNumId w:val="10"/>
  </w:num>
  <w:num w:numId="10">
    <w:abstractNumId w:val="13"/>
  </w:num>
  <w:num w:numId="11">
    <w:abstractNumId w:val="14"/>
  </w:num>
  <w:num w:numId="12">
    <w:abstractNumId w:val="0"/>
  </w:num>
  <w:num w:numId="13">
    <w:abstractNumId w:val="15"/>
  </w:num>
  <w:num w:numId="14">
    <w:abstractNumId w:val="7"/>
  </w:num>
  <w:num w:numId="15">
    <w:abstractNumId w:val="16"/>
  </w:num>
  <w:num w:numId="16">
    <w:abstractNumId w:val="2"/>
  </w:num>
  <w:num w:numId="17">
    <w:abstractNumId w:val="1"/>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4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jNmQxYjM4ZTM0ZjAwY2E5MzIxZDk1YTRhNGQ1OTQifQ=="/>
  </w:docVars>
  <w:rsids>
    <w:rsidRoot w:val="21F72790"/>
    <w:rsid w:val="000273CC"/>
    <w:rsid w:val="00044EF2"/>
    <w:rsid w:val="00236FF0"/>
    <w:rsid w:val="00A34215"/>
    <w:rsid w:val="01514167"/>
    <w:rsid w:val="026954E1"/>
    <w:rsid w:val="033C2BF5"/>
    <w:rsid w:val="038F71C9"/>
    <w:rsid w:val="0410030A"/>
    <w:rsid w:val="047F541E"/>
    <w:rsid w:val="049D76C3"/>
    <w:rsid w:val="04AB1DE0"/>
    <w:rsid w:val="04B62533"/>
    <w:rsid w:val="053A13B6"/>
    <w:rsid w:val="06112117"/>
    <w:rsid w:val="061D6D0E"/>
    <w:rsid w:val="065A6178"/>
    <w:rsid w:val="0680104B"/>
    <w:rsid w:val="068A52EB"/>
    <w:rsid w:val="07577FFE"/>
    <w:rsid w:val="07D01B5E"/>
    <w:rsid w:val="08AE1E9F"/>
    <w:rsid w:val="09774987"/>
    <w:rsid w:val="09B74D83"/>
    <w:rsid w:val="09ED69F7"/>
    <w:rsid w:val="0A79028B"/>
    <w:rsid w:val="0ACE6829"/>
    <w:rsid w:val="0B1D1101"/>
    <w:rsid w:val="0B2A4141"/>
    <w:rsid w:val="0B307376"/>
    <w:rsid w:val="0B9F6417"/>
    <w:rsid w:val="0C5114BF"/>
    <w:rsid w:val="0C62191E"/>
    <w:rsid w:val="0C905EC5"/>
    <w:rsid w:val="0D020A0B"/>
    <w:rsid w:val="0D2546FA"/>
    <w:rsid w:val="0D9A6FA7"/>
    <w:rsid w:val="0DAD0977"/>
    <w:rsid w:val="0E0A4CA3"/>
    <w:rsid w:val="0E5A4301"/>
    <w:rsid w:val="0E664FCA"/>
    <w:rsid w:val="0F2E3ECA"/>
    <w:rsid w:val="10C40588"/>
    <w:rsid w:val="10ED1235"/>
    <w:rsid w:val="10F1363A"/>
    <w:rsid w:val="11EB7CC0"/>
    <w:rsid w:val="13730B3A"/>
    <w:rsid w:val="146D2C0E"/>
    <w:rsid w:val="14A30D26"/>
    <w:rsid w:val="15671D54"/>
    <w:rsid w:val="170C490F"/>
    <w:rsid w:val="175005C5"/>
    <w:rsid w:val="188A36AA"/>
    <w:rsid w:val="189F35B2"/>
    <w:rsid w:val="19D35C0A"/>
    <w:rsid w:val="19DB2F64"/>
    <w:rsid w:val="1A0D279E"/>
    <w:rsid w:val="1A872550"/>
    <w:rsid w:val="1AC6751C"/>
    <w:rsid w:val="1AEF6A73"/>
    <w:rsid w:val="1D483B5E"/>
    <w:rsid w:val="1E236A34"/>
    <w:rsid w:val="1EA64BD4"/>
    <w:rsid w:val="1EF140ED"/>
    <w:rsid w:val="1F8452B0"/>
    <w:rsid w:val="209F0117"/>
    <w:rsid w:val="2130749E"/>
    <w:rsid w:val="214D3F8A"/>
    <w:rsid w:val="218A371D"/>
    <w:rsid w:val="21F72790"/>
    <w:rsid w:val="23045086"/>
    <w:rsid w:val="2446522A"/>
    <w:rsid w:val="255D0A7D"/>
    <w:rsid w:val="26485289"/>
    <w:rsid w:val="265C1CFC"/>
    <w:rsid w:val="26632AEE"/>
    <w:rsid w:val="27680EA9"/>
    <w:rsid w:val="28700AC7"/>
    <w:rsid w:val="29BB5D72"/>
    <w:rsid w:val="2A0D248D"/>
    <w:rsid w:val="2A675835"/>
    <w:rsid w:val="2A9367B4"/>
    <w:rsid w:val="2A9F38E6"/>
    <w:rsid w:val="2AB0164F"/>
    <w:rsid w:val="2B25203D"/>
    <w:rsid w:val="2BAD0C2F"/>
    <w:rsid w:val="2BAF40E7"/>
    <w:rsid w:val="2C8C39F6"/>
    <w:rsid w:val="2D0A14EA"/>
    <w:rsid w:val="2D14642B"/>
    <w:rsid w:val="2DB6793F"/>
    <w:rsid w:val="2DC518B5"/>
    <w:rsid w:val="2DDC7D02"/>
    <w:rsid w:val="2DF14458"/>
    <w:rsid w:val="2E474078"/>
    <w:rsid w:val="2E483C7C"/>
    <w:rsid w:val="301545AA"/>
    <w:rsid w:val="30393E95"/>
    <w:rsid w:val="30405CA0"/>
    <w:rsid w:val="314564AC"/>
    <w:rsid w:val="333A23FE"/>
    <w:rsid w:val="33501C21"/>
    <w:rsid w:val="349873DC"/>
    <w:rsid w:val="355359F9"/>
    <w:rsid w:val="35A818A1"/>
    <w:rsid w:val="35CF507F"/>
    <w:rsid w:val="36767BF1"/>
    <w:rsid w:val="369364D4"/>
    <w:rsid w:val="36CA1CEB"/>
    <w:rsid w:val="373D24BC"/>
    <w:rsid w:val="37B41B04"/>
    <w:rsid w:val="390E4110"/>
    <w:rsid w:val="39123BB1"/>
    <w:rsid w:val="396A50BF"/>
    <w:rsid w:val="39F41558"/>
    <w:rsid w:val="3B043A1D"/>
    <w:rsid w:val="3B070E17"/>
    <w:rsid w:val="3B0F7120"/>
    <w:rsid w:val="3B781D15"/>
    <w:rsid w:val="3BED44B1"/>
    <w:rsid w:val="3C0E2B29"/>
    <w:rsid w:val="3C37397E"/>
    <w:rsid w:val="3C456A27"/>
    <w:rsid w:val="3D3D4FC4"/>
    <w:rsid w:val="3DE71AFF"/>
    <w:rsid w:val="3EC6723B"/>
    <w:rsid w:val="3ECC2AA4"/>
    <w:rsid w:val="3EDB4A95"/>
    <w:rsid w:val="3FD140EA"/>
    <w:rsid w:val="40E37C31"/>
    <w:rsid w:val="40FA31CC"/>
    <w:rsid w:val="41326E0A"/>
    <w:rsid w:val="41452699"/>
    <w:rsid w:val="41780CC1"/>
    <w:rsid w:val="41FB36A0"/>
    <w:rsid w:val="420B38E3"/>
    <w:rsid w:val="430F2F5F"/>
    <w:rsid w:val="46D83FB0"/>
    <w:rsid w:val="46F56910"/>
    <w:rsid w:val="47C23650"/>
    <w:rsid w:val="48C60564"/>
    <w:rsid w:val="49663AF5"/>
    <w:rsid w:val="4A190B67"/>
    <w:rsid w:val="4AAC19DB"/>
    <w:rsid w:val="4AEC627C"/>
    <w:rsid w:val="4CDD5E7C"/>
    <w:rsid w:val="4D0C49B3"/>
    <w:rsid w:val="4D987FF5"/>
    <w:rsid w:val="4DA22C22"/>
    <w:rsid w:val="4DCB5530"/>
    <w:rsid w:val="4E4B32B9"/>
    <w:rsid w:val="4E7B7C05"/>
    <w:rsid w:val="4ED9236E"/>
    <w:rsid w:val="4F734E79"/>
    <w:rsid w:val="4F7A5C04"/>
    <w:rsid w:val="50EB5DAC"/>
    <w:rsid w:val="51E932DA"/>
    <w:rsid w:val="538A03E0"/>
    <w:rsid w:val="54041F40"/>
    <w:rsid w:val="54B5148C"/>
    <w:rsid w:val="54CF3259"/>
    <w:rsid w:val="551F0ADE"/>
    <w:rsid w:val="55BA31FE"/>
    <w:rsid w:val="56075D18"/>
    <w:rsid w:val="56E85B49"/>
    <w:rsid w:val="56EF4FC6"/>
    <w:rsid w:val="56F50266"/>
    <w:rsid w:val="572121A9"/>
    <w:rsid w:val="574D65C9"/>
    <w:rsid w:val="57CA53FE"/>
    <w:rsid w:val="57E97DCB"/>
    <w:rsid w:val="583152CE"/>
    <w:rsid w:val="58E56AAA"/>
    <w:rsid w:val="594273D2"/>
    <w:rsid w:val="59575208"/>
    <w:rsid w:val="596E54D8"/>
    <w:rsid w:val="59C13FC6"/>
    <w:rsid w:val="5A76346C"/>
    <w:rsid w:val="5B092532"/>
    <w:rsid w:val="5BA87F9D"/>
    <w:rsid w:val="5BD13050"/>
    <w:rsid w:val="5CBF734C"/>
    <w:rsid w:val="5D4D4FBA"/>
    <w:rsid w:val="5DB372EA"/>
    <w:rsid w:val="5EDC2437"/>
    <w:rsid w:val="5F04373C"/>
    <w:rsid w:val="5F4973A1"/>
    <w:rsid w:val="5F8701FC"/>
    <w:rsid w:val="5FFE6E0D"/>
    <w:rsid w:val="60065292"/>
    <w:rsid w:val="602A0F80"/>
    <w:rsid w:val="60BD70D5"/>
    <w:rsid w:val="61972646"/>
    <w:rsid w:val="62966995"/>
    <w:rsid w:val="6300421A"/>
    <w:rsid w:val="633D0FCB"/>
    <w:rsid w:val="63B95A6A"/>
    <w:rsid w:val="64D264EB"/>
    <w:rsid w:val="65956E9C"/>
    <w:rsid w:val="65F8742B"/>
    <w:rsid w:val="66195D1F"/>
    <w:rsid w:val="66201CF5"/>
    <w:rsid w:val="66456B14"/>
    <w:rsid w:val="664A237C"/>
    <w:rsid w:val="66660838"/>
    <w:rsid w:val="67185FD7"/>
    <w:rsid w:val="679337F9"/>
    <w:rsid w:val="67B51A77"/>
    <w:rsid w:val="6817003C"/>
    <w:rsid w:val="683A01CF"/>
    <w:rsid w:val="684352D5"/>
    <w:rsid w:val="686409DA"/>
    <w:rsid w:val="686F60CA"/>
    <w:rsid w:val="690A194F"/>
    <w:rsid w:val="692364F5"/>
    <w:rsid w:val="6A7E25F5"/>
    <w:rsid w:val="6ADC37BF"/>
    <w:rsid w:val="6B264A3A"/>
    <w:rsid w:val="6BB850E5"/>
    <w:rsid w:val="6C292A34"/>
    <w:rsid w:val="6C90660F"/>
    <w:rsid w:val="6CD470F1"/>
    <w:rsid w:val="6CE8644B"/>
    <w:rsid w:val="6D785A21"/>
    <w:rsid w:val="6DAF0D17"/>
    <w:rsid w:val="6DC8031A"/>
    <w:rsid w:val="6E623FDB"/>
    <w:rsid w:val="6E934195"/>
    <w:rsid w:val="6ED55D9D"/>
    <w:rsid w:val="6F15053D"/>
    <w:rsid w:val="6F602E2D"/>
    <w:rsid w:val="6F7044D6"/>
    <w:rsid w:val="701D640C"/>
    <w:rsid w:val="70B76860"/>
    <w:rsid w:val="71A02943"/>
    <w:rsid w:val="727D7636"/>
    <w:rsid w:val="72E27499"/>
    <w:rsid w:val="73317DD8"/>
    <w:rsid w:val="733F0D8F"/>
    <w:rsid w:val="73AD3F4B"/>
    <w:rsid w:val="740A7B07"/>
    <w:rsid w:val="74477EFB"/>
    <w:rsid w:val="745D14CD"/>
    <w:rsid w:val="7524023C"/>
    <w:rsid w:val="760F4A49"/>
    <w:rsid w:val="76C577FD"/>
    <w:rsid w:val="76F27D68"/>
    <w:rsid w:val="770B62CA"/>
    <w:rsid w:val="77266676"/>
    <w:rsid w:val="78280044"/>
    <w:rsid w:val="78BD0D8F"/>
    <w:rsid w:val="78F47F26"/>
    <w:rsid w:val="79110AD8"/>
    <w:rsid w:val="791F31F5"/>
    <w:rsid w:val="79764F6E"/>
    <w:rsid w:val="79EE0117"/>
    <w:rsid w:val="79FF4DD4"/>
    <w:rsid w:val="7A5C3FD5"/>
    <w:rsid w:val="7BAE0860"/>
    <w:rsid w:val="7BD137C8"/>
    <w:rsid w:val="7C0E57A2"/>
    <w:rsid w:val="7C5331B5"/>
    <w:rsid w:val="7CD662C0"/>
    <w:rsid w:val="7D553689"/>
    <w:rsid w:val="7EF96296"/>
    <w:rsid w:val="7FE705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0" w:firstLineChars="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99"/>
    <w:pPr>
      <w:keepNext/>
      <w:overflowPunct w:val="0"/>
      <w:snapToGrid w:val="0"/>
      <w:spacing w:line="360" w:lineRule="auto"/>
      <w:ind w:left="0" w:firstLine="0"/>
      <w:outlineLvl w:val="0"/>
    </w:pPr>
    <w:rPr>
      <w:rFonts w:ascii="Times New Roman" w:hAnsi="Times New Roman" w:eastAsia="黑体"/>
      <w:b/>
      <w:bCs/>
      <w:color w:val="000000"/>
      <w:kern w:val="44"/>
      <w:sz w:val="28"/>
      <w:szCs w:val="30"/>
    </w:rPr>
  </w:style>
  <w:style w:type="paragraph" w:styleId="3">
    <w:name w:val="heading 3"/>
    <w:basedOn w:val="1"/>
    <w:next w:val="1"/>
    <w:qFormat/>
    <w:uiPriority w:val="0"/>
    <w:pPr>
      <w:keepNext/>
      <w:keepLines/>
      <w:adjustRightInd w:val="0"/>
      <w:snapToGrid w:val="0"/>
      <w:spacing w:before="50" w:beforeLines="50" w:beforeAutospacing="0" w:line="360" w:lineRule="auto"/>
      <w:jc w:val="left"/>
      <w:outlineLvl w:val="2"/>
    </w:pPr>
    <w:rPr>
      <w:rFonts w:ascii="Times New Roman" w:hAnsi="Times New Roman" w:eastAsia="宋体"/>
      <w:b/>
      <w:sz w:val="24"/>
    </w:rPr>
  </w:style>
  <w:style w:type="paragraph" w:styleId="4">
    <w:name w:val="heading 4"/>
    <w:basedOn w:val="1"/>
    <w:next w:val="1"/>
    <w:qFormat/>
    <w:uiPriority w:val="9"/>
    <w:pPr>
      <w:keepNext/>
      <w:keepLines/>
      <w:numPr>
        <w:ilvl w:val="3"/>
        <w:numId w:val="1"/>
      </w:numPr>
      <w:spacing w:line="360" w:lineRule="auto"/>
      <w:jc w:val="left"/>
      <w:outlineLvl w:val="3"/>
    </w:pPr>
    <w:rPr>
      <w:rFonts w:ascii="Times New Roman" w:hAnsi="Times New Roman"/>
      <w:bCs/>
      <w:kern w:val="0"/>
      <w:sz w:val="24"/>
      <w:szCs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style>
  <w:style w:type="paragraph" w:styleId="6">
    <w:name w:val="caption"/>
    <w:basedOn w:val="1"/>
    <w:next w:val="1"/>
    <w:qFormat/>
    <w:uiPriority w:val="99"/>
    <w:pPr>
      <w:adjustRightInd w:val="0"/>
      <w:snapToGrid w:val="0"/>
      <w:jc w:val="center"/>
    </w:pPr>
    <w:rPr>
      <w:rFonts w:ascii="Calibri" w:hAnsi="Calibri"/>
      <w:b/>
      <w:color w:val="000000"/>
      <w:sz w:val="24"/>
      <w:szCs w:val="21"/>
    </w:rPr>
  </w:style>
  <w:style w:type="paragraph" w:styleId="7">
    <w:name w:val="annotation text"/>
    <w:basedOn w:val="1"/>
    <w:qFormat/>
    <w:uiPriority w:val="0"/>
    <w:pPr>
      <w:jc w:val="left"/>
    </w:pPr>
  </w:style>
  <w:style w:type="paragraph" w:styleId="8">
    <w:name w:val="Body Text"/>
    <w:basedOn w:val="1"/>
    <w:next w:val="9"/>
    <w:qFormat/>
    <w:uiPriority w:val="0"/>
    <w:pPr>
      <w:widowControl/>
      <w:snapToGrid w:val="0"/>
      <w:spacing w:before="60" w:after="160" w:line="259" w:lineRule="auto"/>
      <w:ind w:right="113"/>
    </w:pPr>
    <w:rPr>
      <w:kern w:val="0"/>
      <w:sz w:val="18"/>
      <w:szCs w:val="20"/>
    </w:rPr>
  </w:style>
  <w:style w:type="paragraph" w:customStyle="1" w:styleId="9">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0">
    <w:name w:val="Body Text Indent"/>
    <w:basedOn w:val="1"/>
    <w:qFormat/>
    <w:uiPriority w:val="0"/>
    <w:pPr>
      <w:spacing w:after="120"/>
      <w:ind w:left="420" w:leftChars="200"/>
    </w:pPr>
    <w:rPr>
      <w:kern w:val="0"/>
      <w:sz w:val="24"/>
      <w:szCs w:val="20"/>
    </w:rPr>
  </w:style>
  <w:style w:type="paragraph" w:styleId="11">
    <w:name w:val="Plain Text"/>
    <w:basedOn w:val="1"/>
    <w:next w:val="12"/>
    <w:qFormat/>
    <w:uiPriority w:val="0"/>
    <w:rPr>
      <w:rFonts w:ascii="宋体" w:hAnsi="Courier New" w:cs="Courier New"/>
      <w:szCs w:val="21"/>
    </w:rPr>
  </w:style>
  <w:style w:type="paragraph" w:customStyle="1" w:styleId="12">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styleId="13">
    <w:name w:val="List Bullet 5"/>
    <w:basedOn w:val="1"/>
    <w:qFormat/>
    <w:uiPriority w:val="0"/>
    <w:pPr>
      <w:numPr>
        <w:ilvl w:val="0"/>
        <w:numId w:val="2"/>
      </w:numPr>
    </w:pPr>
  </w:style>
  <w:style w:type="paragraph" w:styleId="14">
    <w:name w:val="Body Text Indent 2"/>
    <w:basedOn w:val="1"/>
    <w:next w:val="1"/>
    <w:qFormat/>
    <w:uiPriority w:val="0"/>
    <w:pPr>
      <w:spacing w:after="120" w:line="480" w:lineRule="auto"/>
      <w:ind w:left="420" w:leftChars="200"/>
    </w:pPr>
  </w:style>
  <w:style w:type="paragraph" w:styleId="15">
    <w:name w:val="footer"/>
    <w:basedOn w:val="1"/>
    <w:qFormat/>
    <w:uiPriority w:val="99"/>
    <w:pPr>
      <w:tabs>
        <w:tab w:val="center" w:pos="4153"/>
        <w:tab w:val="right" w:pos="8306"/>
      </w:tabs>
      <w:snapToGrid w:val="0"/>
      <w:jc w:val="left"/>
    </w:pPr>
    <w:rPr>
      <w:kern w:val="0"/>
      <w:sz w:val="18"/>
      <w:szCs w:val="20"/>
    </w:rPr>
  </w:style>
  <w:style w:type="paragraph" w:styleId="16">
    <w:name w:val="toc 1"/>
    <w:basedOn w:val="1"/>
    <w:next w:val="1"/>
    <w:qFormat/>
    <w:uiPriority w:val="0"/>
  </w:style>
  <w:style w:type="paragraph" w:styleId="17">
    <w:name w:val="toc 2"/>
    <w:basedOn w:val="1"/>
    <w:next w:val="1"/>
    <w:qFormat/>
    <w:uiPriority w:val="39"/>
    <w:pPr>
      <w:tabs>
        <w:tab w:val="left" w:pos="840"/>
        <w:tab w:val="right" w:leader="dot" w:pos="8302"/>
      </w:tabs>
      <w:spacing w:line="360" w:lineRule="auto"/>
      <w:ind w:left="358" w:leftChars="170" w:hanging="1"/>
    </w:pPr>
    <w:rPr>
      <w:rFonts w:ascii="宋体" w:hAnsi="宋体"/>
      <w:bCs/>
      <w:szCs w:val="24"/>
    </w:rPr>
  </w:style>
  <w:style w:type="paragraph" w:styleId="18">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9">
    <w:name w:val="Body Text First Indent"/>
    <w:basedOn w:val="8"/>
    <w:next w:val="1"/>
    <w:qFormat/>
    <w:uiPriority w:val="0"/>
    <w:pPr>
      <w:adjustRightInd w:val="0"/>
      <w:snapToGrid w:val="0"/>
      <w:spacing w:before="156" w:beforeLines="50" w:beforeAutospacing="0" w:after="0" w:afterLines="0" w:afterAutospacing="0" w:line="360" w:lineRule="auto"/>
      <w:ind w:firstLine="200" w:firstLineChars="200"/>
    </w:pPr>
    <w:rPr>
      <w:sz w:val="24"/>
    </w:rPr>
  </w:style>
  <w:style w:type="paragraph" w:styleId="20">
    <w:name w:val="Body Text First Indent 2"/>
    <w:basedOn w:val="10"/>
    <w:qFormat/>
    <w:uiPriority w:val="0"/>
    <w:pPr>
      <w:ind w:firstLine="420" w:firstLineChars="200"/>
    </w:pPr>
  </w:style>
  <w:style w:type="table" w:styleId="22">
    <w:name w:val="Table Grid"/>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paragraph" w:customStyle="1" w:styleId="25">
    <w:name w:val="样式 正文文本缩进 + 行距: 1.5 倍行距"/>
    <w:basedOn w:val="26"/>
    <w:qFormat/>
    <w:uiPriority w:val="0"/>
    <w:pPr>
      <w:tabs>
        <w:tab w:val="left" w:pos="3600"/>
      </w:tabs>
      <w:spacing w:after="120" w:line="360" w:lineRule="auto"/>
      <w:ind w:left="90" w:leftChars="32" w:firstLine="560" w:firstLineChars="200"/>
    </w:pPr>
    <w:rPr>
      <w:rFonts w:cs="宋体"/>
    </w:rPr>
  </w:style>
  <w:style w:type="paragraph" w:customStyle="1" w:styleId="26">
    <w:name w:val="正文文本缩进1"/>
    <w:basedOn w:val="1"/>
    <w:next w:val="25"/>
    <w:qFormat/>
    <w:uiPriority w:val="0"/>
    <w:pPr>
      <w:ind w:left="420" w:leftChars="200"/>
    </w:pPr>
    <w:rPr>
      <w:rFonts w:ascii="Times New Roman" w:hAnsi="Times New Roman" w:eastAsia="宋体"/>
      <w:sz w:val="24"/>
    </w:rPr>
  </w:style>
  <w:style w:type="paragraph" w:customStyle="1" w:styleId="27">
    <w:name w:val="Default"/>
    <w:basedOn w:val="28"/>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
    <w:name w:val="！正文 Alt+0"/>
    <w:basedOn w:val="1"/>
    <w:qFormat/>
    <w:uiPriority w:val="0"/>
    <w:pPr>
      <w:spacing w:line="360" w:lineRule="auto"/>
      <w:ind w:firstLine="200" w:firstLineChars="200"/>
    </w:pPr>
    <w:rPr>
      <w:rFonts w:ascii="Times New Roman" w:hAnsi="Times New Roman"/>
      <w:sz w:val="28"/>
      <w:szCs w:val="28"/>
    </w:rPr>
  </w:style>
  <w:style w:type="paragraph" w:customStyle="1" w:styleId="29">
    <w:name w:val="纯文本1"/>
    <w:basedOn w:val="1"/>
    <w:qFormat/>
    <w:uiPriority w:val="0"/>
    <w:rPr>
      <w:rFonts w:ascii="宋体" w:hAnsi="Courier New"/>
    </w:rPr>
  </w:style>
  <w:style w:type="paragraph" w:customStyle="1" w:styleId="30">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31">
    <w:name w:val="样式35"/>
    <w:basedOn w:val="1"/>
    <w:next w:val="32"/>
    <w:qFormat/>
    <w:uiPriority w:val="0"/>
    <w:pPr>
      <w:spacing w:line="312" w:lineRule="auto"/>
      <w:ind w:firstLine="567"/>
    </w:pPr>
    <w:rPr>
      <w:rFonts w:ascii="宋体" w:hAnsi="Times New Roman" w:eastAsia="宋体" w:cs="Times New Roman"/>
    </w:rPr>
  </w:style>
  <w:style w:type="paragraph" w:customStyle="1" w:styleId="32">
    <w:name w:val="font6"/>
    <w:basedOn w:val="1"/>
    <w:next w:val="17"/>
    <w:qFormat/>
    <w:uiPriority w:val="0"/>
    <w:pPr>
      <w:widowControl/>
      <w:spacing w:before="100" w:beforeAutospacing="1" w:after="100" w:afterAutospacing="1"/>
      <w:jc w:val="left"/>
    </w:pPr>
    <w:rPr>
      <w:rFonts w:ascii="宋体" w:hAnsi="宋体" w:eastAsia="宋体" w:cs="宋体"/>
      <w:kern w:val="0"/>
      <w:sz w:val="20"/>
    </w:rPr>
  </w:style>
  <w:style w:type="paragraph" w:customStyle="1" w:styleId="33">
    <w:name w:val="表格内容"/>
    <w:basedOn w:val="30"/>
    <w:qFormat/>
    <w:uiPriority w:val="0"/>
    <w:rPr>
      <w:rFonts w:ascii="Times New Roman" w:hAnsi="Times New Roman"/>
      <w:szCs w:val="24"/>
      <w:lang w:bidi="kn-IN"/>
    </w:rPr>
  </w:style>
  <w:style w:type="paragraph" w:customStyle="1" w:styleId="34">
    <w:name w:val="报告表表格"/>
    <w:basedOn w:val="1"/>
    <w:next w:val="1"/>
    <w:qFormat/>
    <w:uiPriority w:val="0"/>
    <w:pPr>
      <w:adjustRightInd w:val="0"/>
      <w:snapToGrid w:val="0"/>
      <w:spacing w:line="240" w:lineRule="auto"/>
      <w:jc w:val="center"/>
    </w:pPr>
    <w:rPr>
      <w:rFonts w:ascii="Times New Roman" w:hAnsi="Times New Roman" w:eastAsia="宋体"/>
      <w:kern w:val="0"/>
      <w:sz w:val="21"/>
      <w:szCs w:val="21"/>
    </w:rPr>
  </w:style>
  <w:style w:type="paragraph" w:customStyle="1" w:styleId="35">
    <w:name w:val="表1-1"/>
    <w:basedOn w:val="1"/>
    <w:qFormat/>
    <w:uiPriority w:val="0"/>
    <w:pPr>
      <w:spacing w:line="240" w:lineRule="auto"/>
      <w:jc w:val="center"/>
    </w:pPr>
    <w:rPr>
      <w:rFonts w:ascii="Times New Roman" w:hAnsi="Times New Roman" w:eastAsia="宋体"/>
      <w:b/>
      <w:kern w:val="0"/>
      <w:sz w:val="21"/>
      <w:szCs w:val="20"/>
    </w:rPr>
  </w:style>
  <w:style w:type="paragraph" w:customStyle="1" w:styleId="36">
    <w:name w:val="正文1"/>
    <w:basedOn w:val="1"/>
    <w:qFormat/>
    <w:uiPriority w:val="0"/>
    <w:pPr>
      <w:spacing w:line="560" w:lineRule="exact"/>
      <w:ind w:firstLine="200" w:firstLineChars="200"/>
    </w:pPr>
    <w:rPr>
      <w:rFonts w:cs="宋体"/>
      <w:color w:val="000000"/>
      <w:sz w:val="24"/>
      <w:szCs w:val="20"/>
    </w:rPr>
  </w:style>
  <w:style w:type="paragraph" w:styleId="37">
    <w:name w:val="List Paragraph"/>
    <w:basedOn w:val="1"/>
    <w:qFormat/>
    <w:uiPriority w:val="34"/>
    <w:pPr>
      <w:ind w:firstLine="420" w:firstLineChars="200"/>
    </w:pPr>
    <w:rPr>
      <w:sz w:val="24"/>
    </w:rPr>
  </w:style>
  <w:style w:type="paragraph" w:customStyle="1" w:styleId="38">
    <w:name w:val="ENFI表体注"/>
    <w:basedOn w:val="1"/>
    <w:qFormat/>
    <w:uiPriority w:val="0"/>
    <w:pPr>
      <w:adjustRightInd w:val="0"/>
      <w:snapToGrid w:val="0"/>
      <w:jc w:val="center"/>
      <w:textAlignment w:val="baseline"/>
    </w:pPr>
    <w:rPr>
      <w:rFonts w:ascii="Times New Roman" w:hAnsi="Times New Roman" w:eastAsia="仿宋_GB2312"/>
      <w:spacing w:val="-6"/>
      <w:kern w:val="0"/>
    </w:rPr>
  </w:style>
  <w:style w:type="paragraph" w:customStyle="1" w:styleId="39">
    <w:name w:val="表标题"/>
    <w:qFormat/>
    <w:uiPriority w:val="0"/>
    <w:pPr>
      <w:jc w:val="center"/>
    </w:pPr>
    <w:rPr>
      <w:rFonts w:ascii="Times New Roman" w:hAnsi="Times New Roman" w:eastAsia="Calibri" w:cs="Times New Roman"/>
      <w:b/>
      <w:sz w:val="21"/>
      <w:lang w:bidi="ar-SA"/>
    </w:rPr>
  </w:style>
  <w:style w:type="paragraph" w:customStyle="1" w:styleId="40">
    <w:name w:val="0正文"/>
    <w:unhideWhenUsed/>
    <w:qFormat/>
    <w:uiPriority w:val="0"/>
    <w:pPr>
      <w:widowControl w:val="0"/>
      <w:spacing w:line="360" w:lineRule="auto"/>
      <w:ind w:firstLine="200" w:firstLineChars="200"/>
    </w:pPr>
    <w:rPr>
      <w:rFonts w:ascii="Times New Roman" w:hAnsi="Times New Roman" w:eastAsia="宋体" w:cs="Times New Roman"/>
      <w:sz w:val="24"/>
      <w:szCs w:val="22"/>
      <w:lang w:val="en-US" w:eastAsia="zh-CN" w:bidi="ar-SA"/>
    </w:rPr>
  </w:style>
  <w:style w:type="paragraph" w:customStyle="1" w:styleId="41">
    <w:name w:val="p0"/>
    <w:basedOn w:val="1"/>
    <w:qFormat/>
    <w:uiPriority w:val="0"/>
    <w:pPr>
      <w:widowControl/>
    </w:pPr>
    <w:rPr>
      <w:kern w:val="0"/>
      <w:szCs w:val="21"/>
    </w:rPr>
  </w:style>
  <w:style w:type="paragraph" w:customStyle="1" w:styleId="42">
    <w:name w:val="样式 样式 首行缩进:  2 字符 + 首行缩进:  2 字符"/>
    <w:basedOn w:val="1"/>
    <w:next w:val="16"/>
    <w:qFormat/>
    <w:uiPriority w:val="0"/>
    <w:pPr>
      <w:snapToGrid w:val="0"/>
      <w:spacing w:line="360" w:lineRule="auto"/>
      <w:ind w:firstLine="560" w:firstLineChars="200"/>
    </w:pPr>
    <w:rPr>
      <w:spacing w:val="0"/>
      <w:sz w:val="28"/>
    </w:rPr>
  </w:style>
  <w:style w:type="paragraph" w:customStyle="1" w:styleId="43">
    <w:name w:val="WPSOffice手动目录 1"/>
    <w:qFormat/>
    <w:uiPriority w:val="0"/>
    <w:pPr>
      <w:ind w:leftChars="0"/>
    </w:pPr>
    <w:rPr>
      <w:rFonts w:ascii="Times New Roman" w:hAnsi="Times New Roman" w:eastAsia="宋体" w:cs="Times New Roman"/>
      <w:sz w:val="20"/>
      <w:szCs w:val="20"/>
    </w:rPr>
  </w:style>
  <w:style w:type="paragraph" w:customStyle="1" w:styleId="44">
    <w:name w:val="正文-唐"/>
    <w:basedOn w:val="8"/>
    <w:qFormat/>
    <w:uiPriority w:val="0"/>
    <w:pPr>
      <w:spacing w:line="360" w:lineRule="auto"/>
      <w:ind w:firstLine="600" w:firstLineChars="200"/>
      <w:jc w:val="left"/>
    </w:pPr>
    <w:rPr>
      <w:rFonts w:ascii="Times New Roman" w:hAnsi="Times New Roman"/>
      <w:kern w:val="0"/>
      <w:sz w:val="24"/>
    </w:rPr>
  </w:style>
  <w:style w:type="paragraph" w:customStyle="1" w:styleId="45">
    <w:name w:val="表格文字"/>
    <w:basedOn w:val="1"/>
    <w:qFormat/>
    <w:uiPriority w:val="99"/>
    <w:pPr>
      <w:adjustRightInd w:val="0"/>
      <w:snapToGrid w:val="0"/>
      <w:jc w:val="center"/>
      <w:textAlignment w:val="center"/>
    </w:pPr>
    <w:rPr>
      <w:kern w:val="0"/>
      <w:sz w:val="20"/>
      <w:szCs w:val="18"/>
    </w:rPr>
  </w:style>
  <w:style w:type="paragraph" w:customStyle="1" w:styleId="46">
    <w:name w:val="Table Paragraph"/>
    <w:basedOn w:val="1"/>
    <w:qFormat/>
    <w:uiPriority w:val="0"/>
    <w:rPr>
      <w:szCs w:val="21"/>
    </w:rPr>
  </w:style>
  <w:style w:type="paragraph" w:customStyle="1" w:styleId="47">
    <w:name w:val="环评正文"/>
    <w:basedOn w:val="1"/>
    <w:qFormat/>
    <w:uiPriority w:val="0"/>
    <w:pPr>
      <w:spacing w:beforeLines="30" w:after="100" w:afterAutospacing="1"/>
      <w:ind w:firstLine="480" w:firstLineChars="200"/>
    </w:pPr>
    <w:rPr>
      <w:rFonts w:ascii="Tahoma" w:hAnsi="Tahoma" w:cs="Tahoma"/>
      <w:kern w:val="0"/>
      <w:sz w:val="24"/>
    </w:rPr>
  </w:style>
  <w:style w:type="paragraph" w:customStyle="1" w:styleId="48">
    <w:name w:val="正文01"/>
    <w:basedOn w:val="5"/>
    <w:qFormat/>
    <w:uiPriority w:val="0"/>
    <w:pPr>
      <w:ind w:firstLine="480" w:firstLineChars="200"/>
    </w:pPr>
  </w:style>
  <w:style w:type="paragraph" w:customStyle="1" w:styleId="49">
    <w:name w:val="表3-1"/>
    <w:basedOn w:val="1"/>
    <w:qFormat/>
    <w:uiPriority w:val="0"/>
    <w:pPr>
      <w:widowControl/>
      <w:spacing w:beforeLines="50" w:after="100" w:afterAutospacing="1"/>
      <w:jc w:val="center"/>
    </w:pPr>
    <w:rPr>
      <w:b/>
      <w:sz w:val="24"/>
    </w:rPr>
  </w:style>
  <w:style w:type="paragraph" w:customStyle="1" w:styleId="50">
    <w:name w:val="表格标题"/>
    <w:basedOn w:val="19"/>
    <w:qFormat/>
    <w:uiPriority w:val="0"/>
    <w:pPr>
      <w:ind w:firstLine="0" w:firstLineChars="0"/>
      <w:jc w:val="center"/>
    </w:pPr>
    <w:rPr>
      <w:rFonts w:eastAsia="黑体"/>
      <w:sz w:val="22"/>
    </w:rPr>
  </w:style>
  <w:style w:type="paragraph" w:customStyle="1" w:styleId="51">
    <w:name w:val="sheet"/>
    <w:basedOn w:val="1"/>
    <w:qFormat/>
    <w:uiPriority w:val="0"/>
    <w:pPr>
      <w:jc w:val="center"/>
    </w:pPr>
  </w:style>
  <w:style w:type="paragraph" w:customStyle="1" w:styleId="52">
    <w:name w:val="（正文）"/>
    <w:basedOn w:val="11"/>
    <w:qFormat/>
    <w:uiPriority w:val="0"/>
    <w:pPr>
      <w:adjustRightInd w:val="0"/>
      <w:snapToGrid w:val="0"/>
      <w:spacing w:line="360" w:lineRule="auto"/>
      <w:ind w:firstLine="200" w:firstLineChars="200"/>
    </w:pPr>
    <w:rPr>
      <w:rFonts w:ascii="Times New Roman" w:hAnsi="Times New Roman" w:cs="Times New Roman"/>
      <w:kern w:val="0"/>
      <w:sz w:val="24"/>
      <w:szCs w:val="24"/>
    </w:rPr>
  </w:style>
  <w:style w:type="character" w:customStyle="1" w:styleId="53">
    <w:name w:val="font212"/>
    <w:basedOn w:val="23"/>
    <w:qFormat/>
    <w:uiPriority w:val="0"/>
    <w:rPr>
      <w:rFonts w:ascii="宋体" w:hAnsi="宋体" w:eastAsia="宋体" w:cs="宋体"/>
      <w:b/>
      <w:bCs/>
      <w:color w:val="000000"/>
      <w:sz w:val="16"/>
      <w:szCs w:val="16"/>
      <w:u w:val="none"/>
    </w:rPr>
  </w:style>
  <w:style w:type="character" w:customStyle="1" w:styleId="54">
    <w:name w:val="font221"/>
    <w:basedOn w:val="23"/>
    <w:qFormat/>
    <w:uiPriority w:val="0"/>
    <w:rPr>
      <w:rFonts w:ascii="宋体" w:hAnsi="宋体" w:eastAsia="宋体" w:cs="宋体"/>
      <w:color w:val="000000"/>
      <w:sz w:val="16"/>
      <w:szCs w:val="16"/>
      <w:u w:val="none"/>
    </w:rPr>
  </w:style>
  <w:style w:type="character" w:customStyle="1" w:styleId="55">
    <w:name w:val="font231"/>
    <w:basedOn w:val="23"/>
    <w:qFormat/>
    <w:uiPriority w:val="0"/>
    <w:rPr>
      <w:rFonts w:ascii="宋体" w:hAnsi="宋体" w:eastAsia="宋体" w:cs="宋体"/>
      <w:color w:val="000000"/>
      <w:sz w:val="14"/>
      <w:szCs w:val="14"/>
      <w:u w:val="none"/>
    </w:rPr>
  </w:style>
  <w:style w:type="character" w:customStyle="1" w:styleId="56">
    <w:name w:val="font241"/>
    <w:basedOn w:val="23"/>
    <w:qFormat/>
    <w:uiPriority w:val="0"/>
    <w:rPr>
      <w:rFonts w:hint="default" w:ascii="Calibri" w:hAnsi="Calibri" w:cs="Calibri"/>
      <w:color w:val="000000"/>
      <w:sz w:val="14"/>
      <w:szCs w:val="14"/>
      <w:u w:val="none"/>
    </w:rPr>
  </w:style>
  <w:style w:type="character" w:customStyle="1" w:styleId="57">
    <w:name w:val="font251"/>
    <w:basedOn w:val="23"/>
    <w:qFormat/>
    <w:uiPriority w:val="0"/>
    <w:rPr>
      <w:rFonts w:ascii="宋体" w:hAnsi="宋体" w:eastAsia="宋体" w:cs="宋体"/>
      <w:color w:val="505060"/>
      <w:sz w:val="14"/>
      <w:szCs w:val="14"/>
      <w:u w:val="none"/>
    </w:rPr>
  </w:style>
  <w:style w:type="character" w:customStyle="1" w:styleId="58">
    <w:name w:val="font41"/>
    <w:basedOn w:val="23"/>
    <w:qFormat/>
    <w:uiPriority w:val="0"/>
    <w:rPr>
      <w:rFonts w:hint="default" w:ascii="Calibri" w:hAnsi="Calibri" w:cs="Calibri"/>
      <w:color w:val="505060"/>
      <w:sz w:val="14"/>
      <w:szCs w:val="14"/>
      <w:u w:val="none"/>
    </w:rPr>
  </w:style>
  <w:style w:type="character" w:customStyle="1" w:styleId="59">
    <w:name w:val="font91"/>
    <w:basedOn w:val="23"/>
    <w:qFormat/>
    <w:uiPriority w:val="0"/>
    <w:rPr>
      <w:rFonts w:ascii="宋体" w:hAnsi="宋体" w:eastAsia="宋体" w:cs="宋体"/>
      <w:color w:val="404050"/>
      <w:sz w:val="14"/>
      <w:szCs w:val="14"/>
      <w:u w:val="none"/>
    </w:rPr>
  </w:style>
  <w:style w:type="character" w:customStyle="1" w:styleId="60">
    <w:name w:val="font51"/>
    <w:basedOn w:val="23"/>
    <w:qFormat/>
    <w:uiPriority w:val="0"/>
    <w:rPr>
      <w:rFonts w:hint="default" w:ascii="Calibri" w:hAnsi="Calibri" w:cs="Calibri"/>
      <w:color w:val="404050"/>
      <w:sz w:val="14"/>
      <w:szCs w:val="14"/>
      <w:u w:val="none"/>
    </w:rPr>
  </w:style>
  <w:style w:type="character" w:customStyle="1" w:styleId="61">
    <w:name w:val="font161"/>
    <w:basedOn w:val="23"/>
    <w:qFormat/>
    <w:uiPriority w:val="0"/>
    <w:rPr>
      <w:rFonts w:ascii="宋体" w:hAnsi="宋体" w:eastAsia="宋体" w:cs="宋体"/>
      <w:color w:val="404040"/>
      <w:sz w:val="14"/>
      <w:szCs w:val="14"/>
      <w:u w:val="none"/>
    </w:rPr>
  </w:style>
  <w:style w:type="character" w:customStyle="1" w:styleId="62">
    <w:name w:val="font261"/>
    <w:basedOn w:val="23"/>
    <w:qFormat/>
    <w:uiPriority w:val="0"/>
    <w:rPr>
      <w:rFonts w:hint="default" w:ascii="Calibri" w:hAnsi="Calibri" w:cs="Calibri"/>
      <w:color w:val="404040"/>
      <w:sz w:val="14"/>
      <w:szCs w:val="14"/>
      <w:u w:val="none"/>
    </w:rPr>
  </w:style>
  <w:style w:type="character" w:customStyle="1" w:styleId="63">
    <w:name w:val="font71"/>
    <w:basedOn w:val="23"/>
    <w:qFormat/>
    <w:uiPriority w:val="0"/>
    <w:rPr>
      <w:rFonts w:ascii="宋体" w:hAnsi="宋体" w:eastAsia="宋体" w:cs="宋体"/>
      <w:color w:val="304040"/>
      <w:sz w:val="14"/>
      <w:szCs w:val="14"/>
      <w:u w:val="none"/>
    </w:rPr>
  </w:style>
  <w:style w:type="character" w:customStyle="1" w:styleId="64">
    <w:name w:val="font201"/>
    <w:basedOn w:val="23"/>
    <w:qFormat/>
    <w:uiPriority w:val="0"/>
    <w:rPr>
      <w:rFonts w:ascii="宋体" w:hAnsi="宋体" w:eastAsia="宋体" w:cs="宋体"/>
      <w:color w:val="405070"/>
      <w:sz w:val="14"/>
      <w:szCs w:val="14"/>
      <w:u w:val="none"/>
    </w:rPr>
  </w:style>
  <w:style w:type="character" w:customStyle="1" w:styleId="65">
    <w:name w:val="font81"/>
    <w:basedOn w:val="23"/>
    <w:qFormat/>
    <w:uiPriority w:val="0"/>
    <w:rPr>
      <w:rFonts w:ascii="宋体" w:hAnsi="宋体" w:eastAsia="宋体" w:cs="宋体"/>
      <w:b/>
      <w:bCs/>
      <w:color w:val="000000"/>
      <w:sz w:val="16"/>
      <w:szCs w:val="16"/>
      <w:u w:val="none"/>
    </w:rPr>
  </w:style>
  <w:style w:type="character" w:customStyle="1" w:styleId="66">
    <w:name w:val="font101"/>
    <w:basedOn w:val="23"/>
    <w:qFormat/>
    <w:uiPriority w:val="0"/>
    <w:rPr>
      <w:rFonts w:ascii="宋体" w:hAnsi="宋体" w:eastAsia="宋体" w:cs="宋体"/>
      <w:color w:val="000000"/>
      <w:sz w:val="14"/>
      <w:szCs w:val="14"/>
      <w:u w:val="none"/>
    </w:rPr>
  </w:style>
  <w:style w:type="character" w:customStyle="1" w:styleId="67">
    <w:name w:val="font31"/>
    <w:basedOn w:val="23"/>
    <w:qFormat/>
    <w:uiPriority w:val="0"/>
    <w:rPr>
      <w:rFonts w:ascii="宋体" w:hAnsi="宋体" w:eastAsia="宋体" w:cs="宋体"/>
      <w:color w:val="404050"/>
      <w:sz w:val="14"/>
      <w:szCs w:val="14"/>
      <w:u w:val="none"/>
    </w:rPr>
  </w:style>
  <w:style w:type="character" w:customStyle="1" w:styleId="68">
    <w:name w:val="font61"/>
    <w:basedOn w:val="23"/>
    <w:qFormat/>
    <w:uiPriority w:val="0"/>
    <w:rPr>
      <w:rFonts w:ascii="宋体" w:hAnsi="宋体" w:eastAsia="宋体" w:cs="宋体"/>
      <w:color w:val="504070"/>
      <w:sz w:val="14"/>
      <w:szCs w:val="14"/>
      <w:u w:val="none"/>
    </w:rPr>
  </w:style>
  <w:style w:type="character" w:customStyle="1" w:styleId="69">
    <w:name w:val="font141"/>
    <w:basedOn w:val="23"/>
    <w:qFormat/>
    <w:uiPriority w:val="0"/>
    <w:rPr>
      <w:rFonts w:ascii="宋体" w:hAnsi="宋体" w:eastAsia="宋体" w:cs="宋体"/>
      <w:b/>
      <w:bCs/>
      <w:color w:val="000000"/>
      <w:sz w:val="16"/>
      <w:szCs w:val="16"/>
      <w:u w:val="none"/>
    </w:rPr>
  </w:style>
  <w:style w:type="character" w:customStyle="1" w:styleId="70">
    <w:name w:val="font151"/>
    <w:basedOn w:val="23"/>
    <w:qFormat/>
    <w:uiPriority w:val="0"/>
    <w:rPr>
      <w:rFonts w:ascii="宋体" w:hAnsi="宋体" w:eastAsia="宋体" w:cs="宋体"/>
      <w:color w:val="000000"/>
      <w:sz w:val="16"/>
      <w:szCs w:val="16"/>
      <w:u w:val="none"/>
    </w:rPr>
  </w:style>
  <w:style w:type="character" w:customStyle="1" w:styleId="71">
    <w:name w:val="font171"/>
    <w:basedOn w:val="23"/>
    <w:qFormat/>
    <w:uiPriority w:val="0"/>
    <w:rPr>
      <w:rFonts w:ascii="宋体" w:hAnsi="宋体" w:eastAsia="宋体" w:cs="宋体"/>
      <w:color w:val="000000"/>
      <w:sz w:val="14"/>
      <w:szCs w:val="14"/>
      <w:u w:val="none"/>
    </w:rPr>
  </w:style>
  <w:style w:type="character" w:customStyle="1" w:styleId="72">
    <w:name w:val="font112"/>
    <w:basedOn w:val="23"/>
    <w:qFormat/>
    <w:uiPriority w:val="0"/>
    <w:rPr>
      <w:rFonts w:ascii="宋体" w:hAnsi="宋体" w:eastAsia="宋体" w:cs="宋体"/>
      <w:color w:val="304050"/>
      <w:sz w:val="14"/>
      <w:szCs w:val="14"/>
      <w:u w:val="none"/>
    </w:rPr>
  </w:style>
  <w:style w:type="character" w:customStyle="1" w:styleId="73">
    <w:name w:val="font121"/>
    <w:basedOn w:val="23"/>
    <w:qFormat/>
    <w:uiPriority w:val="0"/>
    <w:rPr>
      <w:rFonts w:ascii="宋体" w:hAnsi="宋体" w:eastAsia="宋体" w:cs="宋体"/>
      <w:color w:val="506060"/>
      <w:sz w:val="14"/>
      <w:szCs w:val="14"/>
      <w:u w:val="none"/>
    </w:rPr>
  </w:style>
  <w:style w:type="character" w:customStyle="1" w:styleId="74">
    <w:name w:val="font131"/>
    <w:basedOn w:val="23"/>
    <w:qFormat/>
    <w:uiPriority w:val="0"/>
    <w:rPr>
      <w:rFonts w:hint="default" w:ascii="Calibri" w:hAnsi="Calibri" w:cs="Calibri"/>
      <w:color w:val="405060"/>
      <w:sz w:val="14"/>
      <w:szCs w:val="14"/>
      <w:u w:val="none"/>
    </w:rPr>
  </w:style>
  <w:style w:type="table" w:customStyle="1" w:styleId="75">
    <w:name w:val="Table Normal"/>
    <w:semiHidden/>
    <w:unhideWhenUsed/>
    <w:qFormat/>
    <w:uiPriority w:val="0"/>
    <w:tblPr>
      <w:tblCellMar>
        <w:top w:w="0" w:type="dxa"/>
        <w:left w:w="0" w:type="dxa"/>
        <w:bottom w:w="0" w:type="dxa"/>
        <w:right w:w="0" w:type="dxa"/>
      </w:tblCellMar>
    </w:tblPr>
  </w:style>
  <w:style w:type="paragraph" w:customStyle="1" w:styleId="7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8.emf"/><Relationship Id="rId33" Type="http://schemas.openxmlformats.org/officeDocument/2006/relationships/oleObject" Target="embeddings/oleObject7.bin"/><Relationship Id="rId32" Type="http://schemas.openxmlformats.org/officeDocument/2006/relationships/image" Target="media/image17.emf"/><Relationship Id="rId31" Type="http://schemas.openxmlformats.org/officeDocument/2006/relationships/oleObject" Target="embeddings/oleObject6.bin"/><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wmf"/><Relationship Id="rId28" Type="http://schemas.openxmlformats.org/officeDocument/2006/relationships/oleObject" Target="embeddings/oleObject5.bin"/><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emf"/><Relationship Id="rId17" Type="http://schemas.openxmlformats.org/officeDocument/2006/relationships/oleObject" Target="embeddings/oleObject4.bin"/><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oleObject" Target="embeddings/oleObject3.bin"/><Relationship Id="rId13" Type="http://schemas.openxmlformats.org/officeDocument/2006/relationships/oleObject" Target="embeddings/oleObject2.bin"/><Relationship Id="rId12" Type="http://schemas.openxmlformats.org/officeDocument/2006/relationships/image" Target="media/image2.w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M3OTc1MzE0Mzk5IiwKCSJHcm91cElkIiA6ICIyNjUyNTg2MjQiLAoJIkltYWdlIiA6ICJpVkJPUncwS0dnb0FBQUFOU1VoRVVnQUFBbzRBQUFEVkNBWUFBQURaMkhIOUFBQUFDWEJJV1hNQUFBc1RBQUFMRXdFQW1wd1lBQUFnQUVsRVFWUjRuTzNkZTF6T2QvOEg4TmZWMFprSm05dG13OHpzY1AvV2xaQkRoRkRPTmpuYkVHNjJtYTB0eHlSbnBoMlNjNUZFbUNFaWM1cUdoYTJhVGNncEZFcEk1N3BPbjk4ZjNkZjM3bkpkSFpXcncrdjVlT3l4Ni92NW50NWRmWHo3ZkQ5SG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76458</Words>
  <Characters>85680</Characters>
  <Lines>0</Lines>
  <Paragraphs>0</Paragraphs>
  <TotalTime>20</TotalTime>
  <ScaleCrop>false</ScaleCrop>
  <LinksUpToDate>false</LinksUpToDate>
  <CharactersWithSpaces>86332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2024-09-12T05:51:00Z</dcterms:created>
  <dc:creator>嘿嘿嘿</dc:creator>
  <cp:lastModifiedBy>蒋阔</cp:lastModifiedBy>
  <dcterms:modified xsi:type="dcterms:W3CDTF">2025-08-12T00:54:09Z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4B40210BD14D42C9B3848396EF5286CC_13</vt:lpwstr>
  </property>
  <property fmtid="{D5CDD505-2E9C-101B-9397-08002B2CF9AE}" pid="4" name="KSOTemplateDocerSaveRecord">
    <vt:lpwstr>eyJoZGlkIjoiZDA3MWI4MjQzYTBkMTdkYWQwMGI2YTc3ODA4NjRmNjkiLCJ1c2VySWQiOiIzNDg3MTYxNzAifQ==</vt:lpwstr>
  </property>
</Properties>
</file>