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F8D5">
      <w:pPr>
        <w:pStyle w:val="2"/>
        <w:keepNext w:val="0"/>
        <w:keepLines w:val="0"/>
        <w:widowControl/>
        <w:suppressLineNumbers w:val="0"/>
        <w:spacing w:before="240" w:beforeAutospacing="0" w:after="6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</w:rPr>
        <w:t>2025年衡东县县属国有企业急需紧缺专业技术人才引进岗位条件表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630"/>
        <w:gridCol w:w="1006"/>
        <w:gridCol w:w="713"/>
        <w:gridCol w:w="623"/>
        <w:gridCol w:w="676"/>
        <w:gridCol w:w="677"/>
        <w:gridCol w:w="649"/>
        <w:gridCol w:w="1079"/>
        <w:gridCol w:w="2115"/>
        <w:gridCol w:w="1988"/>
        <w:gridCol w:w="2930"/>
        <w:gridCol w:w="611"/>
      </w:tblGrid>
      <w:tr w14:paraId="768B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3A0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序号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48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用人单位名称</w:t>
            </w: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3F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岗位名称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01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岗位代码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52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人数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3D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引进方式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90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最低学历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2B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最低学位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61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专业技术职称（执/职业资格）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13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专业要求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5D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要求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6B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联系人及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联系方式</w:t>
            </w: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24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面向范围</w:t>
            </w:r>
          </w:p>
        </w:tc>
      </w:tr>
      <w:tr w14:paraId="55C1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01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3C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衡东县城发集团</w:t>
            </w: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53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投资经营部产业管理岗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74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A01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7A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05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全职引进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87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本科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60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学士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A8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中级经济师及以上职称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5F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工商管理类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39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年龄35周岁以下,从事3年以上金融、财政相关工作</w:t>
            </w:r>
          </w:p>
        </w:tc>
        <w:tc>
          <w:tcPr>
            <w:tcW w:w="29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51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sz w:val="20"/>
                <w:szCs w:val="20"/>
              </w:rPr>
              <w:t>肖伶俐   17752768939</w:t>
            </w: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E6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面向社会</w:t>
            </w:r>
          </w:p>
        </w:tc>
      </w:tr>
      <w:tr w14:paraId="26B1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94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2</w:t>
            </w:r>
          </w:p>
        </w:tc>
        <w:tc>
          <w:tcPr>
            <w:tcW w:w="6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3B7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12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融资部融资专员岗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90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A02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A3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D9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全职引进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15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本科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6C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学士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D5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中级经济师及以上职称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DF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金融学类或财政、经济、贸易类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62F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年龄35周岁以下,从事3年以上金融、财政相关工作</w:t>
            </w:r>
          </w:p>
        </w:tc>
        <w:tc>
          <w:tcPr>
            <w:tcW w:w="29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CB3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AF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面向社会</w:t>
            </w:r>
          </w:p>
        </w:tc>
      </w:tr>
      <w:tr w14:paraId="3BF8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D6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A82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18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工程部成本控制、预决算岗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88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A03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27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A7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全职引进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24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本科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E2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学士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FD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二级造价工程师及以上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80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土建类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ED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年龄35周岁以下,3年以上工程项目实践经验。</w:t>
            </w:r>
          </w:p>
        </w:tc>
        <w:tc>
          <w:tcPr>
            <w:tcW w:w="29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AFA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BF6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面向社会</w:t>
            </w:r>
          </w:p>
        </w:tc>
      </w:tr>
      <w:tr w14:paraId="7D90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33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4</w:t>
            </w:r>
          </w:p>
        </w:tc>
        <w:tc>
          <w:tcPr>
            <w:tcW w:w="6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CC7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90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财务部财务管理岗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9A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A04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2B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E9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全职引进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C55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本科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88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学士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BA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中级会计师及以上职称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17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财政学、会计学、审计学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42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年龄35周岁以下，从事3年以上财政、会计、审计相关工作。</w:t>
            </w:r>
          </w:p>
        </w:tc>
        <w:tc>
          <w:tcPr>
            <w:tcW w:w="29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A79C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8F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面向社会</w:t>
            </w:r>
          </w:p>
        </w:tc>
      </w:tr>
      <w:tr w14:paraId="611B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FB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27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衡东县浦鑫国投</w:t>
            </w: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EC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经营管理部投资经营岗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79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B01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0B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66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全职引进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45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本科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6A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学士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35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中级经济师及以上职称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5A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金融学、会计学、工商管理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159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年龄35周岁以下，从事3年以上金融、财务相关工作经验，具备3年以上企业中高层管理工作经验。</w:t>
            </w:r>
          </w:p>
        </w:tc>
        <w:tc>
          <w:tcPr>
            <w:tcW w:w="29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61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sz w:val="20"/>
                <w:szCs w:val="20"/>
              </w:rPr>
              <w:t>谭永红 18229219641</w:t>
            </w: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E62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面向社会</w:t>
            </w:r>
          </w:p>
        </w:tc>
      </w:tr>
      <w:tr w14:paraId="4242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EC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6</w:t>
            </w:r>
          </w:p>
        </w:tc>
        <w:tc>
          <w:tcPr>
            <w:tcW w:w="6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DDA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A4E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法务内审部法务风控岗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FA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B02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BB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28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全职引进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769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本科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72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学士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46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法律职业资格证书A证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06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法学类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F0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年龄35周岁以下，具有3年以上企业法务工作经验。</w:t>
            </w:r>
          </w:p>
        </w:tc>
        <w:tc>
          <w:tcPr>
            <w:tcW w:w="29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1A2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F8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面向社会</w:t>
            </w:r>
          </w:p>
        </w:tc>
      </w:tr>
      <w:tr w14:paraId="5E8B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93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CB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衡东县水务投</w:t>
            </w:r>
          </w:p>
        </w:tc>
        <w:tc>
          <w:tcPr>
            <w:tcW w:w="1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C9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工程建设部管理岗位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F9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C01</w:t>
            </w:r>
          </w:p>
        </w:tc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3E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3A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全职引进</w:t>
            </w:r>
          </w:p>
        </w:tc>
        <w:tc>
          <w:tcPr>
            <w:tcW w:w="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7C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研究生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D0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硕士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C3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二级建造师及以上执业资格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44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硕士研究生专业需为市政工程、市政工程硕士、工程管理硕士。若本科阶段专业为城市水系统工程、水务工程、给排水科学与工程、工程管理专业，硕士研究生阶段为其他专业的亦符合报名条件。</w:t>
            </w:r>
          </w:p>
        </w:tc>
        <w:tc>
          <w:tcPr>
            <w:tcW w:w="1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D0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年龄40周岁以下，3年以上工程项目实践经验。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58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朱炜媛 13575132358</w:t>
            </w:r>
            <w:bookmarkStart w:id="0" w:name="_GoBack"/>
            <w:bookmarkEnd w:id="0"/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BF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华文宋体" w:hAnsi="华文宋体" w:eastAsia="华文宋体" w:cs="华文宋体"/>
                <w:sz w:val="20"/>
                <w:szCs w:val="20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aps w:val="0"/>
                <w:color w:val="000000"/>
                <w:spacing w:val="30"/>
                <w:sz w:val="20"/>
                <w:szCs w:val="20"/>
              </w:rPr>
              <w:t>面向社会</w:t>
            </w:r>
          </w:p>
        </w:tc>
      </w:tr>
    </w:tbl>
    <w:p w14:paraId="333A3D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56789"/>
    <w:rsid w:val="0A061851"/>
    <w:rsid w:val="1E7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741</Characters>
  <Lines>0</Lines>
  <Paragraphs>0</Paragraphs>
  <TotalTime>9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2025-07-25T10:46:00Z</dcterms:created>
  <dc:creator>Administrator</dc:creator>
  <cp:lastModifiedBy>Administrator</cp:lastModifiedBy>
  <dcterms:modified xsi:type="dcterms:W3CDTF">2025-07-25T11:17:37Z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7F32B9B832ED469E8CD3BEFC9608314D_11</vt:lpwstr>
  </property>
  <property fmtid="{D5CDD505-2E9C-101B-9397-08002B2CF9AE}" pid="4" name="KSOTemplateDocerSaveRecord">
    <vt:lpwstr>eyJoZGlkIjoiZDU5YzFkNjFkZjNjYzYzNjdhYjUzMWY5OTBmZDVhYWQifQ==</vt:lpwstr>
  </property>
</Properties>
</file>