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5E92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关于《衡东县（人体）疫情应急预案》的起草说明</w:t>
      </w:r>
    </w:p>
    <w:p w14:paraId="76E8B47A">
      <w:pPr>
        <w:rPr>
          <w:rFonts w:hint="eastAsia" w:ascii="仿宋" w:hAnsi="仿宋" w:eastAsia="仿宋" w:cs="仿宋"/>
          <w:sz w:val="32"/>
          <w:szCs w:val="32"/>
        </w:rPr>
      </w:pPr>
    </w:p>
    <w:p w14:paraId="3EA1E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一、起草背景</w:t>
      </w:r>
    </w:p>
    <w:p w14:paraId="6D79F7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left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（一）上级有规定。《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中华人民共和国传染病防治法</w:t>
      </w:r>
      <w:r>
        <w:rPr>
          <w:rFonts w:hint="eastAsia" w:ascii="仿宋" w:hAnsi="仿宋" w:eastAsia="仿宋" w:cs="仿宋"/>
          <w:sz w:val="32"/>
          <w:szCs w:val="32"/>
        </w:rPr>
        <w:t>》（中华人民共和国主席令第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十五</w:t>
      </w:r>
      <w:r>
        <w:rPr>
          <w:rFonts w:hint="eastAsia" w:ascii="仿宋" w:hAnsi="仿宋" w:eastAsia="仿宋" w:cs="仿宋"/>
          <w:sz w:val="32"/>
          <w:szCs w:val="32"/>
        </w:rPr>
        <w:t>号），</w:t>
      </w:r>
      <w:r>
        <w:rPr>
          <w:rFonts w:hint="default" w:ascii="仿宋" w:hAnsi="仿宋" w:eastAsia="仿宋" w:cs="仿宋"/>
          <w:sz w:val="32"/>
          <w:szCs w:val="32"/>
        </w:rPr>
        <w:t>第二十条　县级以上地方人民政府应当制定传染病预防、控制预案，报上一级人民政府备案。传染病预防、控制预案应当包括以下主要内容：（一）传染病预防控制指挥部的组成和相关部门的职责；（二）传染病的监测、信息收集、分析、报告、通报制度；（三）疾病预防控制机构、医疗机构在发生传染病疫情时的任务与职责；（四）传染病暴发、流行情况的分级以及相应的应急工作方案；（五）传染病预防、疫点疫区现场控制，应急设施、设备、救治药品和医疗器械以及其他物资和技术的储备与调用。地方人民政府和疾病预防控制机构接到国务院卫生行政部门或者省、自治区、直辖市人民政府发出的传染病预警后，应当按照传染病预防、控制预案，采取相应的预防、控制措施。</w:t>
      </w:r>
    </w:p>
    <w:p w14:paraId="3E309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（二）现实有需求。近年来，全球疫情呈现复杂化、常态化趋势，新型病原体及病毒变异风险持续存在。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“非典”、“新冠”肆虐全球造成了极其重大的人员伤亡和财产损失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，其次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1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群体性不明原因疾病、重大食物和职业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中毒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时有发生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C39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因此，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为有效预防、及时控制和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消除突发（人体）疫情及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其危害，指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导和规范各类突发（人体）疫情的应急处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置工作，最大程度地减少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突发（人体）疫情对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公众健康造成的危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1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害，保障公众身心健康与生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6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命安全，维护正常的社会秩序。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卫生健康</w:t>
      </w:r>
      <w:r>
        <w:rPr>
          <w:rFonts w:hint="eastAsia" w:ascii="仿宋" w:hAnsi="仿宋" w:eastAsia="仿宋" w:cs="仿宋"/>
          <w:sz w:val="32"/>
          <w:szCs w:val="32"/>
        </w:rPr>
        <w:t>局牵头，商请县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人社</w:t>
      </w:r>
      <w:r>
        <w:rPr>
          <w:rFonts w:hint="eastAsia" w:ascii="仿宋" w:hAnsi="仿宋" w:eastAsia="仿宋" w:cs="仿宋"/>
          <w:sz w:val="32"/>
          <w:szCs w:val="32"/>
        </w:rPr>
        <w:t>、教育、公安、民政、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科工信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环保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交通、农业、林业、</w:t>
      </w:r>
      <w:r>
        <w:rPr>
          <w:rFonts w:hint="eastAsia" w:ascii="仿宋" w:hAnsi="仿宋" w:eastAsia="仿宋" w:cs="仿宋"/>
          <w:sz w:val="32"/>
          <w:szCs w:val="32"/>
        </w:rPr>
        <w:t>应急等相关部门制定了《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衡东县（人体）疫情应急预案</w:t>
      </w:r>
      <w:r>
        <w:rPr>
          <w:rFonts w:hint="eastAsia" w:ascii="仿宋" w:hAnsi="仿宋" w:eastAsia="仿宋" w:cs="仿宋"/>
          <w:sz w:val="32"/>
          <w:szCs w:val="32"/>
        </w:rPr>
        <w:t>》（以下简称《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预案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4EAC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二、起草依据</w:t>
      </w:r>
    </w:p>
    <w:p w14:paraId="257F1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5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《中华人民共和国传染病防治法》（中华人民共和国主席令第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5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十五号）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920F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6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《中华人民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5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共和国国境卫生检疫法》（中华人民共和国主席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7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令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4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46号）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82E9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5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《中华人民共和国职业病防治法》（全国人民代表大会常务委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9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员会2018年12月29日修正）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EDD0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9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《公共卫生事件应急条例》（2003年5月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7日国务院第7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9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次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7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常务会议）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F089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pacing w:val="-15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5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湖南省人民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4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政府办公厅关于印发《湖南省突发公共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5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卫生事件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7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9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急预案》的通知（湘政办发〔2018〕20号）</w:t>
      </w:r>
    </w:p>
    <w:p w14:paraId="1BF8E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pacing w:val="-1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《国家突发事件总体应急预案》（国务院2006年1月8日发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6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布并实施）</w:t>
      </w:r>
    </w:p>
    <w:p w14:paraId="4474EF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pacing w:val="-15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5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衡阳市人民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4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政府办公室关于印发《衡阳市突发公共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5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卫生事件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7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9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急预案》的通知（衡政办发〔2020〕2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-1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号）</w:t>
      </w:r>
    </w:p>
    <w:p w14:paraId="7C6B3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C1EA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620C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三、主要内容</w:t>
      </w:r>
    </w:p>
    <w:p w14:paraId="527DF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加上附件共有九项内容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CFD5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（一）组织指挥体系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DD58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 xml:space="preserve"> 明确应急指挥机构（如“疫情防控指挥部”）及成员单位职责（卫健、公安、交通、民政、宣传等部门）；  </w:t>
      </w:r>
    </w:p>
    <w:p w14:paraId="15DD0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建立专家咨询组（流行病学、临床医学、疾控等领域专家），提供技术支撑。</w:t>
      </w:r>
    </w:p>
    <w:p w14:paraId="7BE7D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风险监测与预警机制</w:t>
      </w:r>
    </w:p>
    <w:p w14:paraId="4145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 xml:space="preserve">监测体系：医疗机构、社区、口岸、药店的疫情信息报告机制；  </w:t>
      </w:r>
    </w:p>
    <w:p w14:paraId="4F1F1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 xml:space="preserve">预警分级：根据疫情传播风险、严重程度等设定预警级别（如Ⅰ级/红色、Ⅱ级/橙色等），明确启动条件；  </w:t>
      </w:r>
    </w:p>
    <w:p w14:paraId="1EEDA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信息发布：规范疫情信息报送流程及公众通报渠道。</w:t>
      </w:r>
    </w:p>
    <w:p w14:paraId="7C30F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应急响应措施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5A4EE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分级响应：</w:t>
      </w:r>
    </w:p>
    <w:p w14:paraId="1990A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Ⅰ级（重大事件）：全市/全区资源调配，上级支援。  </w:t>
      </w:r>
    </w:p>
    <w:p w14:paraId="68393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Ⅱ级（较大事件）：多部门联动，集中救治。  </w:t>
      </w:r>
    </w:p>
    <w:p w14:paraId="0E3F6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Ⅲ-Ⅳ级（一般事件）：属地化管理，快速处置。</w:t>
      </w:r>
    </w:p>
    <w:p w14:paraId="3A7D2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 xml:space="preserve">核心措施：  </w:t>
      </w:r>
    </w:p>
    <w:p w14:paraId="1E49F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 xml:space="preserve">病例发现与隔离管理（定点医院、方舱医院、居家隔离等）；  </w:t>
      </w:r>
    </w:p>
    <w:p w14:paraId="562EB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t xml:space="preserve"> 流行病学调查与密接追踪；  </w:t>
      </w:r>
    </w:p>
    <w:p w14:paraId="7ABB4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t xml:space="preserve">区域管控（封控区、管控区、防范区划定）；  </w:t>
      </w:r>
    </w:p>
    <w:p w14:paraId="2C144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④</w:t>
      </w:r>
      <w:r>
        <w:rPr>
          <w:rFonts w:hint="eastAsia" w:ascii="仿宋" w:hAnsi="仿宋" w:eastAsia="仿宋" w:cs="仿宋"/>
          <w:sz w:val="32"/>
          <w:szCs w:val="32"/>
        </w:rPr>
        <w:t xml:space="preserve"> 核酸检测与疫苗接种；  </w:t>
      </w:r>
    </w:p>
    <w:p w14:paraId="7A2D0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⑤</w:t>
      </w:r>
      <w:r>
        <w:rPr>
          <w:rFonts w:hint="eastAsia" w:ascii="仿宋" w:hAnsi="仿宋" w:eastAsia="仿宋" w:cs="仿宋"/>
          <w:sz w:val="32"/>
          <w:szCs w:val="32"/>
        </w:rPr>
        <w:t xml:space="preserve">医疗资源调度（床位、医护人员、物资储备）；  </w:t>
      </w:r>
    </w:p>
    <w:p w14:paraId="0291D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⑥</w:t>
      </w:r>
      <w:r>
        <w:rPr>
          <w:rFonts w:hint="eastAsia" w:ascii="仿宋" w:hAnsi="仿宋" w:eastAsia="仿宋" w:cs="仿宋"/>
          <w:sz w:val="32"/>
          <w:szCs w:val="32"/>
        </w:rPr>
        <w:t xml:space="preserve"> 社会面防控（公共场所限流、交通管制、学校停课等）。</w:t>
      </w:r>
    </w:p>
    <w:p w14:paraId="56AE8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保障机制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4AD7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 xml:space="preserve">物资保障：医疗物资（防护用品、药品、检测试剂）储备与调配；  </w:t>
      </w:r>
    </w:p>
    <w:p w14:paraId="3A9F1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 xml:space="preserve">人员保障：应急队伍组建与培训（流调、采样、消杀、志愿者）；  </w:t>
      </w:r>
    </w:p>
    <w:p w14:paraId="33EFB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 xml:space="preserve">技术保障：实验室检测能力、信息化平台（健康码、行程追踪）；  </w:t>
      </w:r>
    </w:p>
    <w:p w14:paraId="1656C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资金保障：财政专项经费、社会捐赠管理。</w:t>
      </w:r>
    </w:p>
    <w:p w14:paraId="0D223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恢复与评估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B791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 xml:space="preserve">疫情结束后复工复产复学的渐进式安排；  </w:t>
      </w:r>
    </w:p>
    <w:p w14:paraId="21E54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 xml:space="preserve"> 应急响应终止条件及程序；  </w:t>
      </w:r>
    </w:p>
    <w:p w14:paraId="2B65D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后期评估（总结不足、优化预案）。</w:t>
      </w:r>
    </w:p>
    <w:p w14:paraId="4E136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、重点问题说明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3481A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平急结合机制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日常防控与应急响应的无缝衔接，避免“一刀切”或响应滞后。</w:t>
      </w:r>
    </w:p>
    <w:p w14:paraId="6E35D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 xml:space="preserve"> 多部门协同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明确卫健、公安、交通、宣传等部门职责边界与协作流程（如流调数据共享、舆情联动）。</w:t>
      </w:r>
    </w:p>
    <w:p w14:paraId="4B783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特殊人群关怀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针对老年人、孕产妇、慢性病患者等群体制定专项保障方案。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2E68D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动态更新机制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根据病毒变异、防控技术进步、政策调整等情况定期修订预案。</w:t>
      </w:r>
    </w:p>
    <w:p w14:paraId="4328A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01696AE">
      <w:pPr>
        <w:rPr>
          <w:rFonts w:hint="eastAsia" w:ascii="仿宋" w:hAnsi="仿宋" w:eastAsia="仿宋" w:cs="仿宋"/>
          <w:sz w:val="32"/>
          <w:szCs w:val="32"/>
        </w:rPr>
      </w:pPr>
    </w:p>
    <w:p w14:paraId="10687360">
      <w:pPr>
        <w:rPr>
          <w:rFonts w:hint="eastAsia" w:ascii="仿宋" w:hAnsi="仿宋" w:eastAsia="仿宋" w:cs="仿宋"/>
          <w:sz w:val="32"/>
          <w:szCs w:val="32"/>
        </w:rPr>
      </w:pPr>
    </w:p>
    <w:p w14:paraId="7128A87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N2U4YTRjMzljOWIyMjVkYzA3ODIzNTM3MmJkNDgifQ=="/>
  </w:docVars>
  <w:rsids>
    <w:rsidRoot w:val="4FB06915"/>
    <w:rsid w:val="0C5920BE"/>
    <w:rsid w:val="370B465C"/>
    <w:rsid w:val="41E6662C"/>
    <w:rsid w:val="4A8A50D1"/>
    <w:rsid w:val="4FB06915"/>
    <w:rsid w:val="6230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1700</Words>
  <Characters>1731</Characters>
  <Lines>0</Lines>
  <Paragraphs>0</Paragraphs>
  <TotalTime>13</TotalTime>
  <ScaleCrop>false</ScaleCrop>
  <LinksUpToDate>false</LinksUpToDate>
  <CharactersWithSpaces>1854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2023-11-11T05:20:00Z</dcterms:created>
  <dc:creator>sfs-长安</dc:creator>
  <cp:lastModifiedBy>WPS_1701170366</cp:lastModifiedBy>
  <dcterms:modified xsi:type="dcterms:W3CDTF">2025-04-10T01:47:24Z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DA595D3419F04600A99D5079D1BF0A7D_11</vt:lpwstr>
  </property>
  <property fmtid="{D5CDD505-2E9C-101B-9397-08002B2CF9AE}" pid="4" name="KSOTemplateDocerSaveRecord">
    <vt:lpwstr>eyJoZGlkIjoiMGU2ZmE3ZDQzMWM3MmFjNDIwZjgzMWNmZDI0ZmYyYTAiLCJ1c2VySWQiOiIxNTYwNTg5OTU1In0=</vt:lpwstr>
  </property>
</Properties>
</file>