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EAE007">
      <w:pPr>
        <w:spacing w:line="480" w:lineRule="exact"/>
        <w:jc w:val="right"/>
        <w:rPr>
          <w:rFonts w:hint="eastAsia" w:ascii="仿宋" w:hAnsi="仿宋" w:eastAsia="仿宋" w:cs="仿宋"/>
          <w:sz w:val="32"/>
          <w:szCs w:val="32"/>
        </w:rPr>
      </w:pPr>
    </w:p>
    <w:p w14:paraId="2DA14BC7">
      <w:pPr>
        <w:spacing w:line="480" w:lineRule="exact"/>
        <w:jc w:val="right"/>
        <w:rPr>
          <w:rFonts w:hint="eastAsia" w:ascii="仿宋" w:hAnsi="仿宋" w:eastAsia="仿宋" w:cs="仿宋"/>
          <w:sz w:val="32"/>
          <w:szCs w:val="32"/>
        </w:rPr>
      </w:pPr>
    </w:p>
    <w:p w14:paraId="1FE4E5F7">
      <w:pPr>
        <w:spacing w:line="480" w:lineRule="exact"/>
        <w:jc w:val="right"/>
        <w:rPr>
          <w:rFonts w:hint="eastAsia" w:ascii="仿宋" w:hAnsi="仿宋" w:eastAsia="仿宋" w:cs="仿宋"/>
          <w:sz w:val="32"/>
          <w:szCs w:val="32"/>
        </w:rPr>
      </w:pPr>
    </w:p>
    <w:p w14:paraId="2B56F1F3">
      <w:pPr>
        <w:spacing w:line="480" w:lineRule="exact"/>
        <w:jc w:val="right"/>
        <w:rPr>
          <w:rFonts w:hint="eastAsia" w:ascii="仿宋" w:hAnsi="仿宋" w:eastAsia="仿宋" w:cs="仿宋"/>
          <w:sz w:val="32"/>
          <w:szCs w:val="32"/>
        </w:rPr>
      </w:pPr>
    </w:p>
    <w:p w14:paraId="418CBA1D">
      <w:pPr>
        <w:spacing w:line="480" w:lineRule="exact"/>
        <w:jc w:val="right"/>
        <w:rPr>
          <w:rFonts w:hint="eastAsia" w:ascii="仿宋" w:hAnsi="仿宋" w:eastAsia="仿宋" w:cs="仿宋"/>
          <w:sz w:val="32"/>
          <w:szCs w:val="32"/>
        </w:rPr>
      </w:pPr>
    </w:p>
    <w:p w14:paraId="2161B654">
      <w:pPr>
        <w:jc w:val="right"/>
        <w:rPr>
          <w:rFonts w:hint="eastAsia" w:ascii="仿宋" w:hAnsi="仿宋" w:eastAsia="仿宋" w:cs="仿宋"/>
          <w:sz w:val="32"/>
          <w:szCs w:val="32"/>
        </w:rPr>
      </w:pPr>
    </w:p>
    <w:p w14:paraId="4ECCC546">
      <w:pPr>
        <w:jc w:val="right"/>
        <w:rPr>
          <w:rFonts w:hint="eastAsia" w:ascii="仿宋" w:hAnsi="仿宋" w:eastAsia="仿宋" w:cs="仿宋"/>
          <w:sz w:val="32"/>
          <w:szCs w:val="32"/>
        </w:rPr>
      </w:pPr>
      <w:r>
        <w:rPr>
          <w:rFonts w:hint="eastAsia" w:ascii="仿宋" w:hAnsi="仿宋" w:eastAsia="仿宋" w:cs="仿宋"/>
          <w:sz w:val="32"/>
          <w:szCs w:val="32"/>
        </w:rPr>
        <w:t>东环评【2025】</w:t>
      </w:r>
      <w:r>
        <w:rPr>
          <w:rFonts w:hint="eastAsia" w:ascii="仿宋" w:hAnsi="仿宋" w:eastAsia="仿宋" w:cs="仿宋"/>
          <w:color w:val="000000" w:themeColor="text1"/>
          <w:sz w:val="32"/>
          <w:szCs w:val="32"/>
          <w:lang w:val="en-US" w:eastAsia="zh-CN"/>
          <w14:textFill>
            <w14:solidFill>
              <w14:schemeClr w14:val="tx1"/>
            </w14:solidFill>
          </w14:textFill>
        </w:rPr>
        <w:t>15</w:t>
      </w:r>
      <w:r>
        <w:rPr>
          <w:rFonts w:hint="eastAsia" w:ascii="仿宋" w:hAnsi="仿宋" w:eastAsia="仿宋" w:cs="仿宋"/>
          <w:sz w:val="32"/>
          <w:szCs w:val="32"/>
        </w:rPr>
        <w:t>号</w:t>
      </w:r>
    </w:p>
    <w:p w14:paraId="07579377">
      <w:pPr>
        <w:spacing w:line="560" w:lineRule="exact"/>
        <w:jc w:val="center"/>
        <w:rPr>
          <w:rFonts w:hint="eastAsia" w:ascii="黑体" w:hAnsi="黑体" w:eastAsia="黑体" w:cs="黑体"/>
          <w:b/>
          <w:bCs/>
          <w:sz w:val="36"/>
          <w:szCs w:val="36"/>
        </w:rPr>
      </w:pPr>
      <w:r>
        <w:rPr>
          <w:rFonts w:hint="eastAsia" w:ascii="黑体" w:hAnsi="黑体" w:eastAsia="黑体" w:cs="黑体"/>
          <w:b/>
          <w:bCs/>
          <w:color w:val="0C0C0C"/>
          <w:sz w:val="36"/>
          <w:szCs w:val="36"/>
        </w:rPr>
        <w:t>关于</w:t>
      </w:r>
      <w:r>
        <w:rPr>
          <w:rFonts w:hint="eastAsia" w:ascii="黑体" w:hAnsi="黑体" w:eastAsia="黑体" w:cs="黑体"/>
          <w:b/>
          <w:bCs/>
          <w:sz w:val="36"/>
          <w:szCs w:val="36"/>
        </w:rPr>
        <w:t>《潜江－韶关输气管道25#阀室改扩建</w:t>
      </w:r>
    </w:p>
    <w:p w14:paraId="20B8E6FF">
      <w:pPr>
        <w:spacing w:line="560" w:lineRule="exact"/>
        <w:jc w:val="center"/>
        <w:rPr>
          <w:rFonts w:hint="eastAsia" w:ascii="黑体" w:hAnsi="黑体" w:eastAsia="黑体" w:cs="黑体"/>
          <w:b/>
          <w:bCs/>
          <w:spacing w:val="6"/>
          <w:sz w:val="36"/>
          <w:szCs w:val="36"/>
        </w:rPr>
      </w:pPr>
      <w:r>
        <w:rPr>
          <w:rFonts w:hint="eastAsia" w:ascii="黑体" w:hAnsi="黑体" w:eastAsia="黑体" w:cs="黑体"/>
          <w:b/>
          <w:bCs/>
          <w:sz w:val="36"/>
          <w:szCs w:val="36"/>
        </w:rPr>
        <w:t>项目</w:t>
      </w:r>
      <w:r>
        <w:rPr>
          <w:rFonts w:hint="eastAsia" w:ascii="黑体" w:hAnsi="黑体" w:eastAsia="黑体" w:cs="黑体"/>
          <w:b/>
          <w:bCs/>
          <w:color w:val="000000"/>
          <w:sz w:val="36"/>
          <w:szCs w:val="36"/>
        </w:rPr>
        <w:t>环境</w:t>
      </w:r>
      <w:r>
        <w:rPr>
          <w:rFonts w:hint="eastAsia" w:ascii="黑体" w:hAnsi="黑体" w:eastAsia="黑体" w:cs="黑体"/>
          <w:b/>
          <w:bCs/>
          <w:color w:val="333333"/>
          <w:sz w:val="36"/>
          <w:szCs w:val="36"/>
          <w:shd w:val="clear" w:color="auto" w:fill="FFFFFF"/>
        </w:rPr>
        <w:t>影响报告表</w:t>
      </w:r>
      <w:r>
        <w:rPr>
          <w:rFonts w:hint="eastAsia" w:ascii="黑体" w:hAnsi="黑体" w:eastAsia="黑体" w:cs="黑体"/>
          <w:b/>
          <w:bCs/>
          <w:sz w:val="36"/>
          <w:szCs w:val="36"/>
        </w:rPr>
        <w:t>》</w:t>
      </w:r>
      <w:r>
        <w:rPr>
          <w:rFonts w:hint="eastAsia" w:ascii="黑体" w:hAnsi="黑体" w:eastAsia="黑体" w:cs="黑体"/>
          <w:b/>
          <w:bCs/>
          <w:spacing w:val="6"/>
          <w:sz w:val="36"/>
          <w:szCs w:val="36"/>
        </w:rPr>
        <w:t>的批复</w:t>
      </w:r>
    </w:p>
    <w:p w14:paraId="708292EF">
      <w:pPr>
        <w:spacing w:line="560" w:lineRule="exact"/>
        <w:jc w:val="center"/>
        <w:rPr>
          <w:rFonts w:hint="eastAsia" w:ascii="黑体" w:hAnsi="黑体" w:eastAsia="黑体" w:cs="黑体"/>
          <w:b/>
          <w:bCs/>
          <w:sz w:val="36"/>
          <w:szCs w:val="36"/>
        </w:rPr>
      </w:pPr>
    </w:p>
    <w:p w14:paraId="5C4BD3E8">
      <w:pPr>
        <w:keepNext w:val="0"/>
        <w:keepLines w:val="0"/>
        <w:pageBreakBefore w:val="0"/>
        <w:widowControl w:val="0"/>
        <w:kinsoku/>
        <w:wordWrap/>
        <w:overflowPunct/>
        <w:topLinePunct w:val="0"/>
        <w:bidi w:val="0"/>
        <w:snapToGrid/>
        <w:spacing w:line="540" w:lineRule="exact"/>
        <w:jc w:val="left"/>
        <w:rPr>
          <w:rFonts w:hint="eastAsia" w:ascii="仿宋" w:hAnsi="仿宋" w:eastAsia="仿宋" w:cs="仿宋"/>
          <w:sz w:val="32"/>
          <w:szCs w:val="32"/>
        </w:rPr>
      </w:pPr>
      <w:r>
        <w:rPr>
          <w:rFonts w:hint="eastAsia" w:ascii="仿宋" w:hAnsi="仿宋" w:eastAsia="仿宋" w:cs="仿宋"/>
          <w:sz w:val="32"/>
          <w:szCs w:val="32"/>
        </w:rPr>
        <w:t>国家管网集团新疆煤制天然气外输管道有限责任公司：</w:t>
      </w:r>
    </w:p>
    <w:p w14:paraId="640D5980">
      <w:pPr>
        <w:keepNext w:val="0"/>
        <w:keepLines w:val="0"/>
        <w:pageBreakBefore w:val="0"/>
        <w:widowControl w:val="0"/>
        <w:kinsoku/>
        <w:wordWrap/>
        <w:overflowPunct/>
        <w:topLinePunct w:val="0"/>
        <w:bidi w:val="0"/>
        <w:snapToGrid/>
        <w:spacing w:line="540" w:lineRule="exact"/>
        <w:ind w:firstLine="640"/>
        <w:jc w:val="left"/>
        <w:rPr>
          <w:rFonts w:hint="eastAsia" w:ascii="仿宋" w:hAnsi="仿宋" w:eastAsia="仿宋" w:cs="仿宋"/>
          <w:sz w:val="32"/>
          <w:szCs w:val="32"/>
        </w:rPr>
      </w:pPr>
      <w:r>
        <w:rPr>
          <w:rFonts w:hint="eastAsia" w:ascii="仿宋" w:hAnsi="仿宋" w:eastAsia="仿宋" w:cs="仿宋"/>
          <w:sz w:val="32"/>
          <w:szCs w:val="32"/>
        </w:rPr>
        <w:t>你单位报送的</w:t>
      </w:r>
      <w:r>
        <w:rPr>
          <w:rFonts w:hint="eastAsia" w:ascii="仿宋" w:hAnsi="仿宋" w:eastAsia="仿宋" w:cs="仿宋"/>
          <w:bCs/>
          <w:color w:val="0C0C0C"/>
          <w:sz w:val="32"/>
          <w:szCs w:val="32"/>
        </w:rPr>
        <w:t>《</w:t>
      </w:r>
      <w:r>
        <w:rPr>
          <w:rFonts w:hint="eastAsia" w:ascii="仿宋" w:hAnsi="仿宋" w:eastAsia="仿宋" w:cs="仿宋"/>
          <w:sz w:val="32"/>
          <w:szCs w:val="32"/>
        </w:rPr>
        <w:t>潜江－韶关输气管道25#阀室改扩建项目环境影响报告表</w:t>
      </w:r>
      <w:r>
        <w:rPr>
          <w:rFonts w:hint="eastAsia" w:ascii="仿宋" w:hAnsi="仿宋" w:eastAsia="仿宋" w:cs="仿宋"/>
          <w:bCs/>
          <w:spacing w:val="6"/>
          <w:sz w:val="32"/>
          <w:szCs w:val="32"/>
        </w:rPr>
        <w:t>》</w:t>
      </w:r>
      <w:r>
        <w:rPr>
          <w:rFonts w:hint="eastAsia" w:ascii="仿宋" w:hAnsi="仿宋" w:eastAsia="仿宋" w:cs="仿宋"/>
          <w:sz w:val="32"/>
          <w:szCs w:val="32"/>
        </w:rPr>
        <w:t>（报批稿）及相关附件已收悉。根据湖南天瑶环境技术有限公司编制的环境影响报告表结论和相关要件及专家意见，经研究，我局批复如下：</w:t>
      </w:r>
    </w:p>
    <w:p w14:paraId="6F2F64C1">
      <w:pPr>
        <w:keepNext w:val="0"/>
        <w:keepLines w:val="0"/>
        <w:pageBreakBefore w:val="0"/>
        <w:widowControl w:val="0"/>
        <w:kinsoku/>
        <w:wordWrap/>
        <w:overflowPunct/>
        <w:topLinePunct w:val="0"/>
        <w:bidi w:val="0"/>
        <w:snapToGrid/>
        <w:spacing w:line="540" w:lineRule="exact"/>
        <w:ind w:firstLine="640"/>
        <w:jc w:val="left"/>
        <w:rPr>
          <w:rFonts w:hint="eastAsia" w:ascii="仿宋" w:hAnsi="仿宋" w:eastAsia="仿宋" w:cs="仿宋"/>
          <w:sz w:val="32"/>
          <w:szCs w:val="32"/>
        </w:rPr>
      </w:pPr>
      <w:r>
        <w:rPr>
          <w:rFonts w:hint="eastAsia" w:ascii="仿宋" w:hAnsi="仿宋" w:eastAsia="仿宋" w:cs="仿宋"/>
          <w:sz w:val="32"/>
          <w:szCs w:val="32"/>
        </w:rPr>
        <w:t>一、你单位拟</w:t>
      </w:r>
      <w:r>
        <w:rPr>
          <w:rFonts w:hint="eastAsia" w:ascii="仿宋" w:hAnsi="仿宋" w:eastAsia="仿宋" w:cs="仿宋"/>
          <w:kern w:val="0"/>
          <w:sz w:val="32"/>
          <w:szCs w:val="32"/>
        </w:rPr>
        <w:t>投资</w:t>
      </w:r>
      <w:r>
        <w:rPr>
          <w:rFonts w:ascii="仿宋" w:hAnsi="仿宋" w:eastAsia="仿宋" w:cs="仿宋"/>
          <w:kern w:val="0"/>
          <w:sz w:val="32"/>
          <w:szCs w:val="32"/>
        </w:rPr>
        <w:t>4107.65</w:t>
      </w:r>
      <w:r>
        <w:rPr>
          <w:rFonts w:hint="eastAsia" w:ascii="仿宋" w:hAnsi="仿宋" w:eastAsia="仿宋" w:cs="仿宋"/>
          <w:color w:val="000000"/>
          <w:kern w:val="0"/>
          <w:sz w:val="32"/>
          <w:szCs w:val="32"/>
        </w:rPr>
        <w:t>万元</w:t>
      </w:r>
      <w:r>
        <w:rPr>
          <w:rFonts w:hint="eastAsia" w:ascii="仿宋" w:hAnsi="仿宋" w:eastAsia="仿宋" w:cs="仿宋"/>
          <w:kern w:val="0"/>
          <w:sz w:val="32"/>
          <w:szCs w:val="32"/>
        </w:rPr>
        <w:t>在</w:t>
      </w:r>
      <w:r>
        <w:rPr>
          <w:rFonts w:hint="eastAsia" w:ascii="仿宋" w:hAnsi="仿宋" w:eastAsia="仿宋" w:cs="仿宋"/>
          <w:sz w:val="32"/>
          <w:szCs w:val="32"/>
        </w:rPr>
        <w:t>衡东县大浦镇新建</w:t>
      </w:r>
      <w:r>
        <w:rPr>
          <w:rFonts w:hint="eastAsia" w:ascii="仿宋" w:hAnsi="仿宋" w:eastAsia="仿宋" w:cs="仿宋"/>
          <w:color w:val="000000"/>
          <w:kern w:val="0"/>
          <w:sz w:val="32"/>
          <w:szCs w:val="32"/>
        </w:rPr>
        <w:t>潜江－韶关输气管道25#阀室改扩建项目</w:t>
      </w:r>
      <w:r>
        <w:rPr>
          <w:rFonts w:hint="eastAsia" w:ascii="仿宋" w:hAnsi="仿宋" w:eastAsia="仿宋" w:cs="仿宋"/>
          <w:sz w:val="32"/>
          <w:szCs w:val="32"/>
        </w:rPr>
        <w:t>，将现有</w:t>
      </w:r>
      <w:r>
        <w:rPr>
          <w:rFonts w:hint="eastAsia" w:ascii="仿宋" w:hAnsi="仿宋" w:eastAsia="仿宋" w:cs="仿宋"/>
          <w:color w:val="000000"/>
          <w:kern w:val="0"/>
          <w:sz w:val="32"/>
          <w:szCs w:val="32"/>
        </w:rPr>
        <w:t>25#阀室改扩建为衡东分输站。项目拟</w:t>
      </w:r>
      <w:r>
        <w:rPr>
          <w:rFonts w:hint="eastAsia" w:ascii="仿宋" w:hAnsi="仿宋" w:eastAsia="仿宋" w:cs="仿宋"/>
          <w:sz w:val="32"/>
          <w:szCs w:val="32"/>
        </w:rPr>
        <w:t>从现有25#阀室DN300预留口后动火引出气源，经过滤、计量、调压后为下游湖南湘投天然气投资有限公司供气。项目</w:t>
      </w:r>
      <w:r>
        <w:rPr>
          <w:rFonts w:hint="eastAsia" w:ascii="仿宋" w:hAnsi="仿宋" w:eastAsia="仿宋" w:cs="仿宋"/>
          <w:color w:val="000000"/>
          <w:kern w:val="0"/>
          <w:sz w:val="32"/>
          <w:szCs w:val="32"/>
        </w:rPr>
        <w:t>依托25#阀室已有阀组区，在站内</w:t>
      </w:r>
      <w:r>
        <w:rPr>
          <w:rFonts w:hint="eastAsia" w:ascii="仿宋" w:hAnsi="仿宋" w:eastAsia="仿宋" w:cs="仿宋"/>
          <w:sz w:val="32"/>
          <w:szCs w:val="32"/>
        </w:rPr>
        <w:t>新增过滤、计量、调压等设施，拆除现有</w:t>
      </w:r>
      <w:r>
        <w:rPr>
          <w:rFonts w:hint="eastAsia" w:ascii="仿宋" w:hAnsi="仿宋" w:eastAsia="仿宋" w:cs="仿宋"/>
          <w:color w:val="000000"/>
          <w:kern w:val="0"/>
          <w:sz w:val="32"/>
          <w:szCs w:val="32"/>
        </w:rPr>
        <w:t>25#阀室设备间、放空立管（不符合安全距离要求）、围墙，重建设备间、放空立管及围墙等。</w:t>
      </w:r>
      <w:r>
        <w:rPr>
          <w:rFonts w:hint="eastAsia" w:ascii="仿宋" w:hAnsi="仿宋" w:eastAsia="仿宋" w:cs="仿宋"/>
          <w:sz w:val="32"/>
          <w:szCs w:val="32"/>
        </w:rPr>
        <w:t>衡东分输站设计年输量为3.6×10</w:t>
      </w:r>
      <w:r>
        <w:rPr>
          <w:rFonts w:hint="eastAsia" w:ascii="仿宋" w:hAnsi="仿宋" w:eastAsia="仿宋" w:cs="仿宋"/>
          <w:sz w:val="32"/>
          <w:szCs w:val="32"/>
          <w:vertAlign w:val="superscript"/>
        </w:rPr>
        <w:t>8</w:t>
      </w:r>
      <w:r>
        <w:rPr>
          <w:rFonts w:hint="eastAsia" w:ascii="仿宋" w:hAnsi="仿宋" w:eastAsia="仿宋" w:cs="仿宋"/>
          <w:sz w:val="32"/>
          <w:szCs w:val="32"/>
          <w:vertAlign w:val="superscript"/>
          <w:lang w:val="en-US" w:eastAsia="zh-CN"/>
        </w:rPr>
        <w:t xml:space="preserve"> </w:t>
      </w:r>
      <w:r>
        <w:rPr>
          <w:rFonts w:hint="eastAsia" w:ascii="仿宋" w:hAnsi="仿宋" w:eastAsia="仿宋" w:cs="仿宋"/>
          <w:sz w:val="32"/>
          <w:szCs w:val="32"/>
        </w:rPr>
        <w:t>Nm</w:t>
      </w:r>
      <w:r>
        <w:rPr>
          <w:rFonts w:hint="eastAsia" w:ascii="仿宋" w:hAnsi="仿宋" w:eastAsia="仿宋" w:cs="仿宋"/>
          <w:sz w:val="32"/>
          <w:szCs w:val="32"/>
          <w:vertAlign w:val="superscript"/>
        </w:rPr>
        <w:t>3</w:t>
      </w:r>
      <w:r>
        <w:rPr>
          <w:rFonts w:hint="eastAsia" w:ascii="仿宋" w:hAnsi="仿宋" w:eastAsia="仿宋" w:cs="仿宋"/>
          <w:sz w:val="32"/>
          <w:szCs w:val="32"/>
        </w:rPr>
        <w:t>/a（高峰小时量 19.2×10</w:t>
      </w:r>
      <w:r>
        <w:rPr>
          <w:rFonts w:hint="eastAsia" w:ascii="仿宋" w:hAnsi="仿宋" w:eastAsia="仿宋" w:cs="仿宋"/>
          <w:sz w:val="32"/>
          <w:szCs w:val="32"/>
          <w:vertAlign w:val="superscript"/>
        </w:rPr>
        <w:t>4</w:t>
      </w:r>
      <w:r>
        <w:rPr>
          <w:rFonts w:hint="eastAsia" w:ascii="仿宋" w:hAnsi="仿宋" w:eastAsia="仿宋" w:cs="仿宋"/>
          <w:sz w:val="32"/>
          <w:szCs w:val="32"/>
          <w:vertAlign w:val="superscript"/>
          <w:lang w:val="en-US" w:eastAsia="zh-CN"/>
        </w:rPr>
        <w:t xml:space="preserve"> </w:t>
      </w:r>
      <w:r>
        <w:rPr>
          <w:rFonts w:hint="eastAsia" w:ascii="仿宋" w:hAnsi="仿宋" w:eastAsia="仿宋" w:cs="仿宋"/>
          <w:sz w:val="32"/>
          <w:szCs w:val="32"/>
        </w:rPr>
        <w:t>Nm</w:t>
      </w:r>
      <w:r>
        <w:rPr>
          <w:rFonts w:hint="eastAsia" w:ascii="仿宋" w:hAnsi="仿宋" w:eastAsia="仿宋" w:cs="仿宋"/>
          <w:sz w:val="32"/>
          <w:szCs w:val="32"/>
          <w:vertAlign w:val="superscript"/>
        </w:rPr>
        <w:t>3</w:t>
      </w:r>
      <w:r>
        <w:rPr>
          <w:rFonts w:hint="eastAsia" w:ascii="仿宋" w:hAnsi="仿宋" w:eastAsia="仿宋" w:cs="仿宋"/>
          <w:sz w:val="32"/>
          <w:szCs w:val="32"/>
        </w:rPr>
        <w:t>/h</w:t>
      </w:r>
      <w:r>
        <w:rPr>
          <w:rFonts w:hint="eastAsia" w:ascii="仿宋" w:hAnsi="仿宋" w:eastAsia="仿宋" w:cs="仿宋"/>
          <w:sz w:val="32"/>
          <w:szCs w:val="32"/>
          <w:vertAlign w:val="baseline"/>
          <w:lang w:val="en-US" w:eastAsia="zh-CN"/>
        </w:rPr>
        <w:t>。</w:t>
      </w:r>
      <w:r>
        <w:rPr>
          <w:rFonts w:hint="eastAsia" w:ascii="仿宋" w:hAnsi="仿宋" w:eastAsia="仿宋" w:cs="仿宋"/>
          <w:color w:val="000000"/>
          <w:kern w:val="0"/>
          <w:sz w:val="32"/>
          <w:szCs w:val="32"/>
        </w:rPr>
        <w:t>本项目新增</w:t>
      </w:r>
      <w:r>
        <w:rPr>
          <w:rFonts w:hint="eastAsia" w:ascii="仿宋" w:hAnsi="仿宋" w:eastAsia="仿宋" w:cs="仿宋"/>
          <w:color w:val="000000"/>
          <w:kern w:val="0"/>
          <w:sz w:val="32"/>
          <w:szCs w:val="32"/>
          <w:lang w:val="en-US" w:eastAsia="zh-CN"/>
        </w:rPr>
        <w:t>占地面积6587M</w:t>
      </w:r>
      <w:r>
        <w:rPr>
          <w:rFonts w:hint="eastAsia" w:ascii="仿宋" w:hAnsi="仿宋" w:eastAsia="仿宋" w:cs="仿宋"/>
          <w:color w:val="000000"/>
          <w:kern w:val="0"/>
          <w:sz w:val="32"/>
          <w:szCs w:val="32"/>
          <w:vertAlign w:val="superscript"/>
          <w:lang w:val="en-US" w:eastAsia="zh-CN"/>
        </w:rPr>
        <w:t>2</w:t>
      </w:r>
      <w:r>
        <w:rPr>
          <w:rFonts w:hint="eastAsia" w:ascii="仿宋" w:hAnsi="仿宋" w:eastAsia="仿宋" w:cs="仿宋"/>
          <w:color w:val="000000"/>
          <w:kern w:val="0"/>
          <w:sz w:val="32"/>
          <w:szCs w:val="32"/>
          <w:lang w:val="en-US" w:eastAsia="zh-CN"/>
        </w:rPr>
        <w:t>，其中永久占地5987M</w:t>
      </w:r>
      <w:r>
        <w:rPr>
          <w:rFonts w:hint="eastAsia" w:ascii="仿宋" w:hAnsi="仿宋" w:eastAsia="仿宋" w:cs="仿宋"/>
          <w:color w:val="000000"/>
          <w:kern w:val="0"/>
          <w:sz w:val="32"/>
          <w:szCs w:val="32"/>
          <w:vertAlign w:val="superscript"/>
          <w:lang w:val="en-US" w:eastAsia="zh-CN"/>
        </w:rPr>
        <w:t>2</w:t>
      </w:r>
      <w:r>
        <w:rPr>
          <w:rFonts w:hint="eastAsia" w:ascii="仿宋" w:hAnsi="仿宋" w:eastAsia="仿宋" w:cs="仿宋"/>
          <w:color w:val="000000"/>
          <w:kern w:val="0"/>
          <w:sz w:val="32"/>
          <w:szCs w:val="32"/>
          <w:vertAlign w:val="baseline"/>
          <w:lang w:val="en-US" w:eastAsia="zh-CN"/>
        </w:rPr>
        <w:t>，临时占地</w:t>
      </w:r>
      <w:r>
        <w:rPr>
          <w:rFonts w:hint="eastAsia" w:ascii="仿宋" w:hAnsi="仿宋" w:eastAsia="仿宋" w:cs="仿宋"/>
          <w:color w:val="000000"/>
          <w:kern w:val="0"/>
          <w:sz w:val="32"/>
          <w:szCs w:val="32"/>
          <w:lang w:val="en-US" w:eastAsia="zh-CN"/>
        </w:rPr>
        <w:t>600M</w:t>
      </w:r>
      <w:r>
        <w:rPr>
          <w:rFonts w:hint="eastAsia" w:ascii="仿宋" w:hAnsi="仿宋" w:eastAsia="仿宋" w:cs="仿宋"/>
          <w:color w:val="000000"/>
          <w:kern w:val="0"/>
          <w:sz w:val="32"/>
          <w:szCs w:val="32"/>
          <w:vertAlign w:val="superscript"/>
          <w:lang w:val="en-US" w:eastAsia="zh-CN"/>
        </w:rPr>
        <w:t>2</w:t>
      </w:r>
      <w:r>
        <w:rPr>
          <w:rFonts w:hint="eastAsia" w:ascii="仿宋" w:hAnsi="仿宋" w:eastAsia="仿宋" w:cs="仿宋"/>
          <w:color w:val="000000"/>
          <w:kern w:val="0"/>
          <w:sz w:val="32"/>
          <w:szCs w:val="32"/>
          <w:lang w:val="en-US" w:eastAsia="zh-CN"/>
        </w:rPr>
        <w:t>。</w:t>
      </w:r>
      <w:r>
        <w:rPr>
          <w:rFonts w:hint="eastAsia" w:ascii="仿宋" w:hAnsi="仿宋" w:eastAsia="仿宋" w:cs="仿宋"/>
          <w:sz w:val="32"/>
          <w:szCs w:val="32"/>
        </w:rPr>
        <w:t>项目在认真落实环境影响报告表提出的各项环保措施，确保污染物达标排放和环境风险可控的前提下，我局原则同意项目按照环境影响报告表提出的规模、地点、建设内容和环境保护措施进行建设。</w:t>
      </w:r>
    </w:p>
    <w:p w14:paraId="0839377A">
      <w:pPr>
        <w:keepNext w:val="0"/>
        <w:keepLines w:val="0"/>
        <w:pageBreakBefore w:val="0"/>
        <w:widowControl w:val="0"/>
        <w:kinsoku/>
        <w:wordWrap/>
        <w:overflowPunct/>
        <w:topLinePunct w:val="0"/>
        <w:bidi w:val="0"/>
        <w:snapToGrid/>
        <w:spacing w:line="540" w:lineRule="exact"/>
        <w:ind w:firstLine="640"/>
        <w:jc w:val="left"/>
        <w:rPr>
          <w:rFonts w:hint="eastAsia" w:ascii="仿宋" w:hAnsi="仿宋" w:eastAsia="仿宋" w:cs="仿宋"/>
          <w:sz w:val="32"/>
          <w:szCs w:val="32"/>
        </w:rPr>
      </w:pPr>
      <w:r>
        <w:rPr>
          <w:rFonts w:hint="eastAsia" w:ascii="仿宋" w:hAnsi="仿宋" w:eastAsia="仿宋" w:cs="仿宋"/>
          <w:sz w:val="32"/>
          <w:szCs w:val="32"/>
        </w:rPr>
        <w:t>二、项目建设必须严格执行配套建设的环境保护设施与主体工程同时设计、同时施工、同时投入使用的“三同时”制度，并着重做好以下工作：</w:t>
      </w:r>
    </w:p>
    <w:p w14:paraId="796C7A9A">
      <w:pPr>
        <w:keepNext w:val="0"/>
        <w:keepLines w:val="0"/>
        <w:pageBreakBefore w:val="0"/>
        <w:widowControl w:val="0"/>
        <w:kinsoku/>
        <w:wordWrap/>
        <w:overflowPunct/>
        <w:topLinePunct w:val="0"/>
        <w:bidi w:val="0"/>
        <w:snapToGrid/>
        <w:spacing w:line="540" w:lineRule="exact"/>
        <w:ind w:firstLine="640" w:firstLineChars="200"/>
        <w:rPr>
          <w:rFonts w:hint="eastAsia" w:ascii="仿宋" w:hAnsi="仿宋" w:eastAsia="仿宋" w:cs="仿宋"/>
          <w:kern w:val="0"/>
          <w:sz w:val="32"/>
          <w:szCs w:val="32"/>
          <w:lang w:val="en-US" w:eastAsia="zh-CN"/>
        </w:rPr>
      </w:pPr>
      <w:r>
        <w:rPr>
          <w:rFonts w:hint="eastAsia" w:ascii="仿宋" w:hAnsi="仿宋" w:eastAsia="仿宋" w:cs="仿宋"/>
          <w:sz w:val="32"/>
          <w:szCs w:val="32"/>
        </w:rPr>
        <w:t>1、加强废水污染防治</w:t>
      </w:r>
      <w:r>
        <w:rPr>
          <w:rStyle w:val="14"/>
          <w:rFonts w:hint="eastAsia" w:ascii="仿宋" w:hAnsi="仿宋" w:eastAsia="仿宋" w:cs="仿宋"/>
          <w:sz w:val="32"/>
          <w:szCs w:val="32"/>
        </w:rPr>
        <w:t>。</w:t>
      </w:r>
      <w:r>
        <w:rPr>
          <w:rFonts w:hint="eastAsia" w:ascii="仿宋" w:hAnsi="仿宋" w:eastAsia="仿宋" w:cs="仿宋"/>
          <w:kern w:val="0"/>
          <w:sz w:val="32"/>
          <w:szCs w:val="32"/>
        </w:rPr>
        <w:t>施工场地设置集雨沟及简易沉淀池，施工废水经沉淀处理后回用于场地洒水抑尘，不外排，生活污水依托化粪池处理后作为农肥</w:t>
      </w:r>
      <w:r>
        <w:rPr>
          <w:rFonts w:hint="eastAsia" w:ascii="仿宋" w:hAnsi="仿宋" w:eastAsia="仿宋" w:cs="仿宋"/>
          <w:sz w:val="32"/>
          <w:szCs w:val="32"/>
        </w:rPr>
        <w:t>。营运期分输站</w:t>
      </w:r>
      <w:r>
        <w:rPr>
          <w:rFonts w:hint="eastAsia" w:ascii="仿宋" w:hAnsi="仿宋" w:eastAsia="仿宋" w:cs="仿宋"/>
          <w:kern w:val="0"/>
          <w:sz w:val="32"/>
          <w:szCs w:val="32"/>
        </w:rPr>
        <w:t>生活污水经化粪池处理后委托当地环卫部门有偿清运处置</w:t>
      </w:r>
      <w:r>
        <w:rPr>
          <w:rFonts w:hint="eastAsia" w:ascii="仿宋" w:hAnsi="仿宋" w:eastAsia="仿宋" w:cs="仿宋"/>
          <w:kern w:val="0"/>
          <w:sz w:val="32"/>
          <w:szCs w:val="32"/>
          <w:lang w:val="en-US" w:eastAsia="zh-CN"/>
        </w:rPr>
        <w:t>不外排。</w:t>
      </w:r>
    </w:p>
    <w:p w14:paraId="3596ECA7">
      <w:pPr>
        <w:keepNext w:val="0"/>
        <w:keepLines w:val="0"/>
        <w:pageBreakBefore w:val="0"/>
        <w:widowControl w:val="0"/>
        <w:kinsoku/>
        <w:wordWrap/>
        <w:overflowPunct/>
        <w:topLinePunct w:val="0"/>
        <w:bidi w:val="0"/>
        <w:snapToGrid/>
        <w:spacing w:line="540" w:lineRule="exact"/>
        <w:ind w:firstLine="640" w:firstLineChars="200"/>
        <w:rPr>
          <w:rFonts w:hint="default" w:ascii="仿宋" w:hAnsi="仿宋" w:eastAsia="仿宋" w:cs="仿宋"/>
          <w:kern w:val="0"/>
          <w:sz w:val="32"/>
          <w:szCs w:val="32"/>
          <w:lang w:val="en-US" w:eastAsia="zh-CN"/>
        </w:rPr>
      </w:pPr>
      <w:r>
        <w:rPr>
          <w:rFonts w:hint="eastAsia" w:ascii="仿宋" w:hAnsi="仿宋" w:eastAsia="仿宋" w:cs="仿宋"/>
          <w:sz w:val="32"/>
          <w:szCs w:val="32"/>
        </w:rPr>
        <w:t>2、加强废气污染防治</w:t>
      </w:r>
      <w:r>
        <w:rPr>
          <w:rFonts w:hint="eastAsia" w:ascii="仿宋" w:hAnsi="仿宋" w:eastAsia="仿宋" w:cs="仿宋"/>
          <w:color w:val="000000"/>
          <w:sz w:val="32"/>
          <w:szCs w:val="32"/>
        </w:rPr>
        <w:t>。</w:t>
      </w:r>
      <w:r>
        <w:rPr>
          <w:rFonts w:hint="eastAsia" w:ascii="仿宋" w:hAnsi="仿宋" w:eastAsia="仿宋" w:cs="仿宋"/>
          <w:sz w:val="32"/>
          <w:szCs w:val="32"/>
        </w:rPr>
        <w:t>采取洒水降尘、物料封闭运输、工地建设围挡、物料堆场覆盖、运输车辆定点清洗等措施确保施工扬尘排放达标。营运期定期巡检和开展泄漏检测；采用密闭输气和管道泄漏自动检测工艺；加强管理，减少放空和泄漏；工艺设备区内设置1套云台扫描式激光甲烷探测器。</w:t>
      </w:r>
      <w:r>
        <w:rPr>
          <w:rFonts w:hint="eastAsia" w:ascii="仿宋" w:hAnsi="仿宋" w:eastAsia="仿宋" w:cs="仿宋"/>
          <w:sz w:val="32"/>
          <w:szCs w:val="32"/>
          <w:lang w:val="en-US" w:eastAsia="zh-CN"/>
        </w:rPr>
        <w:t>无组织排放废气执行《大气污染物综合排放标准》（GB16297-1996）。</w:t>
      </w:r>
    </w:p>
    <w:p w14:paraId="63DB38AF">
      <w:pPr>
        <w:keepNext w:val="0"/>
        <w:keepLines w:val="0"/>
        <w:pageBreakBefore w:val="0"/>
        <w:widowControl w:val="0"/>
        <w:kinsoku/>
        <w:wordWrap/>
        <w:overflowPunct/>
        <w:topLinePunct w:val="0"/>
        <w:bidi w:val="0"/>
        <w:snapToGrid/>
        <w:spacing w:line="54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3、加强噪声污染防治</w:t>
      </w: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施工期</w:t>
      </w:r>
      <w:r>
        <w:rPr>
          <w:rFonts w:hint="eastAsia" w:ascii="仿宋" w:hAnsi="仿宋" w:eastAsia="仿宋" w:cs="仿宋"/>
          <w:sz w:val="32"/>
          <w:szCs w:val="32"/>
        </w:rPr>
        <w:t>选用低噪声施工机械，禁止夜间运行高噪声设备。营运期应</w:t>
      </w:r>
      <w:r>
        <w:rPr>
          <w:rFonts w:hint="eastAsia" w:ascii="仿宋" w:hAnsi="仿宋" w:eastAsia="仿宋" w:cs="仿宋"/>
          <w:sz w:val="32"/>
          <w:szCs w:val="32"/>
          <w:lang w:val="en-US" w:eastAsia="zh-CN"/>
        </w:rPr>
        <w:t>采取</w:t>
      </w:r>
      <w:r>
        <w:rPr>
          <w:rFonts w:hint="eastAsia" w:ascii="仿宋" w:hAnsi="仿宋" w:eastAsia="仿宋" w:cs="仿宋"/>
          <w:sz w:val="32"/>
          <w:szCs w:val="32"/>
        </w:rPr>
        <w:t>选用低噪声设备，合理布局，合理控制气体流速，夜间禁止检修作业等</w:t>
      </w:r>
      <w:r>
        <w:rPr>
          <w:rFonts w:hint="eastAsia" w:ascii="仿宋" w:hAnsi="仿宋" w:eastAsia="仿宋" w:cs="仿宋"/>
          <w:sz w:val="32"/>
          <w:szCs w:val="32"/>
          <w:lang w:val="en-US" w:eastAsia="zh-CN"/>
        </w:rPr>
        <w:t>措施确保</w:t>
      </w:r>
      <w:r>
        <w:rPr>
          <w:rFonts w:hint="eastAsia" w:ascii="仿宋" w:hAnsi="仿宋" w:eastAsia="仿宋" w:cs="仿宋"/>
          <w:sz w:val="32"/>
          <w:szCs w:val="32"/>
        </w:rPr>
        <w:t>厂界噪声</w:t>
      </w:r>
      <w:r>
        <w:rPr>
          <w:rFonts w:hint="eastAsia" w:ascii="仿宋" w:hAnsi="仿宋" w:eastAsia="仿宋" w:cs="仿宋"/>
          <w:sz w:val="32"/>
          <w:szCs w:val="32"/>
          <w:lang w:val="en-US" w:eastAsia="zh-CN"/>
        </w:rPr>
        <w:t>符合《工业企业厂界噪声排放标准》（GB12348-2008）2类标准要求。</w:t>
      </w:r>
    </w:p>
    <w:p w14:paraId="7523FC8D">
      <w:pPr>
        <w:keepNext w:val="0"/>
        <w:keepLines w:val="0"/>
        <w:pageBreakBefore w:val="0"/>
        <w:widowControl w:val="0"/>
        <w:kinsoku/>
        <w:wordWrap/>
        <w:overflowPunct/>
        <w:topLinePunct w:val="0"/>
        <w:bidi w:val="0"/>
        <w:snapToGrid/>
        <w:spacing w:line="540" w:lineRule="exact"/>
        <w:ind w:firstLine="640" w:firstLineChars="200"/>
        <w:rPr>
          <w:rFonts w:hint="eastAsia" w:ascii="仿宋" w:hAnsi="仿宋" w:eastAsia="仿宋" w:cs="仿宋"/>
          <w:sz w:val="32"/>
          <w:szCs w:val="32"/>
        </w:rPr>
      </w:pPr>
      <w:r>
        <w:rPr>
          <w:rFonts w:hint="eastAsia" w:ascii="仿宋" w:hAnsi="仿宋" w:eastAsia="仿宋" w:cs="仿宋"/>
          <w:color w:val="000000"/>
          <w:kern w:val="24"/>
          <w:sz w:val="32"/>
          <w:szCs w:val="32"/>
        </w:rPr>
        <w:t>4</w:t>
      </w:r>
      <w:r>
        <w:rPr>
          <w:rFonts w:hint="eastAsia" w:ascii="仿宋" w:hAnsi="仿宋" w:eastAsia="仿宋" w:cs="仿宋"/>
          <w:sz w:val="32"/>
          <w:szCs w:val="32"/>
        </w:rPr>
        <w:t>、加强固体废物污染防治</w:t>
      </w:r>
      <w:r>
        <w:rPr>
          <w:rFonts w:hint="eastAsia" w:ascii="仿宋" w:hAnsi="仿宋" w:eastAsia="仿宋" w:cs="仿宋"/>
          <w:color w:val="000000"/>
          <w:sz w:val="32"/>
          <w:szCs w:val="32"/>
        </w:rPr>
        <w:t>。</w:t>
      </w:r>
      <w:r>
        <w:rPr>
          <w:rFonts w:hint="eastAsia" w:ascii="仿宋" w:hAnsi="仿宋" w:eastAsia="仿宋" w:cs="仿宋"/>
          <w:sz w:val="32"/>
          <w:szCs w:val="32"/>
        </w:rPr>
        <w:t>施工废弃土石方就近平整临时场地使用。生活垃圾交由当地环卫部门清运处理。</w:t>
      </w:r>
      <w:r>
        <w:rPr>
          <w:rFonts w:hint="eastAsia" w:ascii="仿宋" w:hAnsi="仿宋" w:eastAsia="仿宋" w:cs="仿宋"/>
          <w:kern w:val="0"/>
          <w:sz w:val="32"/>
          <w:szCs w:val="32"/>
        </w:rPr>
        <w:t>营运期</w:t>
      </w:r>
      <w:r>
        <w:rPr>
          <w:rFonts w:hint="eastAsia" w:ascii="仿宋" w:hAnsi="仿宋" w:eastAsia="仿宋" w:cs="仿宋"/>
          <w:kern w:val="0"/>
          <w:sz w:val="32"/>
          <w:szCs w:val="32"/>
          <w:lang w:val="en-US" w:eastAsia="zh-CN"/>
        </w:rPr>
        <w:t>严格按照《危险废物名录》、《危险废物贮存污染控制标准》、《一般工业固体废物贮存和填埋污染控制标准》等最新规定对固体废物分类收集、贮存和处置。过滤废渣和废液在防雨防渗的排污池暂存，定期交资质单位清运处置。废</w:t>
      </w:r>
      <w:r>
        <w:rPr>
          <w:rFonts w:hint="eastAsia" w:ascii="仿宋" w:hAnsi="仿宋" w:eastAsia="仿宋" w:cs="仿宋"/>
          <w:kern w:val="0"/>
          <w:sz w:val="32"/>
          <w:szCs w:val="32"/>
        </w:rPr>
        <w:t>过滤器滤芯、废机油、废铅蓄电池</w:t>
      </w:r>
      <w:r>
        <w:rPr>
          <w:rFonts w:hint="eastAsia" w:ascii="仿宋" w:hAnsi="仿宋" w:eastAsia="仿宋" w:cs="仿宋"/>
          <w:kern w:val="0"/>
          <w:sz w:val="32"/>
          <w:szCs w:val="32"/>
          <w:lang w:val="en-US" w:eastAsia="zh-CN"/>
        </w:rPr>
        <w:t>等危废</w:t>
      </w:r>
      <w:r>
        <w:rPr>
          <w:rFonts w:hint="eastAsia" w:ascii="仿宋" w:hAnsi="仿宋" w:eastAsia="仿宋" w:cs="仿宋"/>
          <w:kern w:val="0"/>
          <w:sz w:val="32"/>
          <w:szCs w:val="32"/>
        </w:rPr>
        <w:t>设置危废间暂存并交有资质的单位处置。</w:t>
      </w:r>
      <w:r>
        <w:rPr>
          <w:rFonts w:hint="eastAsia" w:ascii="仿宋" w:hAnsi="仿宋" w:eastAsia="仿宋" w:cs="仿宋"/>
          <w:sz w:val="32"/>
          <w:szCs w:val="32"/>
        </w:rPr>
        <w:t>生活垃圾交由当地环卫部门清运处理。</w:t>
      </w:r>
    </w:p>
    <w:p w14:paraId="009C9095">
      <w:pPr>
        <w:keepNext w:val="0"/>
        <w:keepLines w:val="0"/>
        <w:pageBreakBefore w:val="0"/>
        <w:widowControl w:val="0"/>
        <w:kinsoku/>
        <w:wordWrap/>
        <w:overflowPunct/>
        <w:topLinePunct w:val="0"/>
        <w:bidi w:val="0"/>
        <w:snapToGrid/>
        <w:spacing w:line="540" w:lineRule="exact"/>
        <w:ind w:firstLine="640" w:firstLineChars="200"/>
        <w:rPr>
          <w:rFonts w:hint="eastAsia" w:ascii="仿宋" w:hAnsi="仿宋" w:eastAsia="仿宋" w:cs="仿宋"/>
          <w:color w:val="000000"/>
          <w:kern w:val="24"/>
          <w:sz w:val="32"/>
          <w:szCs w:val="32"/>
        </w:rPr>
      </w:pPr>
      <w:r>
        <w:rPr>
          <w:rFonts w:hint="eastAsia" w:ascii="仿宋" w:hAnsi="仿宋" w:eastAsia="仿宋" w:cs="仿宋"/>
          <w:color w:val="000000"/>
          <w:kern w:val="24"/>
          <w:sz w:val="32"/>
          <w:szCs w:val="32"/>
        </w:rPr>
        <w:t>5、做好水土保持和生态恢复工作。施工过程中，设置表土临时堆场，采取覆盖、拦挡、设截排水沟等措施防止水土流失；严格控制临时占地面积及扰动范围，施工便道尽量利用原有道路或废弃道路，尽量绕避林地和植被覆盖度较高的区域；严格落实各项水土流失防治措施。施工结束后，及时采取土地整治、植被恢复等措施，减轻施工期对生态环境的影响。</w:t>
      </w:r>
    </w:p>
    <w:p w14:paraId="2A55B04B">
      <w:pPr>
        <w:keepNext w:val="0"/>
        <w:keepLines w:val="0"/>
        <w:pageBreakBefore w:val="0"/>
        <w:widowControl w:val="0"/>
        <w:kinsoku/>
        <w:wordWrap/>
        <w:overflowPunct/>
        <w:topLinePunct w:val="0"/>
        <w:bidi w:val="0"/>
        <w:snapToGrid/>
        <w:spacing w:line="540" w:lineRule="exact"/>
        <w:ind w:firstLine="640" w:firstLineChars="200"/>
        <w:rPr>
          <w:sz w:val="32"/>
          <w:szCs w:val="32"/>
        </w:rPr>
      </w:pPr>
      <w:r>
        <w:rPr>
          <w:rFonts w:hint="eastAsia" w:ascii="仿宋" w:hAnsi="仿宋" w:eastAsia="仿宋" w:cs="仿宋"/>
          <w:sz w:val="32"/>
          <w:szCs w:val="32"/>
        </w:rPr>
        <w:t>6、建立健全环境管理和安全生产制度，加强站场设备、阀门的泄漏检测,</w:t>
      </w:r>
      <w:r>
        <w:rPr>
          <w:rFonts w:hint="eastAsia" w:ascii="仿宋" w:hAnsi="仿宋" w:eastAsia="仿宋" w:cs="仿宋"/>
          <w:bCs/>
          <w:kern w:val="0"/>
          <w:sz w:val="32"/>
          <w:szCs w:val="32"/>
        </w:rPr>
        <w:t xml:space="preserve"> 设立各种标志桩、警示带、警示牌等，</w:t>
      </w:r>
      <w:r>
        <w:rPr>
          <w:rFonts w:hint="eastAsia" w:ascii="仿宋" w:hAnsi="仿宋" w:eastAsia="仿宋" w:cs="仿宋"/>
          <w:sz w:val="32"/>
          <w:szCs w:val="32"/>
        </w:rPr>
        <w:t>编制突发环境事件应急预案并组织演练，有效防范环境风险。</w:t>
      </w:r>
    </w:p>
    <w:p w14:paraId="345907F3">
      <w:pPr>
        <w:keepNext w:val="0"/>
        <w:keepLines w:val="0"/>
        <w:pageBreakBefore w:val="0"/>
        <w:widowControl w:val="0"/>
        <w:kinsoku/>
        <w:wordWrap/>
        <w:overflowPunct/>
        <w:topLinePunct w:val="0"/>
        <w:bidi w:val="0"/>
        <w:snapToGrid/>
        <w:spacing w:line="540" w:lineRule="exact"/>
        <w:ind w:firstLine="640"/>
        <w:rPr>
          <w:rFonts w:hint="eastAsia" w:ascii="仿宋" w:hAnsi="仿宋" w:eastAsia="仿宋" w:cs="仿宋"/>
          <w:bCs/>
          <w:sz w:val="32"/>
          <w:szCs w:val="32"/>
        </w:rPr>
      </w:pPr>
      <w:r>
        <w:rPr>
          <w:rFonts w:hint="eastAsia" w:ascii="仿宋" w:hAnsi="仿宋" w:eastAsia="仿宋" w:cs="仿宋"/>
          <w:sz w:val="32"/>
          <w:szCs w:val="32"/>
        </w:rPr>
        <w:t>三、</w:t>
      </w:r>
      <w:r>
        <w:rPr>
          <w:rFonts w:hint="eastAsia" w:ascii="仿宋" w:hAnsi="仿宋" w:eastAsia="仿宋" w:cs="仿宋"/>
          <w:sz w:val="32"/>
          <w:szCs w:val="32"/>
          <w:lang w:val="en-US" w:eastAsia="zh-CN"/>
        </w:rPr>
        <w:t>环境影响报告表经批准后，该项目的性质、规模、地点、生产工艺或者防治污染设施、防止生态破坏的措施发生重大变动的，须重新报批环境影响报告表。</w:t>
      </w:r>
      <w:r>
        <w:rPr>
          <w:rFonts w:hint="eastAsia" w:ascii="仿宋" w:hAnsi="仿宋" w:eastAsia="仿宋" w:cs="仿宋"/>
          <w:bCs/>
          <w:sz w:val="32"/>
          <w:szCs w:val="32"/>
        </w:rPr>
        <w:t>项目竣工后，</w:t>
      </w:r>
      <w:r>
        <w:rPr>
          <w:rFonts w:hint="eastAsia" w:ascii="仿宋" w:hAnsi="仿宋" w:eastAsia="仿宋" w:cs="仿宋"/>
          <w:bCs/>
          <w:color w:val="000000"/>
          <w:sz w:val="32"/>
          <w:szCs w:val="32"/>
        </w:rPr>
        <w:t>按照《</w:t>
      </w:r>
      <w:r>
        <w:rPr>
          <w:rStyle w:val="11"/>
          <w:rFonts w:hint="eastAsia" w:ascii="仿宋" w:hAnsi="仿宋" w:eastAsia="仿宋" w:cs="仿宋"/>
          <w:bCs/>
          <w:color w:val="000000"/>
          <w:sz w:val="32"/>
          <w:szCs w:val="32"/>
          <w:shd w:val="clear" w:color="auto" w:fill="FFFFFF"/>
        </w:rPr>
        <w:t>建设项目竣工环境保护验收暂行办法</w:t>
      </w:r>
      <w:r>
        <w:rPr>
          <w:rFonts w:hint="eastAsia" w:ascii="仿宋" w:hAnsi="仿宋" w:eastAsia="仿宋" w:cs="仿宋"/>
          <w:bCs/>
          <w:color w:val="000000"/>
          <w:sz w:val="32"/>
          <w:szCs w:val="32"/>
        </w:rPr>
        <w:t>》的规定做好环境保护竣工验收工作。</w:t>
      </w:r>
      <w:r>
        <w:rPr>
          <w:rFonts w:hint="eastAsia" w:ascii="仿宋" w:hAnsi="仿宋" w:eastAsia="仿宋" w:cs="仿宋"/>
          <w:bCs/>
          <w:sz w:val="32"/>
          <w:szCs w:val="32"/>
        </w:rPr>
        <w:t>日常环境监督管理工作由衡东</w:t>
      </w:r>
      <w:r>
        <w:rPr>
          <w:rFonts w:hint="eastAsia" w:ascii="仿宋" w:hAnsi="仿宋" w:eastAsia="仿宋" w:cs="仿宋"/>
          <w:bCs/>
          <w:sz w:val="32"/>
          <w:szCs w:val="32"/>
          <w:lang w:val="en-US" w:eastAsia="zh-CN"/>
        </w:rPr>
        <w:t>经开区</w:t>
      </w:r>
      <w:r>
        <w:rPr>
          <w:rFonts w:hint="eastAsia" w:ascii="仿宋" w:hAnsi="仿宋" w:eastAsia="仿宋" w:cs="仿宋"/>
          <w:bCs/>
          <w:sz w:val="32"/>
          <w:szCs w:val="32"/>
        </w:rPr>
        <w:t>生态环境保护综合行政执法大队负责。</w:t>
      </w:r>
    </w:p>
    <w:p w14:paraId="5692B72D">
      <w:pPr>
        <w:pStyle w:val="4"/>
        <w:keepNext w:val="0"/>
        <w:keepLines w:val="0"/>
        <w:pageBreakBefore w:val="0"/>
        <w:widowControl w:val="0"/>
        <w:kinsoku/>
        <w:wordWrap/>
        <w:overflowPunct/>
        <w:topLinePunct w:val="0"/>
        <w:bidi w:val="0"/>
        <w:snapToGrid/>
        <w:spacing w:line="540" w:lineRule="exact"/>
        <w:ind w:left="0" w:leftChars="0" w:firstLine="0" w:firstLineChars="0"/>
      </w:pPr>
    </w:p>
    <w:p w14:paraId="558A1CE4">
      <w:pPr>
        <w:keepNext w:val="0"/>
        <w:keepLines w:val="0"/>
        <w:pageBreakBefore w:val="0"/>
        <w:widowControl w:val="0"/>
        <w:kinsoku/>
        <w:wordWrap/>
        <w:overflowPunct/>
        <w:topLinePunct w:val="0"/>
        <w:bidi w:val="0"/>
        <w:snapToGrid/>
        <w:spacing w:line="540" w:lineRule="exact"/>
        <w:rPr>
          <w:rFonts w:hint="eastAsia"/>
          <w:lang w:val="en-US" w:eastAsia="zh-CN"/>
        </w:rPr>
      </w:pPr>
      <w:r>
        <w:rPr>
          <w:rFonts w:hint="eastAsia"/>
          <w:lang w:val="en-US" w:eastAsia="zh-CN"/>
        </w:rPr>
        <w:t xml:space="preserve">                                       </w:t>
      </w:r>
    </w:p>
    <w:p w14:paraId="232E9AC6">
      <w:pPr>
        <w:pStyle w:val="2"/>
        <w:keepNext w:val="0"/>
        <w:keepLines w:val="0"/>
        <w:pageBreakBefore w:val="0"/>
        <w:widowControl w:val="0"/>
        <w:kinsoku/>
        <w:wordWrap/>
        <w:overflowPunct/>
        <w:topLinePunct w:val="0"/>
        <w:bidi w:val="0"/>
        <w:snapToGrid/>
        <w:spacing w:line="540" w:lineRule="exact"/>
        <w:rPr>
          <w:rFonts w:hint="eastAsia" w:ascii="仿宋" w:hAnsi="仿宋" w:eastAsia="仿宋" w:cs="仿宋"/>
          <w:sz w:val="32"/>
          <w:szCs w:val="32"/>
          <w:lang w:val="en-US" w:eastAsia="zh-CN"/>
        </w:rPr>
      </w:pPr>
      <w:r>
        <w:rPr>
          <w:rFonts w:hint="eastAsia"/>
          <w:lang w:val="en-US" w:eastAsia="zh-CN"/>
        </w:rPr>
        <w:t xml:space="preserve">                                           </w:t>
      </w:r>
      <w:bookmarkStart w:id="0" w:name="_GoBack"/>
      <w:r>
        <w:rPr>
          <w:rFonts w:hint="eastAsia" w:ascii="仿宋" w:hAnsi="仿宋" w:eastAsia="仿宋" w:cs="仿宋"/>
          <w:sz w:val="32"/>
          <w:szCs w:val="32"/>
          <w:lang w:val="en-US" w:eastAsia="zh-CN"/>
        </w:rPr>
        <w:t>衡</w:t>
      </w:r>
      <w:bookmarkEnd w:id="0"/>
      <w:r>
        <w:rPr>
          <w:rFonts w:hint="eastAsia" w:ascii="仿宋" w:hAnsi="仿宋" w:eastAsia="仿宋" w:cs="仿宋"/>
          <w:sz w:val="32"/>
          <w:szCs w:val="32"/>
          <w:lang w:val="en-US" w:eastAsia="zh-CN"/>
        </w:rPr>
        <w:t>阳市生态环境局</w:t>
      </w:r>
    </w:p>
    <w:p w14:paraId="2E832967">
      <w:pPr>
        <w:keepNext w:val="0"/>
        <w:keepLines w:val="0"/>
        <w:pageBreakBefore w:val="0"/>
        <w:widowControl w:val="0"/>
        <w:kinsoku/>
        <w:wordWrap/>
        <w:overflowPunct/>
        <w:topLinePunct w:val="0"/>
        <w:bidi w:val="0"/>
        <w:snapToGrid/>
        <w:spacing w:line="540" w:lineRule="exact"/>
        <w:jc w:val="center"/>
        <w:rPr>
          <w:rFonts w:hint="eastAsia" w:ascii="仿宋" w:hAnsi="仿宋" w:eastAsia="仿宋" w:cs="仿宋"/>
          <w:sz w:val="32"/>
          <w:szCs w:val="32"/>
        </w:rPr>
      </w:pPr>
      <w:r>
        <w:rPr>
          <w:rFonts w:hint="eastAsia" w:ascii="仿宋" w:hAnsi="仿宋" w:eastAsia="仿宋" w:cs="仿宋"/>
          <w:sz w:val="32"/>
          <w:szCs w:val="32"/>
        </w:rPr>
        <w:t>　　　　　　　　　　     　2025年</w:t>
      </w:r>
      <w:r>
        <w:rPr>
          <w:rFonts w:hint="eastAsia" w:ascii="仿宋" w:hAnsi="仿宋" w:eastAsia="仿宋" w:cs="仿宋"/>
          <w:sz w:val="32"/>
          <w:szCs w:val="32"/>
          <w:lang w:val="en-US" w:eastAsia="zh-CN"/>
        </w:rPr>
        <w:t>4</w:t>
      </w:r>
      <w:r>
        <w:rPr>
          <w:rFonts w:hint="eastAsia" w:ascii="仿宋" w:hAnsi="仿宋" w:eastAsia="仿宋" w:cs="仿宋"/>
          <w:sz w:val="32"/>
          <w:szCs w:val="32"/>
        </w:rPr>
        <w:t>月</w:t>
      </w:r>
      <w:r>
        <w:rPr>
          <w:rFonts w:hint="eastAsia" w:ascii="仿宋" w:hAnsi="仿宋" w:eastAsia="仿宋" w:cs="仿宋"/>
          <w:color w:val="000000" w:themeColor="text1"/>
          <w:sz w:val="32"/>
          <w:szCs w:val="32"/>
          <w:lang w:val="en-US" w:eastAsia="zh-CN"/>
          <w14:textFill>
            <w14:solidFill>
              <w14:schemeClr w14:val="tx1"/>
            </w14:solidFill>
          </w14:textFill>
        </w:rPr>
        <w:t>9</w:t>
      </w:r>
      <w:r>
        <w:rPr>
          <w:rFonts w:hint="eastAsia" w:ascii="仿宋" w:hAnsi="仿宋" w:eastAsia="仿宋" w:cs="仿宋"/>
          <w:sz w:val="32"/>
          <w:szCs w:val="32"/>
        </w:rPr>
        <w:t>日</w:t>
      </w:r>
    </w:p>
    <w:p w14:paraId="78D80E56">
      <w:pPr>
        <w:keepNext w:val="0"/>
        <w:keepLines w:val="0"/>
        <w:pageBreakBefore w:val="0"/>
        <w:widowControl w:val="0"/>
        <w:kinsoku/>
        <w:wordWrap/>
        <w:overflowPunct/>
        <w:topLinePunct w:val="0"/>
        <w:bidi w:val="0"/>
        <w:snapToGrid/>
        <w:spacing w:line="540" w:lineRule="exact"/>
        <w:jc w:val="right"/>
        <w:rPr>
          <w:rFonts w:hint="eastAsia" w:ascii="仿宋" w:hAnsi="仿宋" w:eastAsia="仿宋" w:cs="仿宋"/>
          <w:sz w:val="32"/>
          <w:szCs w:val="32"/>
        </w:rPr>
      </w:pPr>
    </w:p>
    <w:p w14:paraId="13AAE2BF">
      <w:pPr>
        <w:keepNext w:val="0"/>
        <w:keepLines w:val="0"/>
        <w:pageBreakBefore w:val="0"/>
        <w:widowControl w:val="0"/>
        <w:kinsoku/>
        <w:wordWrap/>
        <w:overflowPunct/>
        <w:topLinePunct w:val="0"/>
        <w:bidi w:val="0"/>
        <w:snapToGrid/>
        <w:spacing w:line="540" w:lineRule="exact"/>
        <w:rPr>
          <w:rFonts w:hint="eastAsia" w:ascii="仿宋" w:hAnsi="仿宋" w:eastAsia="仿宋" w:cs="仿宋"/>
          <w:sz w:val="32"/>
          <w:szCs w:val="32"/>
        </w:rPr>
      </w:pPr>
    </w:p>
    <w:p w14:paraId="1DC96346">
      <w:pPr>
        <w:keepNext w:val="0"/>
        <w:keepLines w:val="0"/>
        <w:pageBreakBefore w:val="0"/>
        <w:widowControl w:val="0"/>
        <w:kinsoku/>
        <w:wordWrap/>
        <w:overflowPunct/>
        <w:topLinePunct w:val="0"/>
        <w:bidi w:val="0"/>
        <w:snapToGrid/>
        <w:spacing w:line="540" w:lineRule="exact"/>
        <w:rPr>
          <w:rFonts w:hint="eastAsia" w:ascii="仿宋" w:hAnsi="仿宋" w:eastAsia="仿宋" w:cs="仿宋"/>
          <w:sz w:val="32"/>
          <w:szCs w:val="32"/>
        </w:rPr>
      </w:pPr>
    </w:p>
    <w:p w14:paraId="51F23C83">
      <w:pPr>
        <w:keepNext w:val="0"/>
        <w:keepLines w:val="0"/>
        <w:pageBreakBefore w:val="0"/>
        <w:widowControl w:val="0"/>
        <w:kinsoku/>
        <w:wordWrap/>
        <w:overflowPunct/>
        <w:topLinePunct w:val="0"/>
        <w:bidi w:val="0"/>
        <w:snapToGrid/>
        <w:spacing w:line="540" w:lineRule="exact"/>
        <w:rPr>
          <w:rFonts w:hint="eastAsia" w:ascii="仿宋" w:hAnsi="仿宋" w:eastAsia="仿宋" w:cs="仿宋"/>
          <w:sz w:val="30"/>
          <w:szCs w:val="30"/>
        </w:rPr>
      </w:pPr>
    </w:p>
    <w:sectPr>
      <w:pgSz w:w="11906" w:h="16838"/>
      <w:pgMar w:top="1440" w:right="1633" w:bottom="1440" w:left="1689"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1NzU0ZDZmMWFmYjk2OTc4YWJiYmIzNDYzOWYyNGIifQ=="/>
  </w:docVars>
  <w:rsids>
    <w:rsidRoot w:val="00683BA8"/>
    <w:rsid w:val="00012B31"/>
    <w:rsid w:val="000243E8"/>
    <w:rsid w:val="000253A0"/>
    <w:rsid w:val="00045FD2"/>
    <w:rsid w:val="0005168A"/>
    <w:rsid w:val="000A4D77"/>
    <w:rsid w:val="000C72BC"/>
    <w:rsid w:val="00117EC4"/>
    <w:rsid w:val="001309C9"/>
    <w:rsid w:val="00134181"/>
    <w:rsid w:val="00141026"/>
    <w:rsid w:val="001477FE"/>
    <w:rsid w:val="00174711"/>
    <w:rsid w:val="0017490D"/>
    <w:rsid w:val="0018453F"/>
    <w:rsid w:val="001A245D"/>
    <w:rsid w:val="001B523A"/>
    <w:rsid w:val="001D7E47"/>
    <w:rsid w:val="001E3515"/>
    <w:rsid w:val="001F78CB"/>
    <w:rsid w:val="002C21FE"/>
    <w:rsid w:val="002F36D9"/>
    <w:rsid w:val="00301408"/>
    <w:rsid w:val="00301CC7"/>
    <w:rsid w:val="003178B5"/>
    <w:rsid w:val="0035150C"/>
    <w:rsid w:val="003D263C"/>
    <w:rsid w:val="003D6114"/>
    <w:rsid w:val="003F7917"/>
    <w:rsid w:val="0041565A"/>
    <w:rsid w:val="0042250D"/>
    <w:rsid w:val="00444D51"/>
    <w:rsid w:val="00474B2D"/>
    <w:rsid w:val="004B07E0"/>
    <w:rsid w:val="004E5FA3"/>
    <w:rsid w:val="005310E2"/>
    <w:rsid w:val="005F68AD"/>
    <w:rsid w:val="00604FA3"/>
    <w:rsid w:val="00627A08"/>
    <w:rsid w:val="00674E13"/>
    <w:rsid w:val="00676977"/>
    <w:rsid w:val="00683BA8"/>
    <w:rsid w:val="00685AC9"/>
    <w:rsid w:val="006A2FCB"/>
    <w:rsid w:val="006F031E"/>
    <w:rsid w:val="006F6248"/>
    <w:rsid w:val="007373E6"/>
    <w:rsid w:val="00794BD0"/>
    <w:rsid w:val="007D31E0"/>
    <w:rsid w:val="007D50D9"/>
    <w:rsid w:val="007F2D02"/>
    <w:rsid w:val="008368B1"/>
    <w:rsid w:val="0085184D"/>
    <w:rsid w:val="00852E07"/>
    <w:rsid w:val="00857283"/>
    <w:rsid w:val="008F38C2"/>
    <w:rsid w:val="00906AD7"/>
    <w:rsid w:val="00925440"/>
    <w:rsid w:val="00932028"/>
    <w:rsid w:val="0097145F"/>
    <w:rsid w:val="00974130"/>
    <w:rsid w:val="0097781E"/>
    <w:rsid w:val="009B30C1"/>
    <w:rsid w:val="009C7D57"/>
    <w:rsid w:val="009E0D6A"/>
    <w:rsid w:val="009E39A0"/>
    <w:rsid w:val="009E4045"/>
    <w:rsid w:val="00A36D6C"/>
    <w:rsid w:val="00A43093"/>
    <w:rsid w:val="00A92192"/>
    <w:rsid w:val="00A94CAA"/>
    <w:rsid w:val="00AB3082"/>
    <w:rsid w:val="00AD75A1"/>
    <w:rsid w:val="00B63F5A"/>
    <w:rsid w:val="00BA2D4C"/>
    <w:rsid w:val="00BC0D6A"/>
    <w:rsid w:val="00BC4AEE"/>
    <w:rsid w:val="00BC6D78"/>
    <w:rsid w:val="00BD2EAA"/>
    <w:rsid w:val="00C208CC"/>
    <w:rsid w:val="00C378E4"/>
    <w:rsid w:val="00C57F7B"/>
    <w:rsid w:val="00C7608A"/>
    <w:rsid w:val="00C80700"/>
    <w:rsid w:val="00CF0BFF"/>
    <w:rsid w:val="00CF32E1"/>
    <w:rsid w:val="00D13DAE"/>
    <w:rsid w:val="00D271B9"/>
    <w:rsid w:val="00D81BAA"/>
    <w:rsid w:val="00DA55BD"/>
    <w:rsid w:val="00DC04C4"/>
    <w:rsid w:val="00DD4EF5"/>
    <w:rsid w:val="00DF1A46"/>
    <w:rsid w:val="00E004C5"/>
    <w:rsid w:val="00E04C11"/>
    <w:rsid w:val="00E111F4"/>
    <w:rsid w:val="00E41369"/>
    <w:rsid w:val="00E549CE"/>
    <w:rsid w:val="00EA23E4"/>
    <w:rsid w:val="00EA69BA"/>
    <w:rsid w:val="00ED3423"/>
    <w:rsid w:val="00EE092D"/>
    <w:rsid w:val="00F0054D"/>
    <w:rsid w:val="00F61165"/>
    <w:rsid w:val="00F75A14"/>
    <w:rsid w:val="00F94BF1"/>
    <w:rsid w:val="00FB5EE4"/>
    <w:rsid w:val="00FE337D"/>
    <w:rsid w:val="01C930E4"/>
    <w:rsid w:val="026B016D"/>
    <w:rsid w:val="03DC03D5"/>
    <w:rsid w:val="06A125A3"/>
    <w:rsid w:val="07426202"/>
    <w:rsid w:val="097011D7"/>
    <w:rsid w:val="09E15866"/>
    <w:rsid w:val="0A6213E6"/>
    <w:rsid w:val="0AEC60EB"/>
    <w:rsid w:val="0F1110B1"/>
    <w:rsid w:val="106D7FB1"/>
    <w:rsid w:val="139B2302"/>
    <w:rsid w:val="176E0735"/>
    <w:rsid w:val="17DE2AE5"/>
    <w:rsid w:val="19B31468"/>
    <w:rsid w:val="1A025C93"/>
    <w:rsid w:val="1C0B4F5D"/>
    <w:rsid w:val="1DD768D5"/>
    <w:rsid w:val="1DDB1D29"/>
    <w:rsid w:val="21317028"/>
    <w:rsid w:val="24290E2F"/>
    <w:rsid w:val="259336E5"/>
    <w:rsid w:val="277524B1"/>
    <w:rsid w:val="285928BA"/>
    <w:rsid w:val="28F0042B"/>
    <w:rsid w:val="28F30877"/>
    <w:rsid w:val="2B0338AE"/>
    <w:rsid w:val="2CE75135"/>
    <w:rsid w:val="30725290"/>
    <w:rsid w:val="3102191E"/>
    <w:rsid w:val="31AB01CF"/>
    <w:rsid w:val="33BF2504"/>
    <w:rsid w:val="33FF405A"/>
    <w:rsid w:val="355F0B32"/>
    <w:rsid w:val="3BFB5B5E"/>
    <w:rsid w:val="3D760282"/>
    <w:rsid w:val="3FF22A5A"/>
    <w:rsid w:val="409957D9"/>
    <w:rsid w:val="40FF7868"/>
    <w:rsid w:val="4138620D"/>
    <w:rsid w:val="41C3497E"/>
    <w:rsid w:val="41CB6863"/>
    <w:rsid w:val="424175A8"/>
    <w:rsid w:val="42D16329"/>
    <w:rsid w:val="42F63DE9"/>
    <w:rsid w:val="43866405"/>
    <w:rsid w:val="46923082"/>
    <w:rsid w:val="47136EC1"/>
    <w:rsid w:val="478F17C8"/>
    <w:rsid w:val="49E13672"/>
    <w:rsid w:val="4A371258"/>
    <w:rsid w:val="53D20E08"/>
    <w:rsid w:val="55F14A5E"/>
    <w:rsid w:val="58BB798B"/>
    <w:rsid w:val="5A9767A2"/>
    <w:rsid w:val="5C4A2E02"/>
    <w:rsid w:val="5D1E11CC"/>
    <w:rsid w:val="5E277466"/>
    <w:rsid w:val="698D25FC"/>
    <w:rsid w:val="6CD40831"/>
    <w:rsid w:val="6E8E4DD0"/>
    <w:rsid w:val="76CF7856"/>
    <w:rsid w:val="786B1CDE"/>
    <w:rsid w:val="7AFD04BB"/>
    <w:rsid w:val="7D1D2C0F"/>
    <w:rsid w:val="7D9825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uiPriority="99"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customStyle="1" w:styleId="2">
    <w:name w:val="Default"/>
    <w:basedOn w:val="3"/>
    <w:next w:val="4"/>
    <w:qFormat/>
    <w:uiPriority w:val="0"/>
    <w:pPr>
      <w:tabs>
        <w:tab w:val="left" w:pos="1021"/>
      </w:tabs>
      <w:autoSpaceDE w:val="0"/>
      <w:autoSpaceDN w:val="0"/>
      <w:jc w:val="left"/>
    </w:pPr>
    <w:rPr>
      <w:color w:val="000000"/>
      <w:kern w:val="0"/>
      <w:sz w:val="24"/>
    </w:rPr>
  </w:style>
  <w:style w:type="paragraph" w:customStyle="1" w:styleId="3">
    <w:name w:val="纯文本1"/>
    <w:basedOn w:val="1"/>
    <w:qFormat/>
    <w:uiPriority w:val="0"/>
    <w:pPr>
      <w:tabs>
        <w:tab w:val="left" w:pos="1021"/>
      </w:tabs>
      <w:adjustRightInd w:val="0"/>
      <w:textAlignment w:val="baseline"/>
    </w:pPr>
    <w:rPr>
      <w:rFonts w:ascii="宋体" w:hAnsi="Courier New"/>
    </w:rPr>
  </w:style>
  <w:style w:type="paragraph" w:styleId="4">
    <w:name w:val="Body Text First Indent 2"/>
    <w:basedOn w:val="5"/>
    <w:next w:val="1"/>
    <w:unhideWhenUsed/>
    <w:qFormat/>
    <w:uiPriority w:val="99"/>
    <w:pPr>
      <w:ind w:firstLine="420" w:firstLineChars="200"/>
    </w:pPr>
    <w:rPr>
      <w:rFonts w:ascii="Times New Roman" w:hAnsi="Times New Roman"/>
    </w:rPr>
  </w:style>
  <w:style w:type="paragraph" w:styleId="5">
    <w:name w:val="Body Text Indent"/>
    <w:basedOn w:val="1"/>
    <w:qFormat/>
    <w:uiPriority w:val="0"/>
    <w:pPr>
      <w:spacing w:after="120"/>
      <w:ind w:left="420" w:leftChars="200"/>
    </w:pPr>
  </w:style>
  <w:style w:type="paragraph" w:styleId="6">
    <w:name w:val="Block Text"/>
    <w:basedOn w:val="1"/>
    <w:qFormat/>
    <w:uiPriority w:val="0"/>
    <w:pPr>
      <w:widowControl/>
      <w:spacing w:line="360" w:lineRule="auto"/>
      <w:ind w:firstLine="720" w:firstLineChars="200"/>
    </w:pPr>
    <w:rPr>
      <w:kern w:val="0"/>
      <w:sz w:val="24"/>
      <w:szCs w:val="20"/>
    </w:rPr>
  </w:style>
  <w:style w:type="paragraph" w:styleId="7">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11">
    <w:name w:val="Emphasis"/>
    <w:basedOn w:val="10"/>
    <w:qFormat/>
    <w:uiPriority w:val="0"/>
  </w:style>
  <w:style w:type="character" w:customStyle="1" w:styleId="12">
    <w:name w:val="页眉 字符"/>
    <w:basedOn w:val="10"/>
    <w:link w:val="8"/>
    <w:qFormat/>
    <w:uiPriority w:val="99"/>
    <w:rPr>
      <w:sz w:val="18"/>
      <w:szCs w:val="18"/>
    </w:rPr>
  </w:style>
  <w:style w:type="character" w:customStyle="1" w:styleId="13">
    <w:name w:val="页脚 字符"/>
    <w:basedOn w:val="10"/>
    <w:link w:val="7"/>
    <w:qFormat/>
    <w:uiPriority w:val="99"/>
    <w:rPr>
      <w:sz w:val="18"/>
      <w:szCs w:val="18"/>
    </w:rPr>
  </w:style>
  <w:style w:type="character" w:customStyle="1" w:styleId="14">
    <w:name w:val="content1"/>
    <w:basedOn w:val="10"/>
    <w:qFormat/>
    <w:uiPriority w:val="0"/>
    <w:rPr>
      <w:color w:val="000000"/>
      <w:sz w:val="20"/>
      <w:szCs w:val="20"/>
    </w:rPr>
  </w:style>
  <w:style w:type="paragraph" w:styleId="15">
    <w:name w:val="List Paragraph"/>
    <w:basedOn w:val="1"/>
    <w:qFormat/>
    <w:uiPriority w:val="34"/>
    <w:pPr>
      <w:ind w:firstLine="420" w:firstLineChars="200"/>
    </w:pPr>
  </w:style>
  <w:style w:type="paragraph" w:customStyle="1" w:styleId="16">
    <w:name w:val="正文-h"/>
    <w:basedOn w:val="1"/>
    <w:qFormat/>
    <w:uiPriority w:val="0"/>
    <w:pPr>
      <w:adjustRightInd w:val="0"/>
      <w:snapToGrid w:val="0"/>
      <w:spacing w:line="480" w:lineRule="exact"/>
    </w:pPr>
    <w:rPr>
      <w:rFonts w:ascii="Times New Roman" w:hAnsi="Times New Roman"/>
      <w:bCs/>
      <w:color w:val="00000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D6E7BD8-98BB-4F69-BCEF-9843FF2D1EF8}">
  <ds:schemaRefs/>
</ds:datastoreItem>
</file>

<file path=docProps/app.xml><?xml version="1.0" encoding="utf-8"?>
<Properties xmlns="http://schemas.openxmlformats.org/officeDocument/2006/extended-properties" xmlns:vt="http://schemas.openxmlformats.org/officeDocument/2006/docPropsVTypes">
  <Template>Normal</Template>
  <Pages>4</Pages>
  <Words>1431</Words>
  <Characters>1515</Characters>
  <Lines>10</Lines>
  <Paragraphs>2</Paragraphs>
  <TotalTime>23</TotalTime>
  <ScaleCrop>false</ScaleCrop>
  <LinksUpToDate>false</LinksUpToDate>
  <CharactersWithSpaces>1617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2019-09-04T07:12:00Z</dcterms:created>
  <dc:creator>Administrator</dc:creator>
  <cp:lastModifiedBy>Administrator</cp:lastModifiedBy>
  <cp:lastPrinted>2025-04-09T02:30:34Z</cp:lastPrinted>
  <dcterms:modified xsi:type="dcterms:W3CDTF">2025-04-09T02:32:50Z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2E558A359EA64B878971CEB2862264B3_13</vt:lpwstr>
  </property>
  <property fmtid="{D5CDD505-2E9C-101B-9397-08002B2CF9AE}" pid="4" name="KSOTemplateDocerSaveRecord">
    <vt:lpwstr>eyJoZGlkIjoiMzY1NzU0ZDZmMWFmYjk2OTc4YWJiYmIzNDYzOWYyNGIifQ==</vt:lpwstr>
  </property>
</Properties>
</file>